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10740-06-20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רווח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spacing w:lineRule="exact" w:line="240" w:before="120" w:after="12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2021</w:t>
            </w:r>
          </w:p>
        </w:tc>
      </w:tr>
    </w:tbl>
    <w:p>
      <w:pPr>
        <w:pStyle w:val="Header"/>
        <w:spacing w:lineRule="exact" w:line="240" w:before="120" w:after="120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 יואל עדן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רזיאל רווח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b/>
          <w:b/>
          <w:bCs/>
          <w:rtl w:val="true"/>
        </w:rPr>
        <w:t xml:space="preserve"> המאשימה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ענבל חיים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הנאשם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עינב יתח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275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sz w:val="28"/>
          <w:szCs w:val="28"/>
        </w:rPr>
      </w:pPr>
      <w:r>
        <w:rPr>
          <w:rFonts w:cs="Arial" w:ascii="Arial" w:hAnsi="Arial"/>
          <w:color w:val="0000FF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7" w:name="ABSTRACT_START"/>
      <w:bookmarkEnd w:id="7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נשיאה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הובלה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רשות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והפרעה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לשוטר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במילוי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תפקידו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טווח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שהוסכם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הצדדים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הושתו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cs="FrankRuehl" w:ascii="Times New Roman" w:hAnsi="Times New Roman"/>
          <w:szCs w:val="26"/>
        </w:rPr>
        <w:t>9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15,000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בכתב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אישום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מתוקן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נשיאה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הובלה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רשות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והפרעה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לשוטר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במילוי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תפקידו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הצדדים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הגיעו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להסדר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לפיו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המאשימה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תטען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27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מוסכם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כוח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תטען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טיעון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פתוח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לעונש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למעט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הקנס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כדלהלן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</w:t>
      </w:r>
      <w:r>
        <w:rPr>
          <w:rFonts w:ascii="Times New Roman" w:hAnsi="Times New Roman" w:cs="FrankRuehl"/>
          <w:szCs w:val="26"/>
          <w:rtl w:val="true"/>
        </w:rPr>
        <w:t>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מאופיינות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בחומרה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המחייבת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ראוי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ומרתיע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הסיכון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הטמון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לשלום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וביטחונו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והגנה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שלטון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החוק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חמורות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לפגוע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בביטחון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ובביטחון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המדינה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ולהקים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רבה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וקיימת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חשיבות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לשיקולי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ההרתעה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בחינת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טווח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המוסכם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המחמירה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חומרת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וחומרת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ביצוען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לצד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הפלילי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המכביד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ולאור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הצורך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בהחמרה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מביאים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למסקנה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ההסכמה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ראויה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למרות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האמור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להטיל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הינו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מתחת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לרף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האמור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האישיות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צעיר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לילדים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ומסיבות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בלבד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בהתחשב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והשיקולים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הושתו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24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לתקופה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9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15,000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ח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למשך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תחתיו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rtl w:val="true"/>
          <w:lang w:eastAsia="he-IL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הורשע על פי הודאתו בכתב אישום מתוקן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בעבירות של נשיאה או הובלה של נשק ללא רשות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לפי </w:t>
      </w:r>
      <w:hyperlink r:id="rId5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 xml:space="preserve"> (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ב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)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רישא וסיפא ל</w:t>
      </w:r>
      <w:hyperlink r:id="rId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והפרעה לשוטר במילוי תפקידו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לפי </w:t>
      </w:r>
      <w:hyperlink r:id="rId7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275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לחוק העונשין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על פי עובדות כתב האישום המתוקן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בתאריך </w:t>
      </w:r>
      <w:r>
        <w:rPr>
          <w:rFonts w:eastAsia="Times New Roman" w:cs="Times New Roman" w:ascii="Times New Roman" w:hAnsi="Times New Roman"/>
          <w:lang w:eastAsia="he-IL"/>
        </w:rPr>
        <w:t>22.5.20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בסמוך לשעה </w:t>
      </w:r>
      <w:r>
        <w:rPr>
          <w:rFonts w:eastAsia="Times New Roman" w:cs="Times New Roman" w:ascii="Times New Roman" w:hAnsi="Times New Roman"/>
          <w:lang w:eastAsia="he-IL"/>
        </w:rPr>
        <w:t>18:40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רכב הנאשם על אופנוע ללא לוחית זיהוי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האופנוע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")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באותה עת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במסגרת פעילות משטרתית יזומה לאכיפה כנגד רוכבי טרקטורונים ואופנועים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הוצבו שוטרים ברחבי העיר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כאשר הבחינו השוטרים באופנוע עליו רכב הנאשם ללא קסדה לראשו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הורו לו לעצור בצד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הנאשם בתגובה ניסה להימלט מהשוטרים בכך שהגביר את מהירות נסיעתו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עלה על מעגל תנועה ונמלט לרחוב אחר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שם ירד מהאופנוע והחל לרוץ לעבר רחוב אחר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שם הוציא הנאשם מתוך השיחים המקיפים חצר בניין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הבניין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תיק צד שחור קטן שהכיל אקדח חצי אוטומטי מסוג 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ברטה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",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בתוכו מחסנית המתאימה לאקדח ובה שישה כדורים מסוג </w:t>
      </w:r>
      <w:r>
        <w:rPr>
          <w:rFonts w:eastAsia="Times New Roman" w:cs="Times New Roman" w:ascii="Times New Roman" w:hAnsi="Times New Roman"/>
          <w:lang w:eastAsia="he-IL"/>
        </w:rPr>
        <w:t>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מ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מ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כאשר כדור אחד נמצא בקנה האקדח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על קנה האקדח הורכב מתאם למשתיק קול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התיק עם הנשק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בהמשך למתואר לעיל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הלך הנאשם כשהוא נושא עמו את התיק עם הנשק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נכנס לבניין ושם הסתתר מפני השוטרים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דייר המתגורר בבניין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הבחין דרך מצלמות האבטחה בנאשם המסתתר והתקשר לדווח למוקד </w:t>
      </w:r>
      <w:r>
        <w:rPr>
          <w:rFonts w:eastAsia="Times New Roman" w:cs="Times New Roman" w:ascii="Times New Roman" w:hAnsi="Times New Roman"/>
          <w:lang w:eastAsia="he-IL"/>
        </w:rPr>
        <w:t>100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בעקבות הדיווח הגיעו שוטרים לבניין ועצרו את הנאשם כשמתחת לרגליו התיק עם הנשק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הנאשם במעשיו הנ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נשא והוביל נשק ואבזר של נשק בלא רשות על פי דין לנשיאתו או להובלתו ועשה מעשים בכוונה להפריע לשוטר שהוא ממלא את תפקידו כחוק או להכשילו בכך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הצדדים הגיעו להסדר במסגרתו חזר הנאשם מכפירתו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הודה בכתב האישום המתוקן והורשע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וביחס לעונש הוסכם כי המאשימה תעתור לעונש של </w:t>
      </w:r>
      <w:r>
        <w:rPr>
          <w:rFonts w:eastAsia="Times New Roman" w:cs="Times New Roman" w:ascii="Times New Roman" w:hAnsi="Times New Roman"/>
          <w:lang w:eastAsia="he-IL"/>
        </w:rPr>
        <w:t>27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בניכוי ימי מעצרו של הנאשם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וההגנה תהיה חופשיה בטיעוניה לעניין רכיב העונש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הצדדים הסכימו לגבי רכיב הקנס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בסך של </w:t>
      </w:r>
      <w:r>
        <w:rPr>
          <w:rFonts w:eastAsia="Times New Roman" w:cs="Times New Roman" w:ascii="Times New Roman" w:hAnsi="Times New Roman"/>
          <w:lang w:eastAsia="he-IL"/>
        </w:rPr>
        <w:t>15,000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ובנוסף יוטל על הנאשם מאסר על תנאי לשיקול דעת בית המשפט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ביחס לחילוט האופנוע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יטענו שני הצדדים טיעון פתוח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הראיות לעונש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3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במסגרת הראיות לעונש הוגשו מטעם המאשימה הוגש הרישום פלילי והתעבורתי של הנאשם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/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).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מטעם הנאשם הוגשו תלושי שכר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/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).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לטענת 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המאשימה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במעשיו פגע הנאשם בערכים החברתיים של שמירה על בטחון המדינה ובטחון הציבור בישראל אשר היו עלולים להיפגע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עבירות נשק הינן עבירות בעלות השלכות חמורות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מידת הפגיעה בערכים המוגנים הנ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ל הינה חמורה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אזרחים חפים מפשע עלולים להיפגע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כלי הנשק עוברים מיד ליד כדי לשמש מטרה לא חוקית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מדבור בסיכון של ממש הנובע הן מהחשש כי הנשק ישמש לפגיעה בביטחון המדינה ולפעילות עוינת והן לפעילות פלילית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שימוש בנשק על ידי עבריינים הפך תופעה בה נתקלים בתדירות גוברת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נטען כי קיימת סכנה בהחזקת כלי נשק בידי אנשים לא מורשים ובמיוחד כאשר הנשק נגיש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השימוש בו נעשה קל יותר ובהמשך תוצאותיו הרות אסון ועל כן נדרשת ענישה חמירה במטרה להרתיע את הרבים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העבירה של נשיאת נשק שלא כדין בעלת פגיעה פוטנציאלית גבוהה יותר בהשוואה להחזקת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ובהתאם לכך העונש הקבוע בחוק חמור יותר לעבירה של נשיאה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על רקע היקף תופעת החזקת נשק בלתי חוקית ומשמעויותיה הקשות לציבור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משפט העליון קבע פעם אחר פעם את הצורך בהחמרת ענישה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המאשימה מפנה לפסיקה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בפסיקה נקבע שבמסגרת הענישה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יש ליתן משקל בכורה לאינטרס הציבורי ולהגנה על הציבור וזאת בשל הסכנה הנשקפת לחיי אדם ובטחון הציבור מעבירות אלה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  <w:r>
        <w:rPr>
          <w:rFonts w:ascii="Times New Roman" w:hAnsi="Times New Roman" w:eastAsia="Times New Roman" w:cs="Times New Roman"/>
          <w:rtl w:val="true"/>
          <w:lang w:eastAsia="he-IL"/>
        </w:rPr>
        <w:t>ואף לצורך בהרתעת עבריינים מלבצע עבירות דומות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נטען 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החזקת נשק באופן בלתי חוקי הינה השלב הראשון לפני השימוש בו לביצוע פעולות עברייניות כאלה ואחרות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ולכן יש לטפל כצעד ראשוני באלו המחזיקים ונושאים נשק באופן בלתי חוקי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המאשימה מפנה לפסיקה וטוענת כי החזקת נשק או נשיאתו ללא רישיון מחייבת ככלל הטלת עונש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גם למי שאין לחובתו הרשעות קודמות בתחום הנשק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הדבר מתחייב בשל הנזק הפוטנציאלי הטמון בהחזקת נשק והם בשל הרתעה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עצם ההשגה של נשק בלתי חוקי ונשיאתו בציבור על ידי אדם בלתי מורשה מהווים סיכון ממש לשלום הציבור ובטחונו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משכך בעברות נשק ייסוג נסיבותיו האישיות של הנאשם מפני שיקולים של אינטרס הציבור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המאשימה מפנה לנסיבות ביצוע העבירה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ולאור נסיבות אלו נטען כי מתחם העונש ההולם במקרה זה הינו </w:t>
      </w:r>
      <w:r>
        <w:rPr>
          <w:rFonts w:eastAsia="Times New Roman" w:cs="Times New Roman" w:ascii="Times New Roman" w:hAnsi="Times New Roman"/>
          <w:lang w:eastAsia="he-IL"/>
        </w:rPr>
        <w:t>24-48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המאשימה מפנה לפסיקה הנוהגת ביחס לגזירת עונשו של הנאשם בתוך מתחם העונש ההולם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ונטען כי העונש הראוי בנסיבות ביצוע העברה הוא עונש מאסר בפועל ממושך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לאור העובדה כי בקנה האקדח היה כדור ומחסנית עם </w:t>
      </w:r>
      <w:r>
        <w:rPr>
          <w:rFonts w:eastAsia="Times New Roman" w:cs="Times New Roman" w:ascii="Times New Roman" w:hAnsi="Times New Roman"/>
          <w:lang w:eastAsia="he-IL"/>
        </w:rPr>
        <w:t>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כדורים והעובדה שהנאשם הפריע לשוטרים למלא תפקידים שניסה להימלט מהם ולאור עברו הפלילי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 המאשימה מבקשת לגזור עונש של </w:t>
      </w:r>
      <w:r>
        <w:rPr>
          <w:rFonts w:eastAsia="Times New Roman" w:cs="Times New Roman" w:ascii="Times New Roman" w:hAnsi="Times New Roman"/>
          <w:lang w:eastAsia="he-IL"/>
        </w:rPr>
        <w:t>27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תנאי ארוך ומשמעותי וקנס כספי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נטען כי לא ניתן למקום את עונשו של הנאשם ברף התחתון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וכי העונש של </w:t>
      </w:r>
      <w:r>
        <w:rPr>
          <w:rFonts w:eastAsia="Times New Roman" w:cs="Times New Roman" w:ascii="Times New Roman" w:hAnsi="Times New Roman"/>
          <w:lang w:eastAsia="he-IL"/>
        </w:rPr>
        <w:t>27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 הינו סביר בנסיבות העניין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לאור כל הנסיבות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המאשימה עותרת להטיל על הנאשם </w:t>
      </w:r>
      <w:r>
        <w:rPr>
          <w:rFonts w:eastAsia="Times New Roman" w:cs="Times New Roman" w:ascii="Times New Roman" w:hAnsi="Times New Roman"/>
          <w:lang w:eastAsia="he-IL"/>
        </w:rPr>
        <w:t>27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קנס משמעותי שעליו הוסכם בסך </w:t>
      </w:r>
      <w:r>
        <w:rPr>
          <w:rFonts w:eastAsia="Times New Roman" w:cs="Times New Roman" w:ascii="Times New Roman" w:hAnsi="Times New Roman"/>
          <w:lang w:eastAsia="he-IL"/>
        </w:rPr>
        <w:t>15,000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ומאסר מותנה לשיקול דעת בית המשפט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5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לטענת 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הנאשם לעניין נשיאת הנשק מדובר בנשיאת אקדח בשטחו של הבניין בלבד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ומצומצמת מאוד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נטען כי הנשיאה מסתכמת באיסוף הנשק על</w:t>
      </w:r>
      <w:r>
        <w:rPr>
          <w:rFonts w:eastAsia="Times New Roman" w:cs="Times New Roman" w:ascii="Times New Roman" w:hAnsi="Times New Roman"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rtl w:val="true"/>
          <w:lang w:eastAsia="he-IL"/>
        </w:rPr>
        <w:t>ידי הנאשם מהשיחים וכניסתו לבניין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וכי מדובר בנשיאה קצרת זמן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ונטען כי מדובר באירוע שנמצא בגבול נסיבות החזקה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וזו נשיאה ברף הנמוך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 מדובר בנשיאת נשק ממוקדת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בשונה מתיקים אחרים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ולא נעשתה נסיעה עם הנשק ממקום למקום ברכב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הובלה שלו או הבאה של למקום מסוים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הנאשם טענה כי לא הועלתה טענה שהנאשם החזיק בנשק למטרה מסוימת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וכי אין טענה שהנאשם נשא את הנשק כאשר תכנן להביא אותו למקום מסוים או לאדם מסוים ולשם כך נשאו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הנאשם סבורה ומבלי להקל בחומרה של עבירות הנשק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כי מדובר בעבירה המבוצעת בנסיבות ברף הנמוך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נשיאה נקודתית וללא מטרה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ביחס לעבירת ההפרעה לשוטר נטען 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מדובר באירוע שנמשך שניות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800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מטרים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החל ונגמר מיד עם מעצרו של הנאשם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נעצר ללא בריחה והתנגדות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מסר את התיק לשוטרים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לא ניסה לזרוק או להעלים אותו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". 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הנאשם טענה כי הענישה בעבירה של הפרעה לשוטר לא תהיה מוחשית אלא לרוב תהיה בדרך של מאסר על תנאי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הנאשם הפנתה לפסיקה ביחס לקביעת מתחם העונש ההולם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ונטען כי בנסיבות חמורות יותר נקבע מתחם עונש הנע בין </w:t>
      </w:r>
      <w:r>
        <w:rPr>
          <w:rFonts w:eastAsia="Times New Roman" w:cs="Times New Roman" w:ascii="Times New Roman" w:hAnsi="Times New Roman"/>
          <w:lang w:eastAsia="he-IL"/>
        </w:rPr>
        <w:t>15-30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וכי לאור פסיקת בית המשפט העליון ונסיבות האירוע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יש לקבוע מתחם שתחילתו 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13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באשר למיקום הענישה בתוך המתחם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צויין שהנאשם יליד </w:t>
      </w:r>
      <w:r>
        <w:rPr>
          <w:rFonts w:eastAsia="Times New Roman" w:cs="Times New Roman" w:ascii="Times New Roman" w:hAnsi="Times New Roman"/>
          <w:lang w:eastAsia="he-IL"/>
        </w:rPr>
        <w:t>1992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הרשעתו האחרונה בגין עבירה מינואר </w:t>
      </w:r>
      <w:r>
        <w:rPr>
          <w:rFonts w:eastAsia="Times New Roman" w:cs="Times New Roman" w:ascii="Times New Roman" w:hAnsi="Times New Roman"/>
          <w:lang w:eastAsia="he-IL"/>
        </w:rPr>
        <w:t>2016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ונטען 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-</w:t>
      </w:r>
      <w:r>
        <w:rPr>
          <w:rFonts w:eastAsia="Times New Roman" w:cs="Times New Roman" w:ascii="Times New Roman" w:hAnsi="Times New Roman"/>
          <w:b/>
          <w:bCs/>
          <w:lang w:eastAsia="he-IL"/>
        </w:rPr>
        <w:t>4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שנים האחרונות ערך שינוי ניכר בנסיבות חייו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הוא ניסה לעלות על דרך ישר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החל עבודה מסודרת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 הנאשם הגישה את תלושי השכר של הנאשם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נ</w:t>
      </w:r>
      <w:r>
        <w:rPr>
          <w:rFonts w:eastAsia="Times New Roman" w:cs="Times New Roman" w:ascii="Times New Roman" w:hAnsi="Times New Roman"/>
          <w:rtl w:val="true"/>
          <w:lang w:eastAsia="he-IL"/>
        </w:rPr>
        <w:t>/</w:t>
      </w:r>
      <w:r>
        <w:rPr>
          <w:rFonts w:eastAsia="Times New Roman" w:cs="Times New Roman" w:ascii="Times New Roman" w:hAnsi="Times New Roman"/>
          <w:lang w:eastAsia="he-IL"/>
        </w:rPr>
        <w:t>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וטענה כי הנאשם עבד באופן רציף עד לסוף שנת </w:t>
      </w:r>
      <w:r>
        <w:rPr>
          <w:rFonts w:eastAsia="Times New Roman" w:cs="Times New Roman" w:ascii="Times New Roman" w:hAnsi="Times New Roman"/>
          <w:lang w:eastAsia="he-IL"/>
        </w:rPr>
        <w:t>2019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אז עבר הנאשם עבר תאונת דרכים לא פשוטה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בעקבותיה מטופל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 הנאשם טענה כי הנאשם נותר ללא פרנסה מאז התאונה שאירעה בסוף </w:t>
      </w:r>
      <w:r>
        <w:rPr>
          <w:rFonts w:eastAsia="Times New Roman" w:cs="Times New Roman" w:ascii="Times New Roman" w:hAnsi="Times New Roman"/>
          <w:lang w:eastAsia="he-IL"/>
        </w:rPr>
        <w:t>2019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ובשל מגפת הקורונה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מה שהוביל ככל הנראה להתדרדרות הנאשם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 הנאשם טענה כי הנאשם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מבין את הטעות שלו ומתחרט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לוקח אחריות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הוא הודה מיד ללא צורך בשמיעת ראיות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הבאת עדים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חסך זמן שיפוטי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כ הנאשם הוסיפה כי הנאשם היה עצור בתקופת הקורונה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שהייתה תקופה קשה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כמו כן הנאשם נעצר ימים ספורים לאחר הולדת ביתו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והוא עצור כמעט </w:t>
      </w:r>
      <w:r>
        <w:rPr>
          <w:rFonts w:eastAsia="Times New Roman" w:cs="Times New Roman" w:ascii="Times New Roman" w:hAnsi="Times New Roman"/>
          <w:lang w:eastAsia="he-IL"/>
        </w:rPr>
        <w:t>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נטען כי אכן מדובר בנאשם שלא 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אך המדובר בעבר פלילי  משנים רחוקות יותר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התבקש ליתן משקל ליתר הנסיבות לקולא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ולקבוע ענישה בתחתית המתחם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אמר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: 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eastAsia="Times New Roman"/>
          <w:b/>
          <w:b/>
          <w:bCs/>
          <w:rtl w:val="true"/>
        </w:rPr>
        <w:t>אני מאוד מתחרט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עשיתי מעשה שלא הייתי צריך לעשות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אני רוצה שבית המשפט יקבל עלי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אני מביע חרטה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ואני מאחורי סורג ובריח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את המעשה שלי את הלקח שלי למדתי</w:t>
      </w:r>
      <w:r>
        <w:rPr>
          <w:rFonts w:eastAsia="Times New Roman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רעייתו של הנאשם הוסיפה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: 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אני רוצה לומר שאני מגנה בכל צורה אפשרית את המעשים של בעלי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אני לקחתי את המעשה בצורה מאוד מאוד חמורה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המשפחה שלנו כמעט התפרקה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אם לא היתה תינוקת לא הייתי נשארת איתו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הוא אמר שהוא יצא מהעולם הזה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לקח לנו המון זמן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אני לא מעכלת איך שזה קרה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מרגישה שהאדמה פתחה את פיה ואני נפלתי בפנים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אבקש שבית המשפט יתחשב בנסיבות</w:t>
      </w:r>
      <w:r>
        <w:rPr>
          <w:rFonts w:eastAsia="Times New Roman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הערכים המוגנים והענישה בעבירות אלו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eastAsia="Times New Roman" w:cs="Times New Roman" w:ascii="Times New Roman" w:hAnsi="Times New Roman"/>
          <w:rtl w:val="true"/>
          <w:lang w:eastAsia="he-IL"/>
        </w:rPr>
        <w:tab/>
      </w:r>
      <w:r>
        <w:rPr>
          <w:rFonts w:ascii="Times New Roman" w:hAnsi="Times New Roman" w:eastAsia="Times New Roman" w:cs="Times New Roman"/>
          <w:rtl w:val="true"/>
        </w:rPr>
        <w:t>הנאשם ביצע עבירה של נשיאה והובלת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בכך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שנטל ונשא נשק בדמות אקדח חצי אוטומטי מסוג 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ברטה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",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בתוכו מחסנית המתאימה לאקדח ובה </w:t>
      </w: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כדורים מסוג </w:t>
      </w:r>
      <w:r>
        <w:rPr>
          <w:rFonts w:eastAsia="Times New Roman" w:cs="Times New Roman" w:ascii="Times New Roman" w:hAnsi="Times New Roman"/>
          <w:lang w:eastAsia="he-IL"/>
        </w:rPr>
        <w:t>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מ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מ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כדור אחד נמצא בקנה האקדח ועל האקדח מותקן מתאם למשתיק קול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ובנוסף ביצע עבירה של הפרעה לשוטר במילוי תפקידו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עת נמלט בנסיעה על אופנוע ללא לוחית רישוי וללא קסדה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משוטרים שהיו במקום והורו לו לעצור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בביצוע העבירות פגע הנאשם באינטרסים המוגנים שהם הגנה על שלום הציבור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ביטחון הציבור ושלטון החוק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עבירות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מאופיינות בחומרה המחייבת מענה עונשי ראוי ומרתיע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בשל הסיכון הטמון בהן לשלום הציבור וביטחונו</w:t>
      </w:r>
      <w:r>
        <w:rPr>
          <w:rFonts w:eastAsia="Times New Roman" w:cs="Times New Roman" w:ascii="Times New Roman" w:hAnsi="Times New Roman"/>
          <w:rtl w:val="true"/>
        </w:rPr>
        <w:t>,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והגנה על שלטון החוק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עבירות אלו חמורות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יש בהן כדי לפגוע בביטחון הציבור ובביטחון המדינה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ולהקים מסוכנות רבה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וקיימת חשיבות לשיקולי ההרתעה בענישה בעבירות אלו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276" w:before="0" w:after="200"/>
        <w:ind w:end="0"/>
        <w:contextualSpacing/>
        <w:jc w:val="start"/>
        <w:rPr/>
      </w:pPr>
      <w:r>
        <w:rPr>
          <w:rFonts w:ascii="Calibri" w:hAnsi="Calibri" w:eastAsia="Times New Roman" w:cs="Calibri"/>
          <w:rtl w:val="true"/>
        </w:rPr>
        <w:t>ר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שנאמרו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hyperlink r:id="rId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7502/12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בסאם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כוויס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נגד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b/>
          <w:bCs/>
          <w:rtl w:val="true"/>
        </w:rPr>
        <w:t>(</w:t>
      </w:r>
      <w:r>
        <w:rPr>
          <w:rFonts w:eastAsia="Times New Roman" w:cs="Calibri" w:ascii="Calibri" w:hAnsi="Calibri"/>
          <w:b/>
          <w:bCs/>
        </w:rPr>
        <w:t>25.06.13</w:t>
      </w:r>
      <w:r>
        <w:rPr>
          <w:rFonts w:eastAsia="Times New Roman" w:cs="Calibri" w:ascii="Calibri" w:hAnsi="Calibri"/>
          <w:b/>
          <w:bCs/>
          <w:rtl w:val="true"/>
        </w:rPr>
        <w:t>):</w:t>
      </w:r>
    </w:p>
    <w:p>
      <w:pPr>
        <w:pStyle w:val="Normal"/>
        <w:spacing w:lineRule="auto" w:line="276" w:before="0" w:after="200"/>
        <w:ind w:start="1410" w:end="851"/>
        <w:contextualSpacing/>
        <w:jc w:val="start"/>
        <w:rPr>
          <w:rFonts w:ascii="Calibri" w:hAnsi="Calibri" w:eastAsia="Times New Roman" w:cs="Calibri"/>
          <w:b/>
          <w:bCs/>
        </w:rPr>
      </w:pPr>
      <w:r>
        <w:rPr>
          <w:rFonts w:eastAsia="Times New Roman" w:cs="Calibri" w:ascii="Calibri" w:hAnsi="Calibri"/>
          <w:b/>
          <w:bCs/>
          <w:rtl w:val="true"/>
        </w:rPr>
      </w:r>
    </w:p>
    <w:p>
      <w:pPr>
        <w:pStyle w:val="Normal"/>
        <w:spacing w:lineRule="auto" w:line="276" w:before="0" w:after="200"/>
        <w:ind w:start="1410" w:end="851"/>
        <w:contextualSpacing/>
        <w:jc w:val="start"/>
        <w:rPr>
          <w:rFonts w:ascii="Calibri" w:hAnsi="Calibri" w:eastAsia="Times New Roman" w:cs="Calibri"/>
          <w:b/>
          <w:bCs/>
        </w:rPr>
      </w:pP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כפי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שנפסק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אחת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עבירות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בנשק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לסוגיהן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מגלמות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בתוכן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סיכון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ממשי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לשלום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הציבור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ולבטחונו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שכן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ניתן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לדעת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להיכן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יתגלגלו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כלי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הנשק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המוחזקים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כדין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ואיזה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שימוש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יעשה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בהם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בעתיד</w:t>
      </w:r>
      <w:r>
        <w:rPr>
          <w:rFonts w:eastAsia="Times New Roman" w:cs="Calibri" w:ascii="Calibri" w:hAnsi="Calibri"/>
          <w:b/>
          <w:bCs/>
          <w:rtl w:val="true"/>
        </w:rPr>
        <w:t>."</w:t>
      </w:r>
      <w:r>
        <w:rPr>
          <w:rFonts w:eastAsia="Times New Roman"/>
          <w:highlight w:val="yellow"/>
          <w:rtl w:val="true"/>
        </w:rPr>
        <w:t xml:space="preserve"> </w:t>
      </w:r>
    </w:p>
    <w:p>
      <w:pPr>
        <w:pStyle w:val="Normal"/>
        <w:spacing w:lineRule="auto" w:line="360"/>
        <w:ind w:start="41" w:end="0"/>
        <w:jc w:val="both"/>
        <w:rPr>
          <w:rFonts w:ascii="Calibri" w:hAnsi="Calibri" w:eastAsia="Times New Roman" w:cs="Calibri"/>
          <w:b/>
          <w:bCs/>
        </w:rPr>
      </w:pPr>
      <w:r>
        <w:rPr>
          <w:rFonts w:eastAsia="Times New Roman" w:cs="Calibri" w:ascii="Calibri" w:hAnsi="Calibri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  <w:rtl w:val="true"/>
        </w:rPr>
        <w:t>ר</w:t>
      </w:r>
      <w:r>
        <w:rPr>
          <w:rFonts w:eastAsia="Times New Roman" w:cs="Arial" w:ascii="Arial" w:hAnsi="Arial"/>
          <w:rtl w:val="true"/>
        </w:rPr>
        <w:t xml:space="preserve">' </w:t>
      </w:r>
      <w:r>
        <w:rPr>
          <w:rFonts w:ascii="Arial" w:hAnsi="Arial" w:eastAsia="Times New Roman" w:cs="Arial"/>
          <w:rtl w:val="true"/>
        </w:rPr>
        <w:t xml:space="preserve">גם </w:t>
      </w:r>
      <w:hyperlink r:id="rId9">
        <w:r>
          <w:rPr>
            <w:rStyle w:val="Hyperlink"/>
            <w:rFonts w:ascii="Arial" w:hAnsi="Arial" w:eastAsia="Times New Roman" w:cs="Arial"/>
            <w:rtl w:val="true"/>
          </w:rPr>
          <w:t>ע</w:t>
        </w:r>
        <w:r>
          <w:rPr>
            <w:rStyle w:val="Hyperlink"/>
            <w:rFonts w:eastAsia="Times New Roman" w:cs="Arial" w:ascii="Arial" w:hAnsi="Arial"/>
            <w:rtl w:val="true"/>
          </w:rPr>
          <w:t>"</w:t>
        </w:r>
        <w:r>
          <w:rPr>
            <w:rStyle w:val="Hyperlink"/>
            <w:rFonts w:ascii="Arial" w:hAnsi="Arial" w:eastAsia="Times New Roman" w:cs="Arial"/>
            <w:rtl w:val="true"/>
          </w:rPr>
          <w:t xml:space="preserve">פ </w:t>
        </w:r>
        <w:r>
          <w:rPr>
            <w:rStyle w:val="Hyperlink"/>
            <w:rFonts w:eastAsia="Times New Roman" w:cs="Arial" w:ascii="Arial" w:hAnsi="Arial"/>
          </w:rPr>
          <w:t>1332/04</w:t>
        </w:r>
        <w:r>
          <w:rPr>
            <w:rStyle w:val="Hyperlink"/>
            <w:rFonts w:eastAsia="Times New Roman" w:cs="Arial" w:ascii="Arial" w:hAnsi="Arial"/>
            <w:rtl w:val="true"/>
          </w:rPr>
          <w:t xml:space="preserve"> </w:t>
        </w:r>
      </w:hyperlink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b/>
          <w:b/>
          <w:bCs/>
          <w:rtl w:val="true"/>
        </w:rPr>
        <w:t>מדינת ישראל נ</w:t>
      </w:r>
      <w:r>
        <w:rPr>
          <w:rFonts w:eastAsia="Times New Roman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Times New Roman" w:cs="Arial"/>
          <w:b/>
          <w:b/>
          <w:bCs/>
          <w:rtl w:val="true"/>
        </w:rPr>
        <w:t>פס</w:t>
      </w:r>
      <w:r>
        <w:rPr>
          <w:rFonts w:ascii="Arial" w:hAnsi="Arial" w:eastAsia="Times New Roman" w:cs="Arial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Arial" w:ascii="Arial" w:hAnsi="Arial"/>
          <w:rtl w:val="true"/>
        </w:rPr>
        <w:t>(</w:t>
      </w:r>
      <w:r>
        <w:rPr>
          <w:rFonts w:eastAsia="Times New Roman" w:cs="Arial" w:ascii="Arial" w:hAnsi="Arial"/>
        </w:rPr>
        <w:t>19.4.2004</w:t>
      </w:r>
      <w:r>
        <w:rPr>
          <w:rFonts w:eastAsia="Times New Roman" w:cs="Arial" w:ascii="Arial" w:hAnsi="Arial"/>
          <w:rtl w:val="true"/>
        </w:rPr>
        <w:t>)</w:t>
      </w:r>
    </w:p>
    <w:p>
      <w:pPr>
        <w:pStyle w:val="Normal"/>
        <w:spacing w:lineRule="auto" w:line="360" w:before="0" w:after="0"/>
        <w:ind w:start="1360" w:end="851"/>
        <w:contextualSpacing/>
        <w:jc w:val="both"/>
        <w:rPr>
          <w:rFonts w:ascii="Calibri" w:hAnsi="Calibri" w:eastAsia="Times New Roman" w:cs="Calibri"/>
          <w:b/>
          <w:bCs/>
        </w:rPr>
      </w:pPr>
      <w:r>
        <w:rPr>
          <w:rFonts w:eastAsia="Times New Roman" w:cs="Calibri" w:ascii="Calibri" w:hAnsi="Calibri"/>
          <w:b/>
          <w:bCs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30" w:start="1440" w:end="907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הרי שהמציאות השוררת בארץ – זמינותו של נשק חם ורב עוצמה שיש עמו פוטנציאל להסלמת האלימות העבריינית והאידאולוגית כאחד – מחייבת מתן ביטוי עונשי הולם והחמרה ברמת הענישה</w:t>
      </w:r>
      <w:r>
        <w:rPr>
          <w:rFonts w:eastAsia="Times New Roman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1269" w:end="1418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7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כאמור הצדדים הגיעו להסדר טיעון לפיו המאשימה תטען לעונש מאסר ברף של </w:t>
      </w:r>
      <w:r>
        <w:rPr>
          <w:rFonts w:eastAsia="Times New Roman" w:cs="Times New Roman" w:ascii="Times New Roman" w:hAnsi="Times New Roman"/>
          <w:lang w:eastAsia="he-IL"/>
        </w:rPr>
        <w:t>27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מאסר על תנאי וקנס מוסכם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ובא כוח הנאשם תטען טיעון פתוח לעונש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למעט הקנס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זהו טווח ענישה מוסכם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שהוא תוצאת 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i/>
          <w:i/>
          <w:iCs/>
          <w:rtl w:val="true"/>
          <w:lang w:eastAsia="he-IL"/>
        </w:rPr>
        <w:t>מיצוי כוח המיקוח של כל אחד מהצדדים להליך</w:t>
      </w:r>
      <w:r>
        <w:rPr>
          <w:rFonts w:eastAsia="Times New Roman" w:cs="Times New Roman" w:ascii="Times New Roman" w:hAnsi="Times New Roman"/>
          <w:b/>
          <w:bCs/>
          <w:i/>
          <w:i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i/>
          <w:i/>
          <w:iCs/>
          <w:rtl w:val="true"/>
          <w:lang w:eastAsia="he-IL"/>
        </w:rPr>
        <w:t>בשים לב לכלל נסיבות התיק</w:t>
      </w:r>
      <w:r>
        <w:rPr>
          <w:rFonts w:eastAsia="Times New Roman" w:cs="Times New Roman" w:ascii="Times New Roman" w:hAnsi="Times New Roman"/>
          <w:b/>
          <w:bCs/>
          <w:i/>
          <w:iCs/>
          <w:rtl w:val="true"/>
          <w:lang w:eastAsia="he-IL"/>
        </w:rPr>
        <w:t>...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" </w:t>
      </w:r>
      <w:hyperlink r:id="rId10"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lang w:eastAsia="he-IL"/>
          </w:rPr>
          <w:t>512/13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פלוני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  <w:lang w:eastAsia="he-IL"/>
        </w:rPr>
        <w:t xml:space="preserve">]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lang w:eastAsia="he-IL"/>
        </w:rPr>
        <w:t>4.12.2013</w:t>
      </w:r>
      <w:r>
        <w:rPr>
          <w:rFonts w:eastAsia="Times New Roman" w:cs="Times New Roman" w:ascii="Times New Roman" w:hAnsi="Times New Roman"/>
          <w:rtl w:val="true"/>
          <w:lang w:eastAsia="he-IL"/>
        </w:rPr>
        <w:t>).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ביחס לשאלה האם יש צורך בקביעת מתחם עונש הולם כאשר נקבע טווח ענישה מוסכם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אפנה לע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פ </w:t>
      </w:r>
      <w:r>
        <w:rPr>
          <w:rFonts w:eastAsia="Times New Roman" w:cs="Times New Roman" w:ascii="Times New Roman" w:hAnsi="Times New Roman"/>
          <w:lang w:eastAsia="he-IL"/>
        </w:rPr>
        <w:t>512/13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דלעיל בו צוטטה בהסכמה  הגישה לפיה במקרים בהם קיים ספק אם הסדר עומד במבחנים אשר נקבעו לשאלת כיבוד הסדרי טיעון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מצווה בית המשפט לקבוע את מתחם העונש ההולם ואת העונש במסגרתו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משכך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משנקבע טווח מוסכם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קביעת המתחם שמורה למקרים בהם קיים ספק בכיבוד ההסדר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לאור טווח הענישה המוסכם במסגרת ההסדר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ונסיבות ביצוע העבירות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אינני מוצא מקום לספק בכיבודו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ואין מקום לקביעת מתחם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start="41" w:end="0"/>
        <w:jc w:val="both"/>
        <w:rPr>
          <w:rFonts w:eastAsia="Times New Roman"/>
        </w:rPr>
      </w:pPr>
      <w:r>
        <w:rPr>
          <w:rFonts w:eastAsia="Times New Roman"/>
        </w:rPr>
        <w:t>8</w:t>
      </w:r>
      <w:r>
        <w:rPr>
          <w:rFonts w:eastAsia="Times New Roman"/>
          <w:rtl w:val="true"/>
        </w:rPr>
        <w:t xml:space="preserve">. </w:t>
        <w:tab/>
      </w:r>
      <w:r>
        <w:rPr>
          <w:rFonts w:eastAsia="Times New Roman"/>
          <w:rtl w:val="true"/>
        </w:rPr>
        <w:t>להלן אפנה לפסיקה בעבירות נשק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מובן כי כל מקרה ונסיבותיו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ויש לאבחן את הנסיבות בהתאם לענייננו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rtl w:val="true"/>
        </w:rPr>
        <w:t>ב</w:t>
      </w:r>
      <w:hyperlink r:id="rId11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3877/16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ג</w:t>
      </w:r>
      <w:r>
        <w:rPr>
          <w:rFonts w:eastAsia="Times New Roman"/>
          <w:b/>
          <w:bCs/>
          <w:rtl w:val="true"/>
        </w:rPr>
        <w:t>'</w:t>
      </w:r>
      <w:r>
        <w:rPr>
          <w:rFonts w:eastAsia="Times New Roman"/>
          <w:b/>
          <w:b/>
          <w:bCs/>
          <w:rtl w:val="true"/>
        </w:rPr>
        <w:t>באלי 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 xml:space="preserve">מדינת ישראל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17.11.2016</w:t>
      </w:r>
      <w:r>
        <w:rPr>
          <w:rFonts w:eastAsia="Times New Roman"/>
          <w:rtl w:val="true"/>
        </w:rPr>
        <w:t>)</w:t>
      </w:r>
      <w:r>
        <w:rPr>
          <w:rFonts w:eastAsia="Times New Roman"/>
          <w:b/>
          <w:bCs/>
          <w:rtl w:val="true"/>
        </w:rPr>
        <w:t xml:space="preserve">- </w:t>
      </w:r>
      <w:r>
        <w:rPr>
          <w:rFonts w:eastAsia="Times New Roman"/>
          <w:rtl w:val="true"/>
        </w:rPr>
        <w:t xml:space="preserve">הורשע המערער בעבירה של נשיאת נשק בכך שנשא אקדח טעון המחסנית שהכילה </w:t>
      </w:r>
      <w:r>
        <w:rPr>
          <w:rFonts w:eastAsia="Times New Roman"/>
        </w:rPr>
        <w:t>14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כדורים ואשר נגנב חודשים אחדים קודם לכן בהתפרצות לדירה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הוא הגיע למקום מפגש ליישוב סכסוך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כשהוא נושא עימו ברכב ולאחר מכן במכנסיו את האקדח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וכשהגיעו שוטרים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השליכו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 xml:space="preserve">בית המשפט המחוזי קבע מתחם עונש הולם בין </w:t>
      </w:r>
      <w:r>
        <w:rPr>
          <w:rFonts w:eastAsia="Times New Roman"/>
        </w:rPr>
        <w:t>24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r>
        <w:rPr>
          <w:rFonts w:eastAsia="Times New Roman"/>
          <w:rtl w:val="true"/>
        </w:rPr>
        <w:t>-</w:t>
      </w:r>
      <w:r>
        <w:rPr>
          <w:rFonts w:eastAsia="Times New Roman"/>
        </w:rPr>
        <w:t>48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חודשי מאסר בפועל וגזר על המערער </w:t>
      </w:r>
      <w:r>
        <w:rPr>
          <w:rFonts w:eastAsia="Times New Roman"/>
        </w:rPr>
        <w:t>34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חדשי מאסר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 xml:space="preserve">הערעור נדחה תוך שבית המשפט העליון ציין כי 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אכן העונש שנגזר על המערער במקרה דנן אינו מן הקלים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אך אינו חורג באופן מהותי ממדיניות הענישה הנוהגת והראויה</w:t>
      </w:r>
      <w:r>
        <w:rPr>
          <w:rFonts w:eastAsia="Times New Roman"/>
          <w:b/>
          <w:bCs/>
          <w:rtl w:val="true"/>
        </w:rPr>
        <w:t>",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וצויין עברו הפלילי המכביד של המערער והעובדה כי זמן קצר קודם לכן סיים לרצות מאסר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1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2398/14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ענאן אלהזייל נגד מ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8.7.2014</w:t>
      </w:r>
      <w:r>
        <w:rPr>
          <w:rFonts w:eastAsia="Times New Roman" w:cs="Times New Roman" w:ascii="Times New Roman" w:hAnsi="Times New Roman"/>
          <w:rtl w:val="true"/>
        </w:rPr>
        <w:t xml:space="preserve">)- </w:t>
      </w:r>
      <w:r>
        <w:rPr>
          <w:rFonts w:ascii="Times New Roman" w:hAnsi="Times New Roman" w:eastAsia="Times New Roman" w:cs="Times New Roman"/>
          <w:rtl w:val="true"/>
        </w:rPr>
        <w:t>המערער הורשע על פי הודאתו בכתב אישום מתוקן בעבירה של אחזקת נשק ותחמושת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בכך שנתפס כשהוא מחזיק ברכבו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בקופסה גלויה במושב הנוסע הקדמי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אקדח ובו מחסנית עם </w:t>
      </w:r>
      <w:r>
        <w:rPr>
          <w:rFonts w:eastAsia="Times New Roman" w:cs="Times New Roman" w:ascii="Times New Roman" w:hAnsi="Times New Roman"/>
        </w:rPr>
        <w:t>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כדורים וקופסה ובה </w:t>
      </w:r>
      <w:r>
        <w:rPr>
          <w:rFonts w:eastAsia="Times New Roman" w:cs="Times New Roman" w:ascii="Times New Roman" w:hAnsi="Times New Roman"/>
        </w:rPr>
        <w:t>38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כדורים נוספים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בית המשפט המחוזי העמיד את מתחם העונש על </w:t>
      </w:r>
      <w:r>
        <w:rPr>
          <w:rFonts w:eastAsia="Times New Roman" w:cs="Times New Roman" w:ascii="Times New Roman" w:hAnsi="Times New Roman"/>
        </w:rPr>
        <w:t>10-24</w:t>
      </w:r>
      <w:r>
        <w:rPr>
          <w:rFonts w:eastAsia="Times New Roman" w:cs="Times New Roman" w:ascii="Times New Roman" w:hAnsi="Times New Roman"/>
          <w:rtl w:val="true"/>
        </w:rPr>
        <w:t xml:space="preserve"> 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והשית על המערער </w:t>
      </w:r>
      <w:r>
        <w:rPr>
          <w:rFonts w:eastAsia="Times New Roman" w:cs="Times New Roman" w:ascii="Times New Roman" w:hAnsi="Times New Roman"/>
        </w:rPr>
        <w:t>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 לצד ענישה נלווית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הערעור נדחה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1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5604/11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נידאל נאסר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5.10.2011</w:t>
      </w:r>
      <w:r>
        <w:rPr>
          <w:rFonts w:eastAsia="Times New Roman" w:cs="Times New Roman" w:ascii="Times New Roman" w:hAnsi="Times New Roman"/>
          <w:rtl w:val="true"/>
        </w:rPr>
        <w:t xml:space="preserve">)- </w:t>
      </w:r>
      <w:r>
        <w:rPr>
          <w:rFonts w:ascii="Times New Roman" w:hAnsi="Times New Roman" w:eastAsia="Times New Roman" w:cs="Times New Roman"/>
          <w:rtl w:val="true"/>
        </w:rPr>
        <w:t>המערער הורשע בבימ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ש המחוזי בעבירות בנשק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החזקת נשק ותחמושת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לאחר שבביתו נתפסו אקדח מסוג ברטה </w:t>
      </w:r>
      <w:r>
        <w:rPr>
          <w:rFonts w:eastAsia="Times New Roman" w:cs="Times New Roman" w:ascii="Times New Roman" w:hAnsi="Times New Roman"/>
        </w:rPr>
        <w:t>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מ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מ קצר ומחסנית לאקדח ובה שמונה כדורים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בית המשפט המחוזי השית על המערער </w:t>
      </w:r>
      <w:r>
        <w:rPr>
          <w:rFonts w:eastAsia="Times New Roman" w:cs="Times New Roman" w:ascii="Times New Roman" w:hAnsi="Times New Roman"/>
        </w:rPr>
        <w:t>12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 לצד עונשים נלווים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בית המשפט העליון דחה את הערעור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תוך שציין כי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צדק בית המשפט שהשית על המערער עונש מאסר בפועל התואם לרף הענישה המקובל במקרים דומים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rtl w:val="true"/>
        </w:rPr>
        <w:t>ב</w:t>
      </w:r>
      <w:hyperlink r:id="rId14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3156/11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זראיעה 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מ</w:t>
      </w: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21.2.12</w:t>
      </w:r>
      <w:r>
        <w:rPr>
          <w:rFonts w:eastAsia="Times New Roman"/>
          <w:rtl w:val="true"/>
        </w:rPr>
        <w:t>) (</w:t>
      </w:r>
      <w:r>
        <w:rPr>
          <w:rFonts w:eastAsia="Times New Roman"/>
          <w:rtl w:val="true"/>
        </w:rPr>
        <w:t>אליו הפנתה ב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כ המאשימה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הורשע המערער בעבירות של נשיאת והובלת נשק והסתייעות ברכב לביצוע פשע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ובגין אלו הוטל עליו מאסר למשך </w:t>
      </w:r>
      <w:r>
        <w:rPr>
          <w:rFonts w:eastAsia="Times New Roman"/>
        </w:rPr>
        <w:t>24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על פי כתב האישום המתוקן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המערער נסע ברכבו אחרי שהסליק בו אדח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מחסנית טעונה בכדורי אקדח וקופסרות עם כדורי אקדח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והאקדח והתחמושת נתפסו בחיפוש שגרתי שביצעה המשטרה ברכב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המערער היה נעדר עבר פלילי למעט עבירה שלא מסוג זה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הערעור נדחה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/>
          <w:rtl w:val="true"/>
        </w:rPr>
        <w:t>ב</w:t>
      </w:r>
      <w:hyperlink r:id="rId15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135/17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מדינת ישראל 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סמיר בסל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8.3.2017</w:t>
      </w:r>
      <w:r>
        <w:rPr>
          <w:rFonts w:eastAsia="Times New Roman"/>
          <w:rtl w:val="true"/>
        </w:rPr>
        <w:t xml:space="preserve">)- </w:t>
      </w:r>
      <w:r>
        <w:rPr>
          <w:rFonts w:eastAsia="Times New Roman"/>
          <w:rtl w:val="true"/>
        </w:rPr>
        <w:t>הורשע המשיב בעבירה של החזקה ונשיאת נשק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בכך שלקח לבקשת קרוב משפחתו תת מקלע ומחסנית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הובילו למקום מסתור והחזיקו שם כשבוע ימים והעביר לקרוב משפחה אחר את הנשק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 xml:space="preserve">בית המשפט המחוזי קבע מתחם עונש הולם בין </w:t>
      </w:r>
      <w:r>
        <w:rPr>
          <w:rFonts w:eastAsia="Times New Roman"/>
        </w:rPr>
        <w:t>9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חודשים ל – </w:t>
      </w:r>
      <w:r>
        <w:rPr>
          <w:rFonts w:eastAsia="Times New Roman"/>
        </w:rPr>
        <w:t>3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שנות מאסר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והטיל </w:t>
      </w:r>
      <w:r>
        <w:rPr>
          <w:rFonts w:eastAsia="Times New Roman"/>
        </w:rPr>
        <w:t>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חדשי מאסר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ובית המשפט העליון החמיר את העונש ל – </w:t>
      </w:r>
      <w:r>
        <w:rPr>
          <w:rFonts w:eastAsia="Times New Roman"/>
        </w:rPr>
        <w:t>18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חודשים תוך שצויין כי ערכאת הערעור אינה ממצה את הדין עם הנאשם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rtl w:val="true"/>
        </w:rPr>
        <w:t>ב</w:t>
      </w:r>
      <w:hyperlink r:id="rId16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9702/16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סאמי אבו אלוליאיה 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 xml:space="preserve">מדינת ישראל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13.9.2017</w:t>
      </w:r>
      <w:r>
        <w:rPr>
          <w:rFonts w:eastAsia="Times New Roman"/>
          <w:rtl w:val="true"/>
        </w:rPr>
        <w:t xml:space="preserve">)- </w:t>
      </w:r>
      <w:r>
        <w:rPr>
          <w:rFonts w:eastAsia="Times New Roman"/>
          <w:rtl w:val="true"/>
        </w:rPr>
        <w:t>הורשע המערער בעבירה של נשיאת והובלת נשק ללא רשות ובעבירה של נשיאת והובלת תחמושת בלא רשות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בכך שנשא והוביל תת מקלע מאולתר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קת המתאימה לרובה סער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שתי מחסניות ריקות וקופסא של </w:t>
      </w:r>
      <w:r>
        <w:rPr>
          <w:rFonts w:eastAsia="Times New Roman"/>
        </w:rPr>
        <w:t>50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כדורים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והחביא הכל בארון בחנות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והנשק והתחמושת נותרו ברשותו כחצי שנה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 xml:space="preserve">בית המשפט המחוזי קבע מתחם עונש הולם של </w:t>
      </w:r>
      <w:r>
        <w:rPr>
          <w:rFonts w:eastAsia="Times New Roman"/>
        </w:rPr>
        <w:t>14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עד </w:t>
      </w:r>
      <w:r>
        <w:rPr>
          <w:rFonts w:eastAsia="Times New Roman"/>
        </w:rPr>
        <w:t>36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חדשי מאסר בפועל וגזר </w:t>
      </w:r>
      <w:r>
        <w:rPr>
          <w:rFonts w:eastAsia="Times New Roman"/>
        </w:rPr>
        <w:t>18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 מאסר בפועל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הערעור נדחה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בדעת רוב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תוך שצויינה הסכמה על כי יש להעמיד את המתחם על </w:t>
      </w:r>
      <w:r>
        <w:rPr>
          <w:rFonts w:eastAsia="Times New Roman"/>
        </w:rPr>
        <w:t>10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 xml:space="preserve">עד </w:t>
      </w:r>
      <w:r>
        <w:rPr>
          <w:rFonts w:eastAsia="Times New Roman"/>
        </w:rPr>
        <w:t>30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חדשי מאסר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ב</w:t>
      </w:r>
      <w:hyperlink r:id="rId17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8133/15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מדינת פראס יונס 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 xml:space="preserve">מדינת ישראל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 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5.4.2017</w:t>
      </w:r>
      <w:r>
        <w:rPr>
          <w:rFonts w:eastAsia="Times New Roman"/>
          <w:rtl w:val="true"/>
        </w:rPr>
        <w:t>)-</w:t>
      </w:r>
      <w:r>
        <w:rPr>
          <w:rFonts w:eastAsia="Times New Roman"/>
          <w:b/>
          <w:bCs/>
          <w:rtl w:val="true"/>
        </w:rPr>
        <w:t xml:space="preserve"> </w:t>
      </w:r>
      <w:r>
        <w:rPr>
          <w:rFonts w:eastAsia="Times New Roman"/>
          <w:rtl w:val="true"/>
        </w:rPr>
        <w:t>המערער הורשע בבימ</w:t>
      </w:r>
      <w:r>
        <w:rPr>
          <w:rFonts w:eastAsia="Times New Roman"/>
          <w:rtl w:val="true"/>
        </w:rPr>
        <w:t>"</w:t>
      </w:r>
      <w:r>
        <w:rPr>
          <w:rFonts w:eastAsia="Times New Roman"/>
          <w:rtl w:val="true"/>
        </w:rPr>
        <w:t>ש המחוזי בעבירות של החזקה ונשיאת נשק שלא כדין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הפרעה לשוטר בשעת מילוי תפקידו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וכן עבירות של נהיגה ללא רישיון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ונהיגה ללא פוליסת ביטוח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בכך שנהג ברכב ללא רישיון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האיץ כשראה משטרה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אחר שהיה איתו ברח עם תיק ובו שני חפצים דמויי תת מקלע מאולתר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קופסא המכילה תחמושת ושלוש מחסניות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ותחמושת נוספת נתפסה ברכב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 xml:space="preserve">בית המשפט המחוזי קבע כי מתחם הענישה הראוי במקרה זה נע בין </w:t>
      </w:r>
      <w:r>
        <w:rPr>
          <w:rFonts w:eastAsia="Times New Roman"/>
        </w:rPr>
        <w:t>12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</w:t>
      </w:r>
      <w:r>
        <w:rPr>
          <w:rFonts w:eastAsia="Times New Roman"/>
          <w:rtl w:val="true"/>
        </w:rPr>
        <w:t xml:space="preserve">- </w:t>
      </w:r>
      <w:r>
        <w:rPr>
          <w:rFonts w:eastAsia="Times New Roman"/>
        </w:rPr>
        <w:t>36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 מאסר בפועל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והשית על המערער </w:t>
      </w:r>
      <w:r>
        <w:rPr>
          <w:rFonts w:eastAsia="Times New Roman"/>
        </w:rPr>
        <w:t>14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חודשי מאסר בפועל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והערעור נדחה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תוך שצויין כי העונש נוטה לקולא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9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כאמור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ביצע שתי עבירות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בתחילה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בתגובה להוראת שוטרים לנאשם לעצור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הגביר הנאשם את מהירות נסיעתו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עלה על מעגל תנועה שבצומת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נמלט וירד מהאופנוע ורץ לעבר רחוב סמוך אחר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ואז הוציא מתוך שיחים תיק שהכיל את האקדח עליו מורכב מתאם למשתיק קול ובתוכו מחסנית המתאימה לאקדח ובה שישה כדורים מסוג </w:t>
      </w:r>
      <w:r>
        <w:rPr>
          <w:rFonts w:eastAsia="Times New Roman" w:cs="Times New Roman" w:ascii="Times New Roman" w:hAnsi="Times New Roman"/>
          <w:lang w:eastAsia="he-IL"/>
        </w:rPr>
        <w:t>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מ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מ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כאשר כדור אחד נמצא בקנה האקדח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לקח את התיק עם הנשק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נכנס לבניין והסתתר שם מפני השוטרים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אומנם הנאשם לא עשה שימוש בנשק אך הנזק והסיכון הפוטנציאליים הגלומים במעשיו הינם רבים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בפרט כאשר מדובר בהחזקת נשק עם תחמושת וכדור בקנה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לעבירת הנשק החמורה קדמה העבירה של הפרעה לשוטר בעת מילוי תפקידו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אין לקבל את הטענה המפחיתה מחומרת עבירה זו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בנסיבות ביצועה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וגם לביצוע העבירה הזו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בנסיבות החמורות של ביצועה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יש לתת ביטוי בענישה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Times New Roman" w:ascii="Times New Roman" w:hAnsi="Times New Roman"/>
          <w:lang w:eastAsia="he-IL"/>
        </w:rPr>
        <w:t>10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הנאשם יליד </w:t>
      </w:r>
      <w:r>
        <w:rPr>
          <w:rFonts w:eastAsia="Times New Roman" w:cs="Times New Roman" w:ascii="Times New Roman" w:hAnsi="Times New Roman"/>
          <w:lang w:eastAsia="he-IL"/>
        </w:rPr>
        <w:t>1992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ולחובתו עבר פלילי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ת</w:t>
      </w:r>
      <w:r>
        <w:rPr>
          <w:rFonts w:eastAsia="Times New Roman" w:cs="Times New Roman" w:ascii="Times New Roman" w:hAnsi="Times New Roman"/>
          <w:rtl w:val="true"/>
        </w:rPr>
        <w:t>/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בעבירות של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סיוע לתקיפה וחבלה ממשית 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י שניים או יותר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lang w:eastAsia="he-IL"/>
        </w:rPr>
        <w:t>2016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איומים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lang w:eastAsia="he-IL"/>
        </w:rPr>
        <w:t>2013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נהיגת רכב מנועי ללא רישיון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הפרעה לשוטר במילוי תפקידו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אגרופן או סכין שלא כדין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נהיגה פוחזת של רכב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lang w:eastAsia="he-IL"/>
        </w:rPr>
        <w:t>2012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איומים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הפרת הוראה חוקית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lang w:eastAsia="he-IL"/>
        </w:rPr>
        <w:t>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>) (</w:t>
      </w:r>
      <w:r>
        <w:rPr>
          <w:rFonts w:eastAsia="Times New Roman" w:cs="Times New Roman" w:ascii="Times New Roman" w:hAnsi="Times New Roman"/>
          <w:lang w:eastAsia="he-IL"/>
        </w:rPr>
        <w:t>2010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הפרת הוראה חוקית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lang w:eastAsia="he-IL"/>
        </w:rPr>
        <w:t>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הסגת גבול פלילית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lang w:eastAsia="he-IL"/>
        </w:rPr>
        <w:t>2010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>תקיפה הגורמת חבלה של ממש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תגרה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lang w:eastAsia="he-IL"/>
        </w:rPr>
        <w:t>2010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>תקיפה וחבלה ממשית ע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י שניים או יותר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ותקיפה הגורמת חבלה של ממש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lang w:eastAsia="he-IL"/>
        </w:rPr>
        <w:t>2010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לנאשם גם הרשעות מבית משפט לנוער מהשנים </w:t>
      </w:r>
      <w:r>
        <w:rPr>
          <w:rFonts w:eastAsia="Times New Roman" w:cs="Times New Roman" w:ascii="Times New Roman" w:hAnsi="Times New Roman"/>
          <w:lang w:eastAsia="he-IL"/>
        </w:rPr>
        <w:t>2008-2007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בגין עבירות של תקיפה סתם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תקיפה כדי לגנוב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הפרת הוראה חוקית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eastAsia="Times New Roman" w:cs="Times New Roman" w:ascii="Times New Roman" w:hAnsi="Times New Roman"/>
          <w:lang w:eastAsia="he-IL"/>
        </w:rPr>
        <w:t>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נכס חשוד כגנוב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הפרעה לשוטר במילוי תפקידו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ואי הרשעה משנת </w:t>
      </w:r>
      <w:r>
        <w:rPr>
          <w:rFonts w:eastAsia="Times New Roman" w:cs="Times New Roman" w:ascii="Times New Roman" w:hAnsi="Times New Roman"/>
          <w:lang w:eastAsia="he-IL"/>
        </w:rPr>
        <w:t>2005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בגין עבירה של תקיפה סתם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  <w:r>
        <w:rPr>
          <w:rFonts w:ascii="Times New Roman" w:hAnsi="Times New Roman" w:eastAsia="Times New Roman" w:cs="Times New Roman"/>
          <w:rtl w:val="true"/>
          <w:lang w:eastAsia="he-IL"/>
        </w:rPr>
        <w:t>בגין חלק מההרשעות ריצה הנאשם מאסרים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-58" w:leader="none"/>
        </w:tabs>
        <w:spacing w:lineRule="auto" w:line="360" w:before="0" w:after="120"/>
        <w:ind w:start="-58" w:end="0"/>
        <w:jc w:val="both"/>
        <w:rPr>
          <w:rFonts w:eastAsia="Times New Roman"/>
          <w:color w:val="000000"/>
          <w:lang w:eastAsia="he-IL"/>
        </w:rPr>
      </w:pPr>
      <w:r>
        <w:rPr>
          <w:rFonts w:eastAsia="Times New Roman"/>
          <w:color w:val="000000"/>
          <w:rtl w:val="true"/>
          <w:lang w:eastAsia="he-IL"/>
        </w:rPr>
        <w:t>הנאשם בעל עבר פלילי</w:t>
      </w:r>
      <w:r>
        <w:rPr>
          <w:rFonts w:eastAsia="Times New Roman"/>
          <w:color w:val="000000"/>
          <w:rtl w:val="true"/>
          <w:lang w:eastAsia="he-IL"/>
        </w:rPr>
        <w:t xml:space="preserve">, </w:t>
      </w:r>
      <w:r>
        <w:rPr>
          <w:rFonts w:eastAsia="Times New Roman"/>
          <w:color w:val="000000"/>
          <w:rtl w:val="true"/>
          <w:lang w:eastAsia="he-IL"/>
        </w:rPr>
        <w:t>אשר מחד איננו בעבירות נשק</w:t>
      </w:r>
      <w:r>
        <w:rPr>
          <w:rFonts w:eastAsia="Times New Roman"/>
          <w:color w:val="000000"/>
          <w:rtl w:val="true"/>
          <w:lang w:eastAsia="he-IL"/>
        </w:rPr>
        <w:t xml:space="preserve">, </w:t>
      </w:r>
      <w:r>
        <w:rPr>
          <w:rFonts w:eastAsia="Times New Roman"/>
          <w:color w:val="000000"/>
          <w:rtl w:val="true"/>
          <w:lang w:eastAsia="he-IL"/>
        </w:rPr>
        <w:t>אך מנגד כולל שורת עבירות חמורות כאמור לעיל</w:t>
      </w:r>
      <w:r>
        <w:rPr>
          <w:rFonts w:eastAsia="Times New Roman"/>
          <w:color w:val="000000"/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-58" w:leader="none"/>
        </w:tabs>
        <w:spacing w:lineRule="auto" w:line="360" w:before="0" w:after="120"/>
        <w:ind w:start="-58" w:end="0"/>
        <w:jc w:val="both"/>
        <w:rPr>
          <w:rFonts w:eastAsia="Times New Roman"/>
          <w:color w:val="000000"/>
          <w:lang w:eastAsia="he-IL"/>
        </w:rPr>
      </w:pPr>
      <w:r>
        <w:rPr>
          <w:rFonts w:eastAsia="Times New Roman"/>
          <w:color w:val="000000"/>
          <w:rtl w:val="true"/>
          <w:lang w:eastAsia="he-IL"/>
        </w:rPr>
        <w:t>במסגרת שיקולי הענישה יש להביא לקולא את קבלת האחריות המלאה של הנאשם</w:t>
      </w:r>
      <w:r>
        <w:rPr>
          <w:rFonts w:eastAsia="Times New Roman"/>
          <w:color w:val="000000"/>
          <w:rtl w:val="true"/>
          <w:lang w:eastAsia="he-IL"/>
        </w:rPr>
        <w:t xml:space="preserve">, </w:t>
      </w:r>
      <w:r>
        <w:rPr>
          <w:rFonts w:eastAsia="Times New Roman"/>
          <w:color w:val="000000"/>
          <w:rtl w:val="true"/>
          <w:lang w:eastAsia="he-IL"/>
        </w:rPr>
        <w:t>ואת נסיבותיו האישיות והמשפחתיות כפי שפורטו</w:t>
      </w:r>
      <w:r>
        <w:rPr>
          <w:rFonts w:eastAsia="Times New Roman"/>
          <w:color w:val="000000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-58" w:leader="none"/>
        </w:tabs>
        <w:spacing w:lineRule="auto" w:line="360" w:before="0" w:after="120"/>
        <w:ind w:start="-58" w:end="0"/>
        <w:jc w:val="both"/>
        <w:rPr>
          <w:rFonts w:eastAsia="Times New Roman"/>
          <w:color w:val="000000"/>
          <w:lang w:eastAsia="he-IL"/>
        </w:rPr>
      </w:pPr>
      <w:r>
        <w:rPr>
          <w:rFonts w:eastAsia="Times New Roman"/>
          <w:color w:val="000000"/>
          <w:rtl w:val="true"/>
          <w:lang w:eastAsia="he-IL"/>
        </w:rPr>
        <w:t>כמו כן הנאשם</w:t>
      </w:r>
      <w:r>
        <w:rPr>
          <w:rFonts w:eastAsia="Times New Roman"/>
          <w:color w:val="000000"/>
          <w:rtl w:val="true"/>
          <w:lang w:eastAsia="he-IL"/>
        </w:rPr>
        <w:t xml:space="preserve">, </w:t>
      </w:r>
      <w:r>
        <w:rPr>
          <w:rFonts w:eastAsia="Times New Roman"/>
          <w:color w:val="000000"/>
          <w:rtl w:val="true"/>
          <w:lang w:eastAsia="he-IL"/>
        </w:rPr>
        <w:t>למרות העבר המכביד</w:t>
      </w:r>
      <w:r>
        <w:rPr>
          <w:rFonts w:eastAsia="Times New Roman"/>
          <w:color w:val="000000"/>
          <w:rtl w:val="true"/>
          <w:lang w:eastAsia="he-IL"/>
        </w:rPr>
        <w:t xml:space="preserve">, </w:t>
      </w:r>
      <w:r>
        <w:rPr>
          <w:rFonts w:eastAsia="Times New Roman"/>
          <w:color w:val="000000"/>
          <w:rtl w:val="true"/>
          <w:lang w:eastAsia="he-IL"/>
        </w:rPr>
        <w:t>צעיר</w:t>
      </w:r>
      <w:r>
        <w:rPr>
          <w:rFonts w:eastAsia="Times New Roman"/>
          <w:color w:val="000000"/>
          <w:rtl w:val="true"/>
          <w:lang w:eastAsia="he-IL"/>
        </w:rPr>
        <w:t xml:space="preserve">, </w:t>
      </w:r>
      <w:r>
        <w:rPr>
          <w:rFonts w:eastAsia="Times New Roman"/>
          <w:color w:val="000000"/>
          <w:rtl w:val="true"/>
          <w:lang w:eastAsia="he-IL"/>
        </w:rPr>
        <w:t xml:space="preserve">יליד </w:t>
      </w:r>
      <w:r>
        <w:rPr>
          <w:rFonts w:eastAsia="Times New Roman"/>
          <w:color w:val="000000"/>
          <w:lang w:eastAsia="he-IL"/>
        </w:rPr>
        <w:t>1992</w:t>
      </w:r>
      <w:r>
        <w:rPr>
          <w:rFonts w:eastAsia="Times New Roman"/>
          <w:color w:val="000000"/>
          <w:rtl w:val="true"/>
          <w:lang w:eastAsia="he-IL"/>
        </w:rPr>
        <w:t xml:space="preserve">, </w:t>
      </w:r>
      <w:r>
        <w:rPr>
          <w:rFonts w:eastAsia="Times New Roman"/>
          <w:color w:val="000000"/>
          <w:rtl w:val="true"/>
          <w:lang w:eastAsia="he-IL"/>
        </w:rPr>
        <w:t>נשוי ואב לילדים</w:t>
      </w:r>
      <w:r>
        <w:rPr>
          <w:rFonts w:eastAsia="Times New Roman"/>
          <w:color w:val="000000"/>
          <w:rtl w:val="true"/>
          <w:lang w:eastAsia="he-IL"/>
        </w:rPr>
        <w:t xml:space="preserve">, </w:t>
      </w:r>
      <w:r>
        <w:rPr>
          <w:rFonts w:eastAsia="Times New Roman"/>
          <w:color w:val="000000"/>
          <w:rtl w:val="true"/>
          <w:lang w:eastAsia="he-IL"/>
        </w:rPr>
        <w:t>ואכן מאז ביצוע העבירה האחרונה חלפו מספר שנים</w:t>
      </w:r>
      <w:r>
        <w:rPr>
          <w:rFonts w:eastAsia="Times New Roman"/>
          <w:color w:val="000000"/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-58" w:leader="none"/>
        </w:tabs>
        <w:spacing w:lineRule="auto" w:line="360" w:before="0" w:after="120"/>
        <w:ind w:start="-58" w:end="0"/>
        <w:jc w:val="both"/>
        <w:rPr>
          <w:rFonts w:eastAsia="Times New Roman"/>
          <w:color w:val="000000"/>
          <w:lang w:eastAsia="he-IL"/>
        </w:rPr>
      </w:pPr>
      <w:r>
        <w:rPr>
          <w:rFonts w:eastAsia="Times New Roman"/>
          <w:color w:val="000000"/>
          <w:rtl w:val="true"/>
          <w:lang w:eastAsia="he-IL"/>
        </w:rPr>
        <w:t>כמו כן</w:t>
      </w:r>
      <w:r>
        <w:rPr>
          <w:rFonts w:eastAsia="Times New Roman"/>
          <w:color w:val="000000"/>
          <w:rtl w:val="true"/>
          <w:lang w:eastAsia="he-IL"/>
        </w:rPr>
        <w:t xml:space="preserve">, </w:t>
      </w:r>
      <w:r>
        <w:rPr>
          <w:rFonts w:eastAsia="Times New Roman"/>
          <w:color w:val="000000"/>
          <w:rtl w:val="true"/>
          <w:lang w:eastAsia="he-IL"/>
        </w:rPr>
        <w:t xml:space="preserve">עיון בתלושי השכר אשר הוגשו מראה כי הנאשם עבד עד לסוף </w:t>
      </w:r>
      <w:r>
        <w:rPr>
          <w:rFonts w:eastAsia="Times New Roman"/>
          <w:color w:val="000000"/>
          <w:lang w:eastAsia="he-IL"/>
        </w:rPr>
        <w:t>2019</w:t>
      </w:r>
      <w:r>
        <w:rPr>
          <w:rFonts w:eastAsia="Times New Roman"/>
          <w:color w:val="000000"/>
          <w:rtl w:val="true"/>
          <w:lang w:eastAsia="he-IL"/>
        </w:rPr>
        <w:t xml:space="preserve">, </w:t>
      </w:r>
      <w:r>
        <w:rPr>
          <w:rFonts w:eastAsia="Times New Roman"/>
          <w:color w:val="000000"/>
          <w:rtl w:val="true"/>
          <w:lang w:eastAsia="he-IL"/>
        </w:rPr>
        <w:t>ולכך ולתאונה שעבר גם ינתן משקל</w:t>
      </w:r>
      <w:r>
        <w:rPr>
          <w:rFonts w:eastAsia="Times New Roman"/>
          <w:color w:val="000000"/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-58" w:leader="none"/>
        </w:tabs>
        <w:spacing w:lineRule="auto" w:line="360" w:before="0" w:after="120"/>
        <w:ind w:start="-58" w:end="0"/>
        <w:jc w:val="both"/>
        <w:rPr>
          <w:rFonts w:eastAsia="Times New Roman"/>
          <w:color w:val="000000"/>
          <w:lang w:eastAsia="he-IL"/>
        </w:rPr>
      </w:pPr>
      <w:r>
        <w:rPr>
          <w:rFonts w:eastAsia="Times New Roman"/>
          <w:color w:val="000000"/>
          <w:rtl w:val="true"/>
          <w:lang w:eastAsia="he-IL"/>
        </w:rPr>
        <w:t>מנגד</w:t>
      </w:r>
      <w:r>
        <w:rPr>
          <w:rFonts w:eastAsia="Times New Roman"/>
          <w:color w:val="000000"/>
          <w:rtl w:val="true"/>
          <w:lang w:eastAsia="he-IL"/>
        </w:rPr>
        <w:t xml:space="preserve">, </w:t>
      </w:r>
      <w:r>
        <w:rPr>
          <w:rFonts w:eastAsia="Times New Roman"/>
          <w:color w:val="000000"/>
          <w:rtl w:val="true"/>
          <w:lang w:eastAsia="he-IL"/>
        </w:rPr>
        <w:t>שיקולי הרתעת היחיד והרתעת הרבים צריכים גם הם לבוא בשיקולי הענישה</w:t>
      </w:r>
      <w:r>
        <w:rPr>
          <w:rFonts w:eastAsia="Times New Roman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color w:val="000000"/>
          <w:lang w:eastAsia="he-IL"/>
        </w:rPr>
      </w:pPr>
      <w:r>
        <w:rPr>
          <w:rFonts w:eastAsia="Times New Roman" w:cs="Times New Roman" w:ascii="Times New Roman" w:hAnsi="Times New Roman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lang w:eastAsia="he-IL"/>
        </w:rPr>
        <w:t>11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rtl w:val="true"/>
          <w:lang w:eastAsia="he-IL"/>
        </w:rPr>
        <w:t>לאחר בחינת מכלול הנסיבות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אינני מוצא כי יש בענישה ברף העליון של טווח הענישה המוסכם כדי ענישה המחמירה עם הנאשם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חומרת העבירות וחומרת נסיבות ביצוען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לצד העבר הפלילי המכביד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ולאור הצורך בהחמרה בעבירות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מביאים למסקנה כי הענישה ברף העליון של ההסכמה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הינה ענישה ראויה בנסיבות הענין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למרות האמור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מצאתי לנכון להטיל מאסר אשר הינו מתחת לרף העליון האמור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לאור הנסיבות האישיות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היות הנאשם צעיר ואב לילדים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ומסיב</w:t>
      </w:r>
      <w:r>
        <w:rPr>
          <w:rFonts w:ascii="Times New Roman" w:hAnsi="Times New Roman" w:eastAsia="Times New Roman" w:cs="Times New Roman"/>
          <w:rtl w:val="true"/>
          <w:lang w:eastAsia="he-IL"/>
        </w:rPr>
        <w:t>ות אלו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בלבד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מכל האמור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הענישה תהיה מתחת לרף העליון בטווח העונש המוסכם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ולצידה הקנס המוסכם ומאסר מותנה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Times New Roman" w:ascii="Times New Roman" w:hAnsi="Times New Roman"/>
          <w:lang w:eastAsia="he-IL"/>
        </w:rPr>
        <w:t>10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  <w:tab/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לאור כל האמור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אני גוזר על הנאשם את העונשים הבאים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מאסר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מאסר בפועל לתקופה של </w:t>
      </w:r>
      <w:r>
        <w:rPr>
          <w:rFonts w:eastAsia="Times New Roman" w:cs="Times New Roman" w:ascii="Times New Roman" w:hAnsi="Times New Roman"/>
          <w:lang w:eastAsia="he-IL"/>
        </w:rPr>
        <w:t>24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תקופת המאסר תחושב מיום מעצרו ה – </w:t>
      </w:r>
      <w:r>
        <w:rPr>
          <w:rFonts w:eastAsia="Times New Roman" w:cs="Times New Roman" w:ascii="Times New Roman" w:hAnsi="Times New Roman"/>
          <w:lang w:eastAsia="he-IL"/>
        </w:rPr>
        <w:t>13.7.2020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מאסר על תנאי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מאסר על תנאי לתקופה של </w:t>
      </w:r>
      <w:r>
        <w:rPr>
          <w:rFonts w:eastAsia="Times New Roman" w:cs="Times New Roman" w:ascii="Times New Roman" w:hAnsi="Times New Roman"/>
          <w:lang w:eastAsia="he-IL"/>
        </w:rPr>
        <w:t>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הנאשם יישא בעונש זה אם בתקופה של שלוש שנים מיום שחרורו יעבור על עבירה לפיה הורשע או כל עבירת נשק מסוג פשע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קנס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קנס בסך </w:t>
      </w:r>
      <w:r>
        <w:rPr>
          <w:rFonts w:eastAsia="Times New Roman" w:cs="Times New Roman" w:ascii="Times New Roman" w:hAnsi="Times New Roman"/>
          <w:lang w:eastAsia="he-IL"/>
        </w:rPr>
        <w:t>15,000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ש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 או מאסר למשך </w:t>
      </w:r>
      <w:r>
        <w:rPr>
          <w:rFonts w:eastAsia="Times New Roman" w:cs="Times New Roman" w:ascii="Times New Roman" w:hAnsi="Times New Roman"/>
          <w:lang w:eastAsia="he-IL"/>
        </w:rPr>
        <w:t>50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יום תחתיו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; </w:t>
      </w:r>
      <w:r>
        <w:rPr>
          <w:rFonts w:ascii="Times New Roman" w:hAnsi="Times New Roman" w:eastAsia="Times New Roman" w:cs="Times New Roman"/>
          <w:rtl w:val="true"/>
          <w:lang w:eastAsia="he-IL"/>
        </w:rPr>
        <w:t>הקנס ישולם 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תשלומים חודשיים שווים ורצופים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התשלום הראשון ישולם בתוך </w:t>
      </w:r>
      <w:r>
        <w:rPr>
          <w:rFonts w:eastAsia="Times New Roman" w:cs="Times New Roman" w:ascii="Times New Roman" w:hAnsi="Times New Roman"/>
          <w:lang w:eastAsia="he-IL"/>
        </w:rPr>
        <w:t>90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יום מהיום ויתר התשלומים מידי </w:t>
      </w:r>
      <w:r>
        <w:rPr>
          <w:rFonts w:eastAsia="Times New Roman" w:cs="Times New Roman" w:ascii="Times New Roman" w:hAnsi="Times New Roman"/>
          <w:lang w:eastAsia="he-IL"/>
        </w:rPr>
        <w:t>30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יום לאחר מכן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זכות ערעור בתוך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45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יום מהיום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bookmarkStart w:id="13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סיוון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20/05/2021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3"/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יואל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עדן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 </w:t>
      </w:r>
      <w:r>
        <w:rPr>
          <w:rtl w:val="true"/>
        </w:rPr>
        <w:t>פלקר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10740-06-20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רזיאל רווח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0740-06-20"/>
    <w:docVar w:name="caseId" w:val="77453743"/>
    <w:docVar w:name="deriveClass" w:val="NGCS.Protocol.BL.Client.ProtocolBLClientCriminal"/>
    <w:docVar w:name="firstPageNumber" w:val="24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כולם"/>
    <w:docVar w:name="privellegeId" w:val="1"/>
    <w:docVar w:name="protocolId" w:val="11515814"/>
    <w:docVar w:name="releaseSign" w:val="0"/>
    <w:docVar w:name="sittingDateTime" w:val="20/05/2021 13:30     "/>
    <w:docVar w:name="sittingId" w:val="90935594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Times New Roman" w:cs="Times New Roman"/>
      <w:i/>
      <w:iCs/>
      <w:color w:val="365F91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  <w:b w:val="false"/>
      <w:bCs w:val="false"/>
    </w:rPr>
  </w:style>
  <w:style w:type="character" w:styleId="WW8Num11z1">
    <w:name w:val="WW8Num11z1"/>
    <w:qFormat/>
    <w:rPr>
      <w:rFonts w:cs="David"/>
      <w:b w:val="false"/>
      <w:bCs w:val="false"/>
    </w:rPr>
  </w:style>
  <w:style w:type="character" w:styleId="WW8Num11z2">
    <w:name w:val="WW8Num11z2"/>
    <w:qFormat/>
    <w:rPr>
      <w:rFonts w:cs="Times New Roman"/>
    </w:rPr>
  </w:style>
  <w:style w:type="character" w:styleId="WW8Num11z3">
    <w:name w:val="WW8Num11z3"/>
    <w:qFormat/>
    <w:rPr>
      <w:rFonts w:cs="Times New Roman"/>
    </w:rPr>
  </w:style>
  <w:style w:type="character" w:styleId="WW8Num16z0">
    <w:name w:val="WW8Num16z0"/>
    <w:qFormat/>
    <w:rPr/>
  </w:style>
  <w:style w:type="character" w:styleId="WW8Num18z0">
    <w:name w:val="WW8Num18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5">
    <w:name w:val="טקסט מציין מיקום"/>
    <w:qFormat/>
    <w:rPr>
      <w:color w:val="808080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Consolas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sz w:val="24"/>
      <w:szCs w:val="24"/>
    </w:rPr>
  </w:style>
  <w:style w:type="character" w:styleId="CharChar22">
    <w:name w:val=" Char Char22"/>
    <w:qFormat/>
    <w:rPr>
      <w:sz w:val="24"/>
      <w:szCs w:val="24"/>
    </w:rPr>
  </w:style>
  <w:style w:type="character" w:styleId="CharChar21">
    <w:name w:val=" Char Char21"/>
    <w:qFormat/>
    <w:rPr>
      <w:sz w:val="24"/>
      <w:szCs w:val="24"/>
    </w:rPr>
  </w:style>
  <w:style w:type="character" w:styleId="CharChar20">
    <w:name w:val=" Char Char20"/>
    <w:qFormat/>
    <w:rPr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yle6">
    <w:name w:val="הדגשה חזקה"/>
    <w:qFormat/>
    <w:rPr>
      <w:i/>
      <w:iCs/>
      <w:color w:val="4F81BD"/>
    </w:rPr>
  </w:style>
  <w:style w:type="character" w:styleId="Style7">
    <w:name w:val="הדגשה עדינה"/>
    <w:qFormat/>
    <w:rPr>
      <w:i/>
      <w:iCs/>
      <w:color w:val="404040"/>
    </w:rPr>
  </w:style>
  <w:style w:type="character" w:styleId="Style8">
    <w:name w:val="הפניה חזקה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tyle9">
    <w:name w:val="הפניה עדינה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sz w:val="24"/>
      <w:szCs w:val="24"/>
    </w:rPr>
  </w:style>
  <w:style w:type="character" w:styleId="CharChar18">
    <w:name w:val=" Char Char18"/>
    <w:qFormat/>
    <w:rPr>
      <w:sz w:val="24"/>
      <w:szCs w:val="24"/>
    </w:rPr>
  </w:style>
  <w:style w:type="character" w:styleId="CharChar17">
    <w:name w:val=" Char Char17"/>
    <w:basedOn w:val="DefaultParagraphFont"/>
    <w:qFormat/>
    <w:rPr/>
  </w:style>
  <w:style w:type="character" w:styleId="CharChar16">
    <w:name w:val=" Char Char16"/>
    <w:basedOn w:val="DefaultParagraphFont"/>
    <w:qFormat/>
    <w:rPr/>
  </w:style>
  <w:style w:type="character" w:styleId="CharChar15">
    <w:name w:val=" Char Char15"/>
    <w:qFormat/>
    <w:rPr>
      <w:rFonts w:ascii="Consolas" w:hAnsi="Consolas" w:cs="Consolas"/>
    </w:rPr>
  </w:style>
  <w:style w:type="character" w:styleId="CharChar14">
    <w:name w:val=" Char Char14"/>
    <w:qFormat/>
    <w:rPr>
      <w:rFonts w:ascii="Consolas" w:hAnsi="Consolas" w:cs="Consolas"/>
      <w:sz w:val="21"/>
      <w:szCs w:val="21"/>
    </w:rPr>
  </w:style>
  <w:style w:type="character" w:styleId="Style10">
    <w:name w:val="כותר הספר"/>
    <w:qFormat/>
    <w:rPr>
      <w:b/>
      <w:bCs/>
      <w:i/>
      <w:iCs/>
      <w:spacing w:val="5"/>
    </w:rPr>
  </w:style>
  <w:style w:type="character" w:styleId="CharChar31">
    <w:name w:val=" Char Char31"/>
    <w:qFormat/>
    <w:rPr>
      <w:rFonts w:ascii="Cambria" w:hAnsi="Cambria" w:eastAsia="Times New Roman" w:cs="Times New Roman"/>
      <w:i/>
      <w:iCs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7">
    <w:name w:val=" Char Char27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6">
    <w:name w:val=" Char Char26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sz w:val="24"/>
      <w:szCs w:val="24"/>
    </w:rPr>
  </w:style>
  <w:style w:type="character" w:styleId="CharChar8">
    <w:name w:val=" Char Char8"/>
    <w:qFormat/>
    <w:rPr>
      <w:sz w:val="24"/>
      <w:szCs w:val="24"/>
    </w:rPr>
  </w:style>
  <w:style w:type="character" w:styleId="CharChar7">
    <w:name w:val=" Char Char7"/>
    <w:qFormat/>
    <w:rPr>
      <w:sz w:val="16"/>
      <w:szCs w:val="16"/>
    </w:rPr>
  </w:style>
  <w:style w:type="character" w:styleId="CharChar6">
    <w:name w:val=" Char Char6"/>
    <w:qFormat/>
    <w:rPr>
      <w:sz w:val="24"/>
      <w:szCs w:val="24"/>
    </w:rPr>
  </w:style>
  <w:style w:type="character" w:styleId="CharChar5">
    <w:name w:val=" Char Char5"/>
    <w:qFormat/>
    <w:rPr>
      <w:sz w:val="24"/>
      <w:szCs w:val="24"/>
    </w:rPr>
  </w:style>
  <w:style w:type="character" w:styleId="CharChar4">
    <w:name w:val=" Char Char4"/>
    <w:qFormat/>
    <w:rPr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rFonts w:ascii="Times New Roman" w:hAnsi="Times New Roman" w:eastAsia="Times New Roman" w:cs="Times New Roman"/>
    </w:rPr>
  </w:style>
  <w:style w:type="character" w:styleId="CharChar2">
    <w:name w:val=" Char Char2"/>
    <w:qFormat/>
    <w:rPr>
      <w:rFonts w:ascii="Times New Roman" w:hAnsi="Times New Roman" w:eastAsia="Times New Roman" w:cs="Times New Roman"/>
      <w:b/>
      <w:bCs/>
    </w:rPr>
  </w:style>
  <w:style w:type="character" w:styleId="CharChar1">
    <w:name w:val=" Char Char1"/>
    <w:qFormat/>
    <w:rPr>
      <w:sz w:val="24"/>
      <w:szCs w:val="24"/>
    </w:rPr>
  </w:style>
  <w:style w:type="character" w:styleId="Style11">
    <w:name w:val="ציטוט תו"/>
    <w:qFormat/>
    <w:rPr>
      <w:i/>
      <w:iCs/>
      <w:color w:val="404040"/>
      <w:sz w:val="24"/>
      <w:szCs w:val="24"/>
    </w:rPr>
  </w:style>
  <w:style w:type="character" w:styleId="Style12">
    <w:name w:val="ציטוט חזק תו"/>
    <w:qFormat/>
    <w:rPr>
      <w:i/>
      <w:iCs/>
      <w:color w:val="4F81BD"/>
      <w:sz w:val="24"/>
      <w:szCs w:val="24"/>
    </w:rPr>
  </w:style>
  <w:style w:type="character" w:styleId="HTMLAcronym">
    <w:name w:val="HTML Acronym"/>
    <w:basedOn w:val="DefaultParagraphFont"/>
    <w:qFormat/>
    <w:rPr/>
  </w:style>
  <w:style w:type="character" w:styleId="CharChar">
    <w:name w:val=" Char Char"/>
    <w:qFormat/>
    <w:rPr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12"/>
      </w:numPr>
      <w:spacing w:lineRule="auto" w:line="360" w:before="0" w:after="120"/>
    </w:pPr>
    <w:rPr>
      <w:rFonts w:eastAsia="Times New Roman"/>
      <w:color w:val="000000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Style14">
    <w:name w:val="ביבליוגרפיה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David" w:cs="Consolas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Style15">
    <w:name w:val="כותרת תוכן עניינים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/>
      <w:outlineLvl w:val="9"/>
    </w:pPr>
    <w:rPr>
      <w:rFonts w:ascii="Cambria" w:hAnsi="Cambria" w:eastAsia="Times New Roman" w:cs="Times New Roman"/>
      <w:b w:val="false"/>
      <w:bCs w:val="false"/>
      <w:color w:val="365F91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Style16">
    <w:name w:val="ללא מרווח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ascii="David" w:hAnsi="David" w:eastAsia="David" w:cs="David"/>
      <w:b/>
      <w:bCs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Style17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Style18">
    <w:name w:val="ציטוט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Style19">
    <w:name w:val="ציטוט חזק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case/5601503" TargetMode="External"/><Relationship Id="rId9" Type="http://schemas.openxmlformats.org/officeDocument/2006/relationships/hyperlink" Target="http://www.nevo.co.il/case/5762686" TargetMode="External"/><Relationship Id="rId10" Type="http://schemas.openxmlformats.org/officeDocument/2006/relationships/hyperlink" Target="http://www.nevo.co.il/case/5569233" TargetMode="External"/><Relationship Id="rId11" Type="http://schemas.openxmlformats.org/officeDocument/2006/relationships/hyperlink" Target="http://www.nevo.co.il/case/21474168" TargetMode="External"/><Relationship Id="rId12" Type="http://schemas.openxmlformats.org/officeDocument/2006/relationships/hyperlink" Target="http://www.nevo.co.il/case/13093744" TargetMode="External"/><Relationship Id="rId13" Type="http://schemas.openxmlformats.org/officeDocument/2006/relationships/hyperlink" Target="http://www.nevo.co.il/case/6024035" TargetMode="External"/><Relationship Id="rId14" Type="http://schemas.openxmlformats.org/officeDocument/2006/relationships/hyperlink" Target="http://www.nevo.co.il/case/5878682" TargetMode="External"/><Relationship Id="rId15" Type="http://schemas.openxmlformats.org/officeDocument/2006/relationships/hyperlink" Target="http://www.nevo.co.il/case/22006503" TargetMode="External"/><Relationship Id="rId16" Type="http://schemas.openxmlformats.org/officeDocument/2006/relationships/hyperlink" Target="http://www.nevo.co.il/case/21771409" TargetMode="External"/><Relationship Id="rId17" Type="http://schemas.openxmlformats.org/officeDocument/2006/relationships/hyperlink" Target="http://www.nevo.co.il/case/20683369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2021-05-24T15:10:00Z</dcterms:created>
  <dc:creator> </dc:creator>
  <dc:description/>
  <cp:keywords/>
  <dc:language>en-IL</dc:language>
  <cp:lastModifiedBy>orly</cp:lastModifiedBy>
  <cp:lastPrinted>2021-05-20T10:06:00Z</cp:lastPrinted>
  <dcterms:modified xsi:type="dcterms:W3CDTF">2021-05-24T15:10:00Z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רזיאל רווח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5601503;5762686;5569233;21474168;13093744;6024035;5878682;22006503;21771409;20683369</vt:lpwstr>
  </property>
  <property fmtid="{D5CDD505-2E9C-101B-9397-08002B2CF9AE}" pid="9" name="CITY">
    <vt:lpwstr>ב"ש</vt:lpwstr>
  </property>
  <property fmtid="{D5CDD505-2E9C-101B-9397-08002B2CF9AE}" pid="10" name="DATE">
    <vt:lpwstr>20210520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70301/144.b;275</vt:lpwstr>
  </property>
  <property fmtid="{D5CDD505-2E9C-101B-9397-08002B2CF9AE}" pid="15" name="LAWYER">
    <vt:lpwstr>ענבל חיים;עינב יתח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10740</vt:lpwstr>
  </property>
  <property fmtid="{D5CDD505-2E9C-101B-9397-08002B2CF9AE}" pid="23" name="NEWPARTB">
    <vt:lpwstr>06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20210525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390120210520</vt:lpwstr>
  </property>
  <property fmtid="{D5CDD505-2E9C-101B-9397-08002B2CF9AE}" pid="69" name="TYPE_N_DATE">
    <vt:lpwstr>39020210520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