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13"/>
        <w:gridCol w:w="3609"/>
      </w:tblGrid>
      <w:tr>
        <w:trPr>
          <w:trHeight w:val="418" w:hRule="exact"/>
        </w:trPr>
        <w:tc>
          <w:tcPr>
            <w:tcW w:w="8522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0" w:after="0"/>
              <w:ind w:end="0"/>
              <w:jc w:val="center"/>
              <w:rPr>
                <w:rFonts w:ascii="Tahoma" w:hAnsi="Tahoma" w:cs="Tahoma"/>
                <w:color w:val="000080"/>
                <w:sz w:val="24"/>
                <w:szCs w:val="24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4"/>
                <w:sz w:val="24"/>
                <w:szCs w:val="24"/>
                <w:rtl w:val="true"/>
              </w:rPr>
              <w:t xml:space="preserve">בבית המשפט השלום בבית שמש </w:t>
            </w:r>
          </w:p>
        </w:tc>
      </w:tr>
      <w:tr>
        <w:trPr>
          <w:trHeight w:val="337" w:hRule="atLeast"/>
        </w:trPr>
        <w:tc>
          <w:tcPr>
            <w:tcW w:w="4913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3609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240" w:before="0" w:after="0"/>
              <w:ind w:end="0"/>
              <w:jc w:val="end"/>
              <w:rPr>
                <w:rFonts w:ascii="Times New Roman" w:hAnsi="Times New Roman" w:cs="David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28.6.04</w:t>
            </w:r>
          </w:p>
        </w:tc>
      </w:tr>
      <w:tr>
        <w:trPr>
          <w:trHeight w:val="337" w:hRule="atLeast"/>
        </w:trPr>
        <w:tc>
          <w:tcPr>
            <w:tcW w:w="8522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sz w:val="26"/>
                <w:szCs w:val="26"/>
                <w:lang w:val="en-IL" w:eastAsia="en-IL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ת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  <w:lang w:val="en-IL" w:eastAsia="en-IL"/>
              </w:rPr>
              <w:t>"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פ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 xml:space="preserve"> 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lang w:val="en-IL" w:eastAsia="en-IL"/>
              </w:rPr>
              <w:t>1075/04</w:t>
            </w:r>
          </w:p>
        </w:tc>
      </w:tr>
    </w:tbl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ind w:end="0"/>
        <w:jc w:val="start"/>
        <w:rPr>
          <w:rFonts w:cs="David"/>
        </w:rPr>
      </w:pPr>
      <w:r>
        <w:rPr>
          <w:rFonts w:cs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240" w:before="0" w:after="0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  <w:lang w:val="en-IL" w:eastAsia="en-IL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  <w:lang w:val="en-IL" w:eastAsia="en-IL"/>
              </w:rPr>
              <w:t>בפני</w:t>
            </w:r>
            <w:r>
              <w:rPr>
                <w:rFonts w:ascii="Arial" w:hAnsi="Arial" w:eastAsia="Arial"/>
                <w:b/>
                <w:b/>
                <w:bCs/>
                <w:sz w:val="24"/>
                <w:sz w:val="24"/>
                <w:szCs w:val="24"/>
                <w:rtl w:val="true"/>
                <w:lang w:val="en-IL" w:eastAsia="en-IL"/>
              </w:rPr>
              <w:t xml:space="preserve">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כבוד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השופט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אלכסנדר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  <w:lang w:val="en-IL" w:eastAsia="en-IL"/>
              </w:rPr>
              <w:t>רון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cs="David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ראמי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סלאמה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1223" w:hRule="atLeast"/>
        </w:trPr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eastAsia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David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ind w:end="0"/>
              <w:jc w:val="start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קלפה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שלמה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ישי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שלום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מאיר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אפרים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קציר</w:t>
            </w:r>
          </w:p>
          <w:p>
            <w:pPr>
              <w:pStyle w:val="Normal"/>
              <w:spacing w:lineRule="auto" w:line="240" w:before="0" w:after="0"/>
              <w:ind w:end="0"/>
              <w:jc w:val="start"/>
              <w:rPr>
                <w:rFonts w:ascii="Times New Roman" w:hAnsi="Times New Roman" w:cs="David"/>
                <w:b/>
                <w:bCs/>
                <w:sz w:val="26"/>
                <w:szCs w:val="26"/>
              </w:rPr>
            </w:pPr>
            <w:r>
              <w:rPr>
                <w:rFonts w:cs="David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קובובסקי</w:t>
            </w:r>
          </w:p>
        </w:tc>
      </w:tr>
    </w:tbl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cs="David"/>
          <w:bCs/>
          <w:sz w:val="24"/>
          <w:szCs w:val="24"/>
          <w:lang w:val="en-IL" w:eastAsia="en-IL"/>
        </w:rPr>
      </w:pPr>
      <w:r>
        <w:rPr>
          <w:rFonts w:cs="David" w:ascii="Times New Roman" w:hAnsi="Times New Roman"/>
          <w:bCs/>
          <w:sz w:val="24"/>
          <w:szCs w:val="24"/>
          <w:rtl w:val="true"/>
          <w:lang w:val="en-IL" w:eastAsia="en-IL"/>
        </w:rPr>
        <w:tab/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cs="David"/>
          <w:bCs/>
          <w:sz w:val="24"/>
          <w:szCs w:val="24"/>
          <w:lang w:val="en-IL" w:eastAsia="en-IL"/>
        </w:rPr>
      </w:pPr>
      <w:r>
        <w:rPr>
          <w:rFonts w:cs="David" w:ascii="Times New Roman" w:hAnsi="Times New Roman"/>
          <w:bCs/>
          <w:sz w:val="24"/>
          <w:szCs w:val="24"/>
          <w:rtl w:val="true"/>
          <w:lang w:val="en-IL" w:eastAsia="en-IL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  <w:sz w:val="24"/>
          <w:szCs w:val="24"/>
        </w:rPr>
      </w:pPr>
      <w:r>
        <w:rPr>
          <w:rFonts w:ascii="FrankRuehl" w:hAnsi="FrankRuehl" w:cs="FrankRuehl"/>
          <w:color w:val="00008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80"/>
          <w:sz w:val="24"/>
          <w:szCs w:val="24"/>
          <w:rtl w:val="true"/>
        </w:rPr>
        <w:t xml:space="preserve">: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cs="David"/>
          <w:bCs/>
          <w:sz w:val="24"/>
          <w:szCs w:val="24"/>
          <w:lang w:val="en-IL" w:eastAsia="en-IL"/>
        </w:rPr>
      </w:pPr>
      <w:r>
        <w:rPr>
          <w:rFonts w:cs="David" w:ascii="Times New Roman" w:hAnsi="Times New Roman"/>
          <w:bCs/>
          <w:sz w:val="24"/>
          <w:szCs w:val="24"/>
          <w:rtl w:val="true"/>
          <w:lang w:val="en-IL" w:eastAsia="en-IL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cs="David"/>
          <w:bCs/>
          <w:sz w:val="24"/>
          <w:szCs w:val="24"/>
          <w:lang w:val="en-IL" w:eastAsia="en-IL"/>
        </w:rPr>
      </w:pPr>
      <w:r>
        <w:rPr>
          <w:rFonts w:cs="David" w:ascii="Times New Roman" w:hAnsi="Times New Roman"/>
          <w:bCs/>
          <w:sz w:val="24"/>
          <w:szCs w:val="24"/>
          <w:rtl w:val="true"/>
          <w:lang w:val="en-IL" w:eastAsia="en-IL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5" w:name="PsakDin"/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גזר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לנאשמים</w:t>
            </w:r>
            <w:r>
              <w:rPr>
                <w:rFonts w:ascii="Arial" w:hAnsi="Arial" w:eastAsia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bookmarkEnd w:id="5"/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 w:ascii="Arial" w:hAnsi="Arial"/>
                <w:b/>
                <w:bCs/>
                <w:sz w:val="28"/>
                <w:szCs w:val="28"/>
              </w:rPr>
              <w:t>2</w:t>
            </w:r>
          </w:p>
          <w:p>
            <w:pPr>
              <w:pStyle w:val="Normal"/>
              <w:spacing w:lineRule="auto" w:line="240" w:before="0" w:after="0"/>
              <w:ind w:end="0"/>
              <w:jc w:val="center"/>
              <w:rPr>
                <w:rFonts w:ascii="Arial" w:hAnsi="Arial" w:cs="David"/>
                <w:b/>
                <w:bCs/>
                <w:sz w:val="28"/>
                <w:szCs w:val="28"/>
              </w:rPr>
            </w:pPr>
            <w:r>
              <w:rPr>
                <w:rFonts w:cs="David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bookmarkStart w:id="6" w:name="ABSTRACT_START"/>
      <w:bookmarkEnd w:id="6"/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הורשעו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הודאתם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בכתב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אישום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המייחס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העסיקו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בשותפות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ארבעה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מתושבי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האזור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בידם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אישור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שהייה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כדין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2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הורשע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שהסיע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שלושה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bookmarkStart w:id="7" w:name="ABSTRACT_END"/>
      <w:bookmarkEnd w:id="7"/>
      <w:r>
        <w:rPr>
          <w:rFonts w:ascii="Arial" w:hAnsi="Arial" w:cs="David"/>
          <w:sz w:val="26"/>
          <w:sz w:val="26"/>
          <w:szCs w:val="26"/>
          <w:rtl w:val="true"/>
        </w:rPr>
        <w:t>לזכות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העובדה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שהודו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וחסכו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מזמנו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ועוד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יצוין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בנקודה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זאת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שאין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לחובתם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פלילי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כלשהו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התביעה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עומדת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בפועל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כשברקע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לעמדתה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הוראות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החוק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פסיקת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וצוק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העתים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הבריח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התיכון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לעמדת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ההגנה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ביחס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לשני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בנסיבותיהם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האישיות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1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40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ואב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cs="David" w:ascii="Arial" w:hAnsi="Arial"/>
          <w:sz w:val="26"/>
          <w:szCs w:val="26"/>
        </w:rPr>
        <w:t>10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ילדים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ושותפו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2</w:t>
      </w:r>
      <w:r>
        <w:rPr>
          <w:rFonts w:cs="David" w:ascii="Arial" w:hAnsi="Arial"/>
          <w:sz w:val="26"/>
          <w:szCs w:val="26"/>
          <w:rtl w:val="true"/>
        </w:rPr>
        <w:t xml:space="preserve"> - </w:t>
      </w:r>
      <w:r>
        <w:rPr>
          <w:rFonts w:ascii="Arial" w:hAnsi="Arial" w:cs="David"/>
          <w:sz w:val="26"/>
          <w:sz w:val="26"/>
          <w:szCs w:val="26"/>
          <w:rtl w:val="true"/>
        </w:rPr>
        <w:t>בן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42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ואב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cs="David" w:ascii="Arial" w:hAnsi="Arial"/>
          <w:sz w:val="26"/>
          <w:szCs w:val="26"/>
        </w:rPr>
        <w:t>8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ילדים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בשים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שביצעו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העבירות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בשותפות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ונוכח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הדמיון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הניכר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בנסיבותיהם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האישיות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מצאתי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לנכון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להבחין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ביניהם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זאת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אף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מטבע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הדברים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שומה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להקפיד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ולדון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בפני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עצמו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במאמר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מוסגר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אציין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בנקודה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זאת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שער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2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הסיע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שלושה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ארבעה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מתושבי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האזור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ל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ואולם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ברור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שהסיע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אותם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רקע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השותפות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בהעסקתם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ובנסיבות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אלה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מצאתי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לנכון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להבחין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מבחינת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פרטי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העבירות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שבוצעו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אבחנה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שיתכן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ויש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מעט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מלאכותיות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בנסיבות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העניין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עדיפה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בעיני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בנסיבות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אחידות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הענישה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אמצ</w:t>
      </w:r>
      <w:r>
        <w:rPr>
          <w:rFonts w:ascii="Arial" w:hAnsi="Arial" w:cs="David"/>
          <w:sz w:val="26"/>
          <w:sz w:val="26"/>
          <w:szCs w:val="26"/>
          <w:rtl w:val="true"/>
        </w:rPr>
        <w:t>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הדין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בפרט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בשים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לעובדה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שילדים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רבים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סמוכים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שולחנו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אחד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מביניהם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גם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שעבירה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זו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ראשונה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לנאשמים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חסרי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פלילי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אסתפק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מותנה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ובקנס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ובנקודה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זאת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אציין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שמניח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תהא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משמעות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רבה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לגבי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העמלים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קשה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לפרנס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משפחותיהם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הברוכות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autoSpaceDE w:val="false"/>
        <w:spacing w:lineRule="atLeast" w:line="300" w:before="0" w:after="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סוף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דבר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גוזר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אחד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בנפרד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כדלקמן</w:t>
      </w:r>
      <w:r>
        <w:rPr>
          <w:rFonts w:cs="David" w:ascii="Arial" w:hAnsi="Arial"/>
          <w:sz w:val="26"/>
          <w:szCs w:val="26"/>
          <w:rtl w:val="true"/>
        </w:rPr>
        <w:t>: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autoSpaceDE w:val="false"/>
        <w:spacing w:lineRule="atLeast" w:line="300" w:before="0" w:after="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u w:val="single"/>
          <w:rtl w:val="true"/>
        </w:rPr>
        <w:t>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בסך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2,500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₪ </w:t>
      </w:r>
      <w:bookmarkStart w:id="8" w:name="_GoBack"/>
      <w:bookmarkEnd w:id="8"/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למשך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25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תחתיו</w:t>
      </w:r>
      <w:r>
        <w:rPr>
          <w:rFonts w:cs="David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6"/>
          <w:rtl w:val="true"/>
        </w:rPr>
        <w:t>הקנס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ישולם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cs="David" w:ascii="Arial" w:hAnsi="Arial"/>
          <w:sz w:val="26"/>
          <w:szCs w:val="26"/>
        </w:rPr>
        <w:t>5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תשלומים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חודשיים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שווים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ורצופים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התשלום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הראשון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ישולם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1.8.2004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ויתר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התשלומים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מידי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30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לאחר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מכן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פיגור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בתשלום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אחד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השיעורים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שנקבעו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לעיל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יעמיד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לפירעון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מיידי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יתרת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שטרם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שולמה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ויחייב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בתשלום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תוספת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פיגורים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כחוק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הופקדו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הנאשמים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כספים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בעקבות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צווי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הבאה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שהוציא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המשפט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ייחשבו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כספים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חשבון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הקנס</w:t>
      </w:r>
      <w:r>
        <w:rPr>
          <w:rFonts w:cs="David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David"/>
          <w:sz w:val="26"/>
          <w:sz w:val="26"/>
          <w:szCs w:val="26"/>
          <w:rtl w:val="true"/>
        </w:rPr>
        <w:t>היתרה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תוחזר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לנאשמים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autoSpaceDE w:val="false"/>
        <w:spacing w:lineRule="atLeast" w:line="300" w:before="0" w:after="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u w:val="single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u w:val="single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u w:val="single"/>
          <w:rtl w:val="true"/>
        </w:rPr>
        <w:t>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לתקופה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3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חודשים</w:t>
      </w:r>
      <w:r>
        <w:rPr>
          <w:rFonts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יישא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זה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בתקופה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שנתיים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מהיום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יעבור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נוספת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לפי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hyperlink r:id="rId3"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הכניסה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sz w:val="26"/>
            <w:sz w:val="26"/>
            <w:szCs w:val="26"/>
            <w:u w:val="single"/>
            <w:rtl w:val="true"/>
          </w:rPr>
          <w:t>לישראל</w:t>
        </w:r>
      </w:hyperlink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autoSpaceDE w:val="false"/>
        <w:spacing w:lineRule="atLeast" w:line="300" w:before="0" w:after="0"/>
        <w:ind w:firstLine="140" w:start="567" w:end="0"/>
        <w:jc w:val="both"/>
        <w:rPr>
          <w:rFonts w:ascii="Arial" w:hAnsi="Arial" w:cs="Arial"/>
          <w:sz w:val="26"/>
          <w:szCs w:val="26"/>
        </w:rPr>
      </w:pPr>
      <w:r>
        <w:rPr>
          <w:rFonts w:cs="David" w:ascii="Arial" w:hAnsi="Arial"/>
          <w:color w:val="FFFFFF"/>
          <w:sz w:val="2"/>
          <w:szCs w:val="2"/>
        </w:rPr>
        <w:t>5129371</w:t>
      </w:r>
      <w:r>
        <w:rPr>
          <w:rFonts w:ascii="Arial" w:hAnsi="Arial" w:cs="David"/>
          <w:sz w:val="26"/>
          <w:sz w:val="26"/>
          <w:szCs w:val="26"/>
          <w:rtl w:val="true"/>
        </w:rPr>
        <w:t>זכות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ערעור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פסק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הדין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תוך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</w:rPr>
        <w:t>45</w:t>
      </w:r>
      <w:r>
        <w:rPr>
          <w:rFonts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מהיום</w:t>
      </w:r>
      <w:r>
        <w:rPr>
          <w:rFonts w:cs="David" w:ascii="Arial" w:hAnsi="Arial"/>
          <w:sz w:val="26"/>
          <w:szCs w:val="26"/>
          <w:rtl w:val="true"/>
        </w:rPr>
        <w:t>.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</w:rPr>
        <w:t>54678313</w:t>
      </w:r>
      <w:r>
        <w:rPr>
          <w:rFonts w:cs="David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autoSpaceDE w:val="false"/>
        <w:spacing w:lineRule="atLeast" w:line="300" w:before="0" w:after="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240" w:before="0" w:after="0"/>
        <w:ind w:end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David"/>
          <w:sz w:val="26"/>
          <w:sz w:val="26"/>
          <w:szCs w:val="26"/>
          <w:rtl w:val="true"/>
        </w:rPr>
        <w:t>ניתן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ט</w:t>
      </w:r>
      <w:r>
        <w:rPr>
          <w:rFonts w:cs="David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David"/>
          <w:sz w:val="26"/>
          <w:sz w:val="26"/>
          <w:szCs w:val="26"/>
          <w:rtl w:val="true"/>
        </w:rPr>
        <w:t>בתמוז</w:t>
      </w:r>
      <w:r>
        <w:rPr>
          <w:rFonts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David"/>
          <w:sz w:val="26"/>
          <w:sz w:val="26"/>
          <w:szCs w:val="26"/>
          <w:rtl w:val="true"/>
        </w:rPr>
        <w:t>תשס</w:t>
      </w:r>
      <w:r>
        <w:rPr>
          <w:rFonts w:cs="David" w:ascii="Arial" w:hAnsi="Arial"/>
          <w:sz w:val="26"/>
          <w:szCs w:val="26"/>
          <w:rtl w:val="true"/>
        </w:rPr>
        <w:t>"</w:t>
      </w:r>
      <w:r>
        <w:rPr>
          <w:rFonts w:ascii="Arial" w:hAnsi="Arial" w:cs="David"/>
          <w:sz w:val="26"/>
          <w:sz w:val="26"/>
          <w:szCs w:val="26"/>
          <w:rtl w:val="true"/>
        </w:rPr>
        <w:t>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cs="David" w:ascii="Arial" w:hAnsi="Arial"/>
          <w:sz w:val="26"/>
          <w:szCs w:val="26"/>
          <w:rtl w:val="true"/>
        </w:rPr>
        <w:t>(</w:t>
      </w:r>
      <w:r>
        <w:rPr>
          <w:rFonts w:cs="David" w:ascii="Arial" w:hAnsi="Arial"/>
          <w:sz w:val="26"/>
          <w:szCs w:val="26"/>
        </w:rPr>
        <w:t>28.6.04</w:t>
      </w:r>
      <w:r>
        <w:rPr>
          <w:rFonts w:cs="David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David"/>
          <w:sz w:val="26"/>
          <w:sz w:val="26"/>
          <w:szCs w:val="26"/>
          <w:rtl w:val="true"/>
        </w:rPr>
        <w:t>במעמד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David"/>
          <w:sz w:val="26"/>
          <w:sz w:val="26"/>
          <w:szCs w:val="26"/>
          <w:rtl w:val="true"/>
        </w:rPr>
        <w:t>הצדדים</w:t>
      </w:r>
      <w:r>
        <w:rPr>
          <w:rFonts w:cs="David" w:ascii="Arial" w:hAnsi="Arial"/>
          <w:sz w:val="26"/>
          <w:szCs w:val="26"/>
          <w:rtl w:val="true"/>
        </w:rPr>
        <w:t xml:space="preserve">.  </w:t>
      </w:r>
      <w:r>
        <w:rPr>
          <w:rFonts w:cs="David" w:ascii="Times New Roman" w:hAnsi="Times New Roman"/>
          <w:color w:val="000000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David"/>
          <w:sz w:val="26"/>
          <w:szCs w:val="26"/>
        </w:rPr>
      </w:pPr>
      <w:r>
        <w:rPr>
          <w:rFonts w:cs="David" w:ascii="Times New Roman" w:hAnsi="Times New Roman"/>
          <w:sz w:val="26"/>
          <w:szCs w:val="26"/>
          <w:rtl w:val="true"/>
        </w:rPr>
      </w:r>
    </w:p>
    <w:p>
      <w:pPr>
        <w:pStyle w:val="Normal"/>
        <w:suppressLineNumbers/>
        <w:tabs>
          <w:tab w:val="clear" w:pos="720"/>
          <w:tab w:val="left" w:pos="454" w:leader="none"/>
          <w:tab w:val="left" w:pos="907" w:leader="none"/>
          <w:tab w:val="left" w:pos="1361" w:leader="none"/>
          <w:tab w:val="left" w:pos="1814" w:leader="none"/>
        </w:tabs>
        <w:overflowPunct w:val="false"/>
        <w:autoSpaceDE w:val="false"/>
        <w:spacing w:lineRule="exact" w:line="260" w:before="0" w:after="0"/>
        <w:ind w:end="0"/>
        <w:jc w:val="both"/>
        <w:textAlignment w:val="baseline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keepNext w:val="true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 w:before="0" w:after="0"/>
        <w:ind w:start="0" w:end="0"/>
        <w:contextualSpacing/>
        <w:jc w:val="start"/>
        <w:rPr>
          <w:rFonts w:ascii="David" w:hAnsi="David" w:cs="David"/>
          <w:color w:val="000000"/>
          <w:sz w:val="26"/>
          <w:szCs w:val="26"/>
        </w:rPr>
      </w:pPr>
      <w:r>
        <w:rPr>
          <w:rFonts w:cs="David" w:ascii="David" w:hAnsi="David"/>
          <w:color w:val="000000"/>
          <w:sz w:val="26"/>
          <w:szCs w:val="26"/>
          <w:rtl w:val="true"/>
        </w:rPr>
      </w:r>
    </w:p>
    <w:p>
      <w:pPr>
        <w:pStyle w:val="ListParagraph"/>
        <w:keepNext w:val="true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 w:before="0" w:after="0"/>
        <w:ind w:start="0" w:end="0"/>
        <w:contextualSpacing/>
        <w:jc w:val="start"/>
        <w:rPr/>
      </w:pPr>
      <w:r>
        <w:rPr>
          <w:rFonts w:ascii="David" w:hAnsi="David" w:cs="David"/>
          <w:color w:val="000000"/>
          <w:rtl w:val="true"/>
        </w:rPr>
        <w:t>אלכסנדר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רון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54678313-1075/04</w:t>
      </w:r>
    </w:p>
    <w:p>
      <w:pPr>
        <w:pStyle w:val="ListParagraph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/>
        <w:ind w:start="4380" w:end="0"/>
        <w:jc w:val="start"/>
        <w:rPr>
          <w:rFonts w:cs="David"/>
          <w:sz w:val="26"/>
          <w:szCs w:val="26"/>
        </w:rPr>
      </w:pPr>
      <w:r>
        <w:rPr>
          <w:rFonts w:cs="David"/>
          <w:color w:val="000000"/>
          <w:sz w:val="26"/>
          <w:sz w:val="26"/>
          <w:szCs w:val="26"/>
          <w:rtl w:val="true"/>
        </w:rPr>
        <w:t>נוסח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מסמך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זה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כפוף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לשינויי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ניסוח</w:t>
      </w:r>
      <w:r>
        <w:rPr>
          <w:rFonts w:eastAsia="Calibri" w:cs="Calibri"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 w:val="26"/>
          <w:szCs w:val="26"/>
          <w:rtl w:val="true"/>
        </w:rPr>
        <w:t>ועריכה</w:t>
      </w:r>
    </w:p>
    <w:p>
      <w:pPr>
        <w:pStyle w:val="ListParagraph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/>
        <w:ind w:start="438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/>
        <w:ind w:start="4380" w:end="0"/>
        <w:jc w:val="center"/>
        <w:rPr>
          <w:rFonts w:cs="David"/>
          <w:color w:val="0000FF"/>
          <w:sz w:val="26"/>
          <w:szCs w:val="24"/>
          <w:u w:val="single"/>
        </w:rPr>
      </w:pPr>
      <w:hyperlink r:id="rId4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עריכה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 w:val="26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חקיקה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ועוד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באתר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נבו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–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הקש</w:t>
        </w:r>
        <w:r>
          <w:rPr>
            <w:rStyle w:val="Hyperlink"/>
            <w:rFonts w:eastAsia="Calibri" w:cs="Calibri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כאן</w:t>
        </w:r>
      </w:hyperlink>
    </w:p>
    <w:p>
      <w:pPr>
        <w:pStyle w:val="ListParagraph"/>
        <w:tabs>
          <w:tab w:val="clear" w:pos="720"/>
          <w:tab w:val="left" w:pos="-58" w:leader="none"/>
          <w:tab w:val="left" w:pos="368" w:leader="none"/>
          <w:tab w:val="left" w:pos="1360" w:leader="none"/>
          <w:tab w:val="left" w:pos="1502" w:leader="none"/>
        </w:tabs>
        <w:spacing w:lineRule="auto" w:line="360" w:before="0" w:after="200"/>
        <w:ind w:start="4380" w:end="0"/>
        <w:contextualSpacing/>
        <w:jc w:val="center"/>
        <w:rPr>
          <w:rFonts w:cs="David"/>
          <w:color w:val="0000FF"/>
          <w:sz w:val="26"/>
          <w:szCs w:val="24"/>
          <w:u w:val="single"/>
        </w:rPr>
      </w:pPr>
      <w:r>
        <w:rPr>
          <w:rFonts w:cs="David"/>
          <w:color w:val="0000FF"/>
          <w:sz w:val="26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 w:before="0" w:after="0"/>
      <w:ind w:end="0"/>
      <w:jc w:val="start"/>
      <w:rPr>
        <w:rFonts w:ascii="David" w:hAnsi="David" w:cs="David"/>
        <w:color w:val="000000"/>
      </w:rPr>
    </w:pPr>
    <w:r>
      <w:rPr>
        <w:rFonts w:ascii="David" w:hAnsi="David" w:cs="David"/>
        <w:color w:val="000000"/>
        <w:rtl w:val="true"/>
      </w:rPr>
      <w:t xml:space="preserve">תפ </w:t>
    </w:r>
    <w:r>
      <w:rPr>
        <w:rFonts w:cs="David" w:ascii="David" w:hAnsi="David"/>
        <w:color w:val="000000"/>
        <w:rtl w:val="true"/>
      </w:rPr>
      <w:t>(</w:t>
    </w:r>
    <w:r>
      <w:rPr>
        <w:rFonts w:ascii="David" w:hAnsi="David" w:cs="David"/>
        <w:color w:val="000000"/>
        <w:rtl w:val="true"/>
      </w:rPr>
      <w:t>בי</w:t>
    </w:r>
    <w:r>
      <w:rPr>
        <w:rFonts w:cs="David" w:ascii="David" w:hAnsi="David"/>
        <w:color w:val="000000"/>
        <w:rtl w:val="true"/>
      </w:rPr>
      <w:t>"</w:t>
    </w:r>
    <w:r>
      <w:rPr>
        <w:rFonts w:ascii="David" w:hAnsi="David" w:cs="David"/>
        <w:color w:val="000000"/>
        <w:rtl w:val="true"/>
      </w:rPr>
      <w:t>ש</w:t>
    </w:r>
    <w:r>
      <w:rPr>
        <w:rFonts w:cs="David" w:ascii="David" w:hAnsi="David"/>
        <w:color w:val="000000"/>
        <w:rtl w:val="true"/>
      </w:rPr>
      <w:t xml:space="preserve">) </w:t>
    </w:r>
    <w:r>
      <w:rPr>
        <w:rFonts w:cs="David" w:ascii="David" w:hAnsi="David"/>
        <w:color w:val="000000"/>
      </w:rPr>
      <w:t>1075/04</w:t>
    </w:r>
    <w:r>
      <w:rPr>
        <w:rFonts w:cs="David" w:ascii="David" w:hAnsi="David"/>
        <w:color w:val="000000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rtl w:val="true"/>
      </w:rPr>
      <w:t>מדינת ישראל נ</w:t>
    </w:r>
    <w:r>
      <w:rPr>
        <w:rFonts w:cs="David" w:ascii="David" w:hAnsi="David"/>
        <w:color w:val="000000"/>
        <w:rtl w:val="true"/>
      </w:rPr>
      <w:t xml:space="preserve">' </w:t>
    </w:r>
    <w:r>
      <w:rPr>
        <w:rFonts w:ascii="David" w:hAnsi="David" w:cs="David"/>
        <w:color w:val="000000"/>
        <w:rtl w:val="true"/>
      </w:rPr>
      <w:t>קלפה שלמה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6"/>
        <w:szCs w:val="26"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76" w:before="0" w:after="200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David"/>
      <w:sz w:val="26"/>
      <w:szCs w:val="26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2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Cs w:val="22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  <w:szCs w:val="22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szCs w:val="22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  <w:szCs w:val="22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  <w:szCs w:val="22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  <w:szCs w:val="22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  <w:szCs w:val="22"/>
    </w:rPr>
  </w:style>
  <w:style w:type="character" w:styleId="WW8Num15z1">
    <w:name w:val="WW8Num1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spacing w:lineRule="auto" w:line="240" w:before="0" w:after="0"/>
      <w:ind w:hanging="0" w:start="0" w:end="0"/>
      <w:jc w:val="start"/>
      <w:textAlignment w:val="baseline"/>
    </w:pPr>
    <w:rPr>
      <w:rFonts w:ascii="Times New Roman" w:hAnsi="Times New Roman" w:eastAsia="Calibri" w:cs="Times New Roman"/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2015-11-24T14:22:00Z</dcterms:created>
  <dc:creator> </dc:creator>
  <dc:description/>
  <cp:keywords/>
  <dc:language>en-IL</dc:language>
  <cp:lastModifiedBy>Hofit</cp:lastModifiedBy>
  <dcterms:modified xsi:type="dcterms:W3CDTF">2015-11-24T14:22:00Z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קלפה שלמה;בן ישי יעקב;בן שלום מאיר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בי"ש</vt:lpwstr>
  </property>
  <property fmtid="{D5CDD505-2E9C-101B-9397-08002B2CF9AE}" pid="9" name="DATE">
    <vt:lpwstr>20040628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אלכסנדר רון</vt:lpwstr>
  </property>
  <property fmtid="{D5CDD505-2E9C-101B-9397-08002B2CF9AE}" pid="13" name="LAWLISTTMP1">
    <vt:lpwstr>90721</vt:lpwstr>
  </property>
  <property fmtid="{D5CDD505-2E9C-101B-9397-08002B2CF9AE}" pid="14" name="LAWYER">
    <vt:lpwstr>ראמי סלאמה;אפרים קציר;צבי קובובסקי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1075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380020040628</vt:lpwstr>
  </property>
  <property fmtid="{D5CDD505-2E9C-101B-9397-08002B2CF9AE}" pid="33" name="TYPE_N_DATE">
    <vt:lpwstr>38020040628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