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er"/>
        <w:ind w:end="0"/>
        <w:jc w:val="start"/>
        <w:rPr/>
      </w:pPr>
      <w:r>
        <w:rPr>
          <w:rtl w:val="true"/>
        </w:rPr>
      </w:r>
    </w:p>
    <w:p>
      <w:pPr>
        <w:pStyle w:val="Header"/>
        <w:tabs>
          <w:tab w:val="clear" w:pos="720"/>
        </w:tabs>
        <w:ind w:end="0"/>
        <w:jc w:val="center"/>
        <w:rPr/>
      </w:pPr>
      <w:r>
        <w:rPr>
          <w:rtl w:val="true"/>
        </w:rPr>
      </w:r>
    </w:p>
    <w:p>
      <w:pPr>
        <w:pStyle w:val="Header"/>
        <w:tabs>
          <w:tab w:val="clear" w:pos="720"/>
        </w:tabs>
        <w:ind w:end="0"/>
        <w:jc w:val="center"/>
        <w:rPr/>
      </w:pPr>
      <w:r>
        <w:rPr>
          <w:rtl w:val="true"/>
        </w:rPr>
      </w:r>
    </w:p>
    <w:tbl>
      <w:tblPr>
        <w:bidiVisual w:val="true"/>
        <w:tblW w:w="87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973"/>
        <w:gridCol w:w="1068"/>
        <w:gridCol w:w="3679"/>
      </w:tblGrid>
      <w:tr>
        <w:trPr>
          <w:trHeight w:val="418" w:hRule="exact"/>
        </w:trPr>
        <w:tc>
          <w:tcPr>
            <w:tcW w:w="8720" w:type="dxa"/>
            <w:gridSpan w:val="3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center"/>
              <w:rPr>
                <w:rFonts w:ascii="Tahoma" w:hAnsi="Tahoma" w:cs="Tahoma"/>
                <w:b/>
                <w:bCs/>
                <w:color w:val="000080"/>
                <w:sz w:val="20"/>
                <w:szCs w:val="20"/>
              </w:rPr>
            </w:pPr>
            <w:r>
              <w:rPr>
                <w:rFonts w:ascii="Tahoma" w:hAnsi="Tahoma" w:cs="Tahoma"/>
                <w:b/>
                <w:b/>
                <w:bCs/>
                <w:color w:val="000080"/>
                <w:sz w:val="20"/>
                <w:sz w:val="20"/>
                <w:szCs w:val="20"/>
                <w:rtl w:val="true"/>
              </w:rPr>
              <w:t>בית משפט השלום בקריות</w:t>
            </w:r>
          </w:p>
        </w:tc>
      </w:tr>
      <w:tr>
        <w:trPr>
          <w:trHeight w:val="337" w:hRule="atLeast"/>
        </w:trPr>
        <w:tc>
          <w:tcPr>
            <w:tcW w:w="3973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</w:rPr>
              <w:t>1095-06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 נ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בן שמעון</w:t>
            </w:r>
            <w:r>
              <w:rPr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אסיר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)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ואח</w:t>
            </w:r>
            <w:r>
              <w:rPr>
                <w:b/>
                <w:bCs/>
                <w:sz w:val="26"/>
                <w:szCs w:val="26"/>
                <w:rtl w:val="true"/>
              </w:rPr>
              <w:t>'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1068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3679" w:type="dxa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12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ינואר </w:t>
            </w:r>
            <w:r>
              <w:rPr>
                <w:b/>
                <w:bCs/>
                <w:sz w:val="26"/>
                <w:szCs w:val="26"/>
              </w:rPr>
              <w:t>2010</w:t>
            </w:r>
          </w:p>
        </w:tc>
      </w:tr>
    </w:tbl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02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40"/>
        <w:gridCol w:w="2616"/>
        <w:gridCol w:w="239"/>
        <w:gridCol w:w="2625"/>
        <w:gridCol w:w="82"/>
      </w:tblGrid>
      <w:tr>
        <w:trPr>
          <w:trHeight w:val="337" w:hRule="atLeast"/>
        </w:trPr>
        <w:tc>
          <w:tcPr>
            <w:tcW w:w="5856" w:type="dxa"/>
            <w:gridSpan w:val="2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בפני כב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השופט מ</w:t>
            </w: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ארגמן</w:t>
            </w: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  <w:t xml:space="preserve">, 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סגן נשיא</w:t>
            </w:r>
          </w:p>
        </w:tc>
        <w:tc>
          <w:tcPr>
            <w:tcW w:w="239" w:type="dxa"/>
            <w:tcBorders/>
          </w:tcPr>
          <w:p>
            <w:pPr>
              <w:pStyle w:val="Header"/>
              <w:snapToGrid w:val="false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2625" w:type="dxa"/>
            <w:tcBorders/>
          </w:tcPr>
          <w:p>
            <w:pPr>
              <w:pStyle w:val="Header"/>
              <w:snapToGrid w:val="false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82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3240" w:type="dxa"/>
            <w:tcBorders/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bookmarkStart w:id="0" w:name="LastJudge"/>
            <w:bookmarkStart w:id="1" w:name="FirstAppellant"/>
            <w:bookmarkEnd w:id="0"/>
            <w:bookmarkEnd w:id="1"/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מאשימה</w:t>
            </w:r>
          </w:p>
        </w:tc>
        <w:tc>
          <w:tcPr>
            <w:tcW w:w="5562" w:type="dxa"/>
            <w:gridSpan w:val="4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  <w:t xml:space="preserve">                       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</w:p>
        </w:tc>
      </w:tr>
      <w:tr>
        <w:trPr/>
        <w:tc>
          <w:tcPr>
            <w:tcW w:w="8802" w:type="dxa"/>
            <w:gridSpan w:val="5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3240" w:type="dxa"/>
            <w:tcBorders/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נאשמים</w:t>
            </w:r>
          </w:p>
        </w:tc>
        <w:tc>
          <w:tcPr>
            <w:tcW w:w="5562" w:type="dxa"/>
            <w:gridSpan w:val="4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משה בן שמעון </w:t>
            </w:r>
            <w:r>
              <w:rPr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אסיר</w:t>
            </w:r>
            <w:r>
              <w:rPr>
                <w:b/>
                <w:bCs/>
                <w:sz w:val="26"/>
                <w:szCs w:val="26"/>
                <w:rtl w:val="true"/>
              </w:rPr>
              <w:t>)</w:t>
            </w:r>
          </w:p>
        </w:tc>
      </w:tr>
      <w:tr>
        <w:trPr/>
        <w:tc>
          <w:tcPr>
            <w:tcW w:w="3240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5562" w:type="dxa"/>
            <w:gridSpan w:val="4"/>
            <w:tcBorders/>
          </w:tcPr>
          <w:p>
            <w:pPr>
              <w:pStyle w:val="Normal"/>
              <w:snapToGrid w:val="false"/>
              <w:ind w:end="0"/>
              <w:jc w:val="end"/>
              <w:rPr/>
            </w:pPr>
            <w:r>
              <w:rPr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#2#</w:t>
      </w:r>
      <w:r>
        <w:rPr>
          <w:sz w:val="6"/>
          <w:szCs w:val="6"/>
          <w:rtl w:val="true"/>
        </w:rPr>
        <w:t>&gt;</w:t>
      </w:r>
    </w:p>
    <w:p>
      <w:pPr>
        <w:pStyle w:val="12"/>
        <w:ind w:end="0"/>
        <w:jc w:val="start"/>
        <w:rPr>
          <w:u w:val="none"/>
        </w:rPr>
      </w:pPr>
      <w:r>
        <w:rPr>
          <w:u w:val="none"/>
          <w:rtl w:val="true"/>
        </w:rPr>
        <w:t>נוכחים</w:t>
      </w:r>
      <w:r>
        <w:rPr>
          <w:u w:val="none"/>
          <w:rtl w:val="true"/>
        </w:rPr>
        <w:t>: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bookmarkStart w:id="2" w:name="FirstLawyer"/>
      <w:r>
        <w:rPr>
          <w:b w:val="false"/>
          <w:b w:val="false"/>
          <w:bCs w:val="false"/>
          <w:u w:val="none"/>
          <w:rtl w:val="true"/>
        </w:rPr>
        <w:t>ב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כ</w:t>
      </w:r>
      <w:bookmarkEnd w:id="2"/>
      <w:r>
        <w:rPr>
          <w:b w:val="false"/>
          <w:b w:val="false"/>
          <w:bCs w:val="false"/>
          <w:u w:val="none"/>
          <w:rtl w:val="true"/>
        </w:rPr>
        <w:t xml:space="preserve"> המאשימה</w:t>
      </w:r>
      <w:r>
        <w:rPr>
          <w:b w:val="false"/>
          <w:bCs w:val="false"/>
          <w:u w:val="none"/>
          <w:rtl w:val="true"/>
        </w:rPr>
        <w:t xml:space="preserve">: </w:t>
      </w:r>
      <w:r>
        <w:rPr>
          <w:b w:val="false"/>
          <w:b w:val="false"/>
          <w:bCs w:val="false"/>
          <w:u w:val="none"/>
          <w:rtl w:val="true"/>
        </w:rPr>
        <w:t>עו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ד ערן שמיר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 w:val="false"/>
          <w:bCs w:val="false"/>
          <w:u w:val="none"/>
          <w:rtl w:val="true"/>
        </w:rPr>
        <w:t>הנאשם</w:t>
      </w:r>
      <w:r>
        <w:rPr>
          <w:b w:val="false"/>
          <w:bCs w:val="false"/>
          <w:u w:val="none"/>
          <w:rtl w:val="true"/>
        </w:rPr>
        <w:t xml:space="preserve">: </w:t>
      </w:r>
      <w:r>
        <w:rPr>
          <w:b w:val="false"/>
          <w:b w:val="false"/>
          <w:bCs w:val="false"/>
          <w:u w:val="none"/>
          <w:rtl w:val="true"/>
        </w:rPr>
        <w:t>הובא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 w:val="false"/>
          <w:bCs w:val="false"/>
          <w:u w:val="none"/>
          <w:rtl w:val="true"/>
        </w:rPr>
        <w:t>ב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כ הנאשם</w:t>
      </w:r>
      <w:r>
        <w:rPr>
          <w:b w:val="false"/>
          <w:bCs w:val="false"/>
          <w:u w:val="none"/>
          <w:rtl w:val="true"/>
        </w:rPr>
        <w:t xml:space="preserve">: </w:t>
      </w:r>
      <w:r>
        <w:rPr>
          <w:b w:val="false"/>
          <w:b w:val="false"/>
          <w:bCs w:val="false"/>
          <w:u w:val="none"/>
          <w:rtl w:val="true"/>
        </w:rPr>
        <w:t>עו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ד אביעד רייפר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bookmarkStart w:id="3" w:name="PsakDin"/>
      <w:bookmarkEnd w:id="3"/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גזר דין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</w:r>
      <w:bookmarkStart w:id="4" w:name="PsakDin"/>
      <w:bookmarkStart w:id="5" w:name="PsakDin"/>
      <w:bookmarkEnd w:id="5"/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 xml:space="preserve">לראשונה נידון הנאשם בגין העבירות נשוא כתב האישום ונגזר דינו ביום </w:t>
      </w:r>
      <w:r>
        <w:rPr/>
        <w:t>10.6.07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ביהמ</w:t>
      </w:r>
      <w:r>
        <w:rPr>
          <w:rtl w:val="true"/>
        </w:rPr>
        <w:t>"</w:t>
      </w:r>
      <w:r>
        <w:rPr>
          <w:rtl w:val="true"/>
        </w:rPr>
        <w:t>ש בא לקראתו של הנאשם וקיבל את המלצות שירות המבחן ואת בקשת סניגורו והסתפק בשל</w:t>
      </w:r>
      <w:r>
        <w:rPr>
          <w:rtl w:val="true"/>
        </w:rPr>
        <w:t>"</w:t>
      </w:r>
      <w:r>
        <w:rPr>
          <w:rtl w:val="true"/>
        </w:rPr>
        <w:t>צ במקום להשית על הנאשם עונש מאסר של ממש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בעיצומו של ריצוי השל</w:t>
      </w:r>
      <w:r>
        <w:rPr>
          <w:rtl w:val="true"/>
        </w:rPr>
        <w:t>"</w:t>
      </w:r>
      <w:r>
        <w:rPr>
          <w:rtl w:val="true"/>
        </w:rPr>
        <w:t>צ מצא הנאשם לנכון לבצע עבירה של גניבה ממעביד ובגין אותה עבירה הובא לדין ונידון ל</w:t>
      </w:r>
      <w:r>
        <w:rPr>
          <w:rtl w:val="true"/>
        </w:rPr>
        <w:t xml:space="preserve">-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 xml:space="preserve">חודשי מאסר והופעלו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 xml:space="preserve">חודשי המאסר המותנה שהושתו עליו בתיק הנוכחי כאשר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מתוכם באופן חופף</w:t>
      </w:r>
      <w:r>
        <w:rPr>
          <w:rtl w:val="true"/>
        </w:rPr>
        <w:t xml:space="preserve">, </w:t>
      </w:r>
      <w:r>
        <w:rPr>
          <w:rtl w:val="true"/>
        </w:rPr>
        <w:t xml:space="preserve">כך שהושת על הנאשם לרצות מאסר של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>מאז היותי על כס השיפוט זה המקרה הראשון שבו הנאשם מרצה את המאסר המותנה ממש בפועל לאחר שהופעל בגין עבירת התנאי וכעת ביהמ</w:t>
      </w:r>
      <w:r>
        <w:rPr>
          <w:rtl w:val="true"/>
        </w:rPr>
        <w:t>"</w:t>
      </w:r>
      <w:r>
        <w:rPr>
          <w:rtl w:val="true"/>
        </w:rPr>
        <w:t>ש מתבקש להשית עליו מאסר בפועל של ממש כעונש נוסף תחת השל</w:t>
      </w:r>
      <w:r>
        <w:rPr>
          <w:rtl w:val="true"/>
        </w:rPr>
        <w:t>"</w:t>
      </w:r>
      <w:r>
        <w:rPr>
          <w:rtl w:val="true"/>
        </w:rPr>
        <w:t>צ שהופקע</w:t>
      </w:r>
      <w:r>
        <w:rPr>
          <w:rtl w:val="true"/>
        </w:rPr>
        <w:t>.</w:t>
      </w:r>
      <w:r>
        <w:br w:type="page"/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>לאחר ששמעתי את דברי הצדדים ובשים לב לטיעונים שנטענו על ידי סניגורו</w:t>
      </w:r>
      <w:r>
        <w:rPr>
          <w:rtl w:val="true"/>
        </w:rPr>
        <w:t xml:space="preserve">, </w:t>
      </w:r>
      <w:r>
        <w:rPr>
          <w:rtl w:val="true"/>
        </w:rPr>
        <w:t xml:space="preserve">הגעתי למסקנה להעמיד את תקופת המאסר בפועל שתושת על הנאשם בתיק הנוכחי על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 xml:space="preserve">חודשים כבר הופעלו נגדו וכעת אני מוסיף ומשית עליו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חודשי מאסר בפועל שיהיו במצטבר לעונש המאסר שהוא מרצה כעת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fldChar w:fldCharType="begin">
          <w:ffData>
            <w:name w:val="טקסט40"/>
            <w:enabled/>
            <w:calcOnExit w:val="0"/>
            <w:textInput/>
          </w:ffData>
        </w:fldChar>
      </w:r>
      <w:r>
        <w:rPr>
          <w:rtl w:val="true"/>
          <w:b/>
          <w:bCs/>
        </w:rPr>
        <w:instrText xml:space="preserve"> FORMTEXT </w:instrText>
      </w:r>
      <w:r>
        <w:rPr>
          <w:b/>
          <w:bCs/>
          <w:rtl w:val="true"/>
        </w:rPr>
      </w:r>
      <w:r>
        <w:rPr>
          <w:rtl w:val="true"/>
          <w:b/>
          <w:bCs/>
        </w:rPr>
        <w:fldChar w:fldCharType="separate"/>
      </w:r>
      <w:r>
        <w:rPr>
          <w:b/>
          <w:bCs/>
          <w:rtl w:val="true"/>
        </w:rPr>
      </w:r>
      <w:r>
        <w:rPr>
          <w:b/>
          <w:b/>
          <w:bCs/>
          <w:rtl w:val="true"/>
        </w:rPr>
        <w:t>הנאשם</w:t>
      </w:r>
      <w:r>
        <w:rPr>
          <w:b/>
          <w:bCs/>
          <w:rtl w:val="true"/>
        </w:rPr>
      </w:r>
      <w:r>
        <w:rPr>
          <w:rtl w:val="true"/>
          <w:b/>
          <w:bCs/>
        </w:rPr>
        <w:fldChar w:fldCharType="end"/>
      </w:r>
      <w:r>
        <w:rPr>
          <w:b/>
          <w:bCs/>
          <w:rtl w:val="true"/>
        </w:rPr>
        <w:t xml:space="preserve"> </w:t>
      </w:r>
      <w:r>
        <w:fldChar w:fldCharType="begin">
          <w:ffData>
            <w:name w:val="טקסט41"/>
            <w:enabled/>
            <w:calcOnExit w:val="0"/>
            <w:textInput/>
          </w:ffData>
        </w:fldChar>
      </w:r>
      <w:r>
        <w:rPr>
          <w:rtl w:val="true"/>
          <w:b/>
          <w:bCs/>
        </w:rPr>
        <w:instrText xml:space="preserve"> FORMTEXT </w:instrText>
      </w:r>
      <w:r>
        <w:rPr>
          <w:b/>
          <w:bCs/>
          <w:rtl w:val="true"/>
        </w:rPr>
      </w:r>
      <w:r>
        <w:rPr>
          <w:rtl w:val="true"/>
          <w:b/>
          <w:bCs/>
        </w:rPr>
        <w:fldChar w:fldCharType="separate"/>
      </w:r>
      <w:r>
        <w:rPr>
          <w:b/>
          <w:bCs/>
          <w:rtl w:val="true"/>
        </w:rPr>
      </w:r>
      <w:r>
        <w:rPr>
          <w:b/>
          <w:b/>
          <w:bCs/>
          <w:rtl w:val="true"/>
        </w:rPr>
        <w:t>רשאי</w:t>
      </w:r>
      <w:r>
        <w:rPr>
          <w:b/>
          <w:bCs/>
          <w:rtl w:val="true"/>
        </w:rPr>
      </w:r>
      <w:r>
        <w:rPr>
          <w:rtl w:val="true"/>
          <w:b/>
          <w:bCs/>
        </w:rPr>
        <w:fldChar w:fldCharType="end"/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 xml:space="preserve">לערער על פסק הדין תוך </w:t>
      </w:r>
      <w:r>
        <w:rPr>
          <w:b/>
          <w:bCs/>
        </w:rPr>
        <w:t>45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יום מהיום</w:t>
      </w:r>
      <w:r>
        <w:rPr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#4#</w:t>
      </w:r>
      <w:r>
        <w:rPr>
          <w:sz w:val="6"/>
          <w:szCs w:val="6"/>
          <w:rtl w:val="true"/>
        </w:rPr>
        <w:t>&gt;</w:t>
      </w:r>
    </w:p>
    <w:p>
      <w:pPr>
        <w:pStyle w:val="Normal"/>
        <w:ind w:end="0"/>
        <w:jc w:val="end"/>
        <w:rPr>
          <w:sz w:val="6"/>
          <w:szCs w:val="6"/>
        </w:rPr>
      </w:pPr>
      <w:r>
        <w:rPr>
          <w:sz w:val="6"/>
          <w:szCs w:val="6"/>
          <w:rtl w:val="true"/>
        </w:rPr>
      </w:r>
    </w:p>
    <w:p>
      <w:pPr>
        <w:pStyle w:val="Normal"/>
        <w:ind w:end="0"/>
        <w:jc w:val="both"/>
        <w:rPr/>
      </w:pPr>
      <w:r>
        <w:rPr>
          <w:b/>
          <w:b/>
          <w:bCs/>
          <w:rtl w:val="true"/>
        </w:rPr>
        <w:t>ניתנה והודעה היום כ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ו טבת תש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ע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12/01/2010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במעמד הנוכחים</w:t>
      </w:r>
      <w:r>
        <w:rPr>
          <w:b/>
          <w:bCs/>
          <w:rtl w:val="true"/>
        </w:rPr>
        <w:t xml:space="preserve">.  </w:t>
      </w:r>
      <w:r>
        <w:rPr>
          <w:rtl w:val="true"/>
        </w:rPr>
        <w:t xml:space="preserve"> </w:t>
      </w:r>
    </w:p>
    <w:p>
      <w:pPr>
        <w:pStyle w:val="Normal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>מ</w:t>
      </w:r>
      <w:r>
        <w:rPr>
          <w:color w:val="000000"/>
          <w:sz w:val="22"/>
          <w:szCs w:val="22"/>
          <w:rtl w:val="true"/>
        </w:rPr>
        <w:t>.</w:t>
      </w:r>
      <w:r>
        <w:rPr>
          <w:color w:val="000000"/>
          <w:sz w:val="22"/>
          <w:sz w:val="22"/>
          <w:szCs w:val="22"/>
          <w:rtl w:val="true"/>
        </w:rPr>
        <w:t xml:space="preserve">ארגמן </w:t>
      </w:r>
      <w:r>
        <w:rPr>
          <w:color w:val="000000"/>
          <w:sz w:val="22"/>
          <w:szCs w:val="22"/>
        </w:rPr>
        <w:t>54678313-1095/06</w:t>
      </w:r>
    </w:p>
    <w:p>
      <w:pPr>
        <w:pStyle w:val="Normal"/>
        <w:ind w:end="0"/>
        <w:jc w:val="center"/>
        <w:rPr/>
      </w:pPr>
      <w:r>
        <w:rPr>
          <w:color w:val="FFFFFF"/>
          <w:sz w:val="2"/>
          <w:szCs w:val="2"/>
        </w:rPr>
        <w:t>54678313</w:t>
      </w:r>
    </w:p>
    <w:tbl>
      <w:tblPr>
        <w:bidiVisual w:val="true"/>
        <w:tblW w:w="3708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708"/>
      </w:tblGrid>
      <w:tr>
        <w:trPr>
          <w:trHeight w:val="364" w:hRule="atLeast"/>
        </w:trPr>
        <w:tc>
          <w:tcPr>
            <w:tcW w:w="3708" w:type="dxa"/>
            <w:tcBorders>
              <w:bottom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</w:tr>
      <w:tr>
        <w:trPr>
          <w:trHeight w:val="415" w:hRule="atLeast"/>
        </w:trPr>
        <w:tc>
          <w:tcPr>
            <w:tcW w:w="3708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מרדכי</w:t>
            </w:r>
            <w:r>
              <w:rPr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ארגמן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סגן נשיא</w:t>
            </w:r>
          </w:p>
        </w:tc>
      </w:tr>
    </w:tbl>
    <w:p>
      <w:pPr>
        <w:pStyle w:val="Normal"/>
        <w:ind w:end="0"/>
        <w:jc w:val="end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ind w:end="0"/>
        <w:jc w:val="end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end"/>
        <w:rPr/>
      </w:pPr>
      <w:r>
        <w:rPr>
          <w:color w:val="FFFFFF"/>
          <w:sz w:val="2"/>
          <w:szCs w:val="2"/>
        </w:rPr>
        <w:t>54678313</w:t>
      </w:r>
    </w:p>
    <w:p>
      <w:pPr>
        <w:pStyle w:val="Normal"/>
        <w:spacing w:lineRule="auto" w:line="360"/>
        <w:ind w:end="0"/>
        <w:jc w:val="center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ascii="Arial" w:hAnsi="Arial" w:cs="FrankRuehl"/>
          <w:sz w:val="28"/>
          <w:sz w:val="28"/>
          <w:szCs w:val="28"/>
          <w:rtl w:val="true"/>
        </w:rPr>
        <w:t>הוקלד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ידי</w:t>
      </w:r>
      <w:r>
        <w:rPr>
          <w:rFonts w:cs="FrankRuehl" w:ascii="Arial" w:hAnsi="Arial"/>
          <w:sz w:val="28"/>
          <w:szCs w:val="28"/>
          <w:rtl w:val="true"/>
        </w:rPr>
        <w:t xml:space="preserve">: </w:t>
      </w:r>
      <w:r>
        <w:rPr>
          <w:rFonts w:ascii="Arial" w:hAnsi="Arial" w:cs="FrankRuehl"/>
          <w:sz w:val="28"/>
          <w:sz w:val="28"/>
          <w:szCs w:val="28"/>
          <w:rtl w:val="true"/>
        </w:rPr>
        <w:t>איבגי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איריס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 מסמך זה כפוף לשינויי ניסוח 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/>
      </w:pPr>
      <w:hyperlink r:id="rId2">
        <w:r>
          <w:rPr>
            <w:rStyle w:val="Hyperlink"/>
            <w:color w:val="0000FF"/>
            <w:u w:val="single"/>
            <w:rtl w:val="true"/>
          </w:rPr>
          <w:t>הודעה למנויים על עריכה ושינויים במסמכי 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 xml:space="preserve">חקיקה ועוד באתר נבו </w:t>
        </w:r>
        <w:r>
          <w:rPr>
            <w:rStyle w:val="Hyperlink"/>
            <w:color w:val="0000FF"/>
            <w:u w:val="single"/>
            <w:rtl w:val="true"/>
          </w:rPr>
          <w:t xml:space="preserve">- </w:t>
        </w:r>
        <w:r>
          <w:rPr>
            <w:rStyle w:val="Hyperlink"/>
            <w:color w:val="0000FF"/>
            <w:u w:val="single"/>
            <w:rtl w:val="true"/>
          </w:rPr>
          <w:t>הקש כאן</w:t>
        </w:r>
      </w:hyperlink>
    </w:p>
    <w:sectPr>
      <w:headerReference w:type="default" r:id="rId3"/>
      <w:footerReference w:type="default" r:id="rId4"/>
      <w:type w:val="nextPage"/>
      <w:pgSz w:w="11906" w:h="16838"/>
      <w:pgMar w:left="1701" w:right="1701" w:gutter="0" w:header="1077" w:top="1701" w:footer="1157" w:bottom="1440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b1" w:characterSet="windows-1255"/>
    <w:family w:val="auto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3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Times New Roman" w:hAnsi="Times New Roman" w:cs="Times New Roman"/>
        <w:color w:val="000000"/>
        <w:sz w:val="28"/>
        <w:szCs w:val="22"/>
      </w:rPr>
    </w:pPr>
    <w:r>
      <w:rPr>
        <w:rFonts w:ascii="Times New Roman" w:hAnsi="Times New Roman" w:cs="Times New Roman"/>
        <w:color w:val="000000"/>
        <w:sz w:val="28"/>
        <w:sz w:val="28"/>
        <w:szCs w:val="22"/>
        <w:rtl w:val="true"/>
      </w:rPr>
      <w:t>נבו הוצאה לאור בע</w:t>
    </w:r>
    <w:r>
      <w:rPr>
        <w:rFonts w:cs="Times New Roman" w:ascii="Times New Roman" w:hAnsi="Times New Roman"/>
        <w:color w:val="000000"/>
        <w:sz w:val="28"/>
        <w:szCs w:val="22"/>
        <w:rtl w:val="true"/>
      </w:rPr>
      <w:t>"</w:t>
    </w:r>
    <w:r>
      <w:rPr>
        <w:rFonts w:ascii="Times New Roman" w:hAnsi="Times New Roman" w:cs="Times New Roman"/>
        <w:color w:val="000000"/>
        <w:sz w:val="28"/>
        <w:sz w:val="28"/>
        <w:szCs w:val="22"/>
        <w:rtl w:val="true"/>
      </w:rPr>
      <w:t xml:space="preserve">מ  </w:t>
    </w:r>
    <w:r>
      <w:rPr>
        <w:rFonts w:cs="Times New Roman" w:ascii="Times New Roman" w:hAnsi="Times New Roman"/>
        <w:color w:val="000000"/>
        <w:sz w:val="28"/>
        <w:szCs w:val="22"/>
      </w:rPr>
      <w:t>nevo.co.il</w:t>
    </w:r>
    <w:r>
      <w:rPr>
        <w:rFonts w:cs="Times New Roman" w:ascii="Times New Roman" w:hAnsi="Times New Roman"/>
        <w:color w:val="000000"/>
        <w:sz w:val="28"/>
        <w:szCs w:val="22"/>
        <w:rtl w:val="true"/>
      </w:rPr>
      <w:t xml:space="preserve">   </w:t>
    </w:r>
    <w:r>
      <w:rPr>
        <w:rFonts w:ascii="Times New Roman" w:hAnsi="Times New Roman" w:cs="Times New Roman"/>
        <w:color w:val="000000"/>
        <w:sz w:val="28"/>
        <w:sz w:val="28"/>
        <w:szCs w:val="22"/>
        <w:rtl w:val="true"/>
      </w:rPr>
      <w:t>המאגר המשפטי הישראלי</w:t>
    </w:r>
  </w:p>
  <w:p>
    <w:pPr>
      <w:pStyle w:val="Footer"/>
      <w:pBdr>
        <w:top w:val="single" w:sz="4" w:space="1" w:color="000000"/>
      </w:pBdr>
      <w:ind w:end="0"/>
      <w:jc w:val="start"/>
      <w:rPr>
        <w:rFonts w:ascii="Times New Roman" w:hAnsi="Times New Roman" w:cs="Times New Roman"/>
        <w:color w:val="000000"/>
        <w:sz w:val="14"/>
        <w:szCs w:val="14"/>
      </w:rPr>
    </w:pPr>
    <w:r>
      <w:rPr>
        <w:rFonts w:cs="Times New Roman" w:ascii="Times New Roman" w:hAnsi="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imes New Roman" w:ascii="Times New Roman" w:hAnsi="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imes New Roman" w:ascii="Times New Roman" w:hAnsi="Times New Roman"/>
        <w:color w:val="000000"/>
      </w:rPr>
      <w:fldChar w:fldCharType="separate"/>
    </w:r>
    <w:r>
      <w:rPr>
        <w:rtl w:val="true"/>
        <w:sz w:val="14"/>
        <w:szCs w:val="14"/>
        <w:rFonts w:cs="Times New Roman" w:ascii="Times New Roman" w:hAnsi="Times New Roman"/>
        <w:color w:val="000000"/>
      </w:rPr>
      <w:t>/Users/liorb/Downloads/study2025-p2/SH-06-1095-773.doc</w:t>
    </w:r>
    <w:r>
      <w:rPr>
        <w:rtl w:val="true"/>
        <w:sz w:val="14"/>
        <w:szCs w:val="14"/>
        <w:rFonts w:cs="Times New Roman" w:ascii="Times New Roman" w:hAnsi="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 xml:space="preserve">תפ </w:t>
    </w:r>
    <w:r>
      <w:rPr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קריות</w:t>
    </w:r>
    <w:r>
      <w:rPr>
        <w:color w:val="000000"/>
        <w:sz w:val="22"/>
        <w:szCs w:val="22"/>
        <w:rtl w:val="true"/>
      </w:rPr>
      <w:t xml:space="preserve">) </w:t>
    </w:r>
    <w:r>
      <w:rPr>
        <w:color w:val="000000"/>
        <w:sz w:val="22"/>
        <w:szCs w:val="22"/>
      </w:rPr>
      <w:t>1095-06</w:t>
    </w:r>
    <w:r>
      <w:rPr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 ישראל נ</w:t>
    </w:r>
    <w:r>
      <w:rPr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משה בן שמעון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pStyle w:val="Heading5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</w:pPr>
    <w:rPr>
      <w:rFonts w:ascii="David" w:hAnsi="David" w:eastAsia="David" w:cs="David"/>
      <w:color w:val="auto"/>
      <w:sz w:val="24"/>
      <w:szCs w:val="24"/>
      <w:lang w:val="en-US" w:bidi="he-IL" w:eastAsia="zh-CN"/>
    </w:rPr>
  </w:style>
  <w:style w:type="paragraph" w:styleId="Heading5">
    <w:name w:val="heading 5"/>
    <w:basedOn w:val="Normal"/>
    <w:next w:val="Normal"/>
    <w:qFormat/>
    <w:pPr>
      <w:keepNext w:val="true"/>
      <w:numPr>
        <w:ilvl w:val="4"/>
        <w:numId w:val="1"/>
      </w:numPr>
      <w:jc w:val="center"/>
      <w:outlineLvl w:val="4"/>
    </w:pPr>
    <w:rPr>
      <w:b/>
      <w:bCs/>
      <w:sz w:val="28"/>
      <w:szCs w:val="28"/>
      <w:u w:val="single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LineNumber">
    <w:name w:val="line number"/>
    <w:basedOn w:val="DefaultParagraphFont"/>
    <w:rPr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12">
    <w:name w:val="רגיל + ‏12 נק'"/>
    <w:basedOn w:val="Normal"/>
    <w:qFormat/>
    <w:pPr/>
    <w:rPr>
      <w:rFonts w:ascii="Times New Roman" w:hAnsi="Times New Roman" w:eastAsia="Times New Roman" w:cs="Times New Roman"/>
      <w:b/>
      <w:bCs/>
      <w:u w:val="single"/>
    </w:rPr>
  </w:style>
  <w:style w:type="paragraph" w:styleId="David">
    <w:name w:val="סגנון (עברית ושפות אחרות) David מיושר לשני הצדדים מרווח בין שורות..."/>
    <w:basedOn w:val="Normal"/>
    <w:qFormat/>
    <w:pPr>
      <w:spacing w:lineRule="auto" w:line="360"/>
      <w:jc w:val="both"/>
    </w:pPr>
    <w:rPr>
      <w:rFonts w:ascii="Times New Roman" w:hAnsi="Times New Roman" w:eastAsia="Times New Roman" w:cs="Times New Roma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advertisements/nevo-100.doc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2010-01-13T02:29:00Z</dcterms:created>
  <dc:creator> </dc:creator>
  <dc:description/>
  <cp:keywords/>
  <dc:language>en-IL</dc:language>
  <cp:lastModifiedBy>comp</cp:lastModifiedBy>
  <dcterms:modified xsi:type="dcterms:W3CDTF">2010-01-13T09:48:00Z</dcterms:modified>
  <cp:revision>3</cp:revision>
  <dc:subject> </dc:subject>
  <dc:title> 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משה בן שמעון</vt:lpwstr>
  </property>
  <property fmtid="{D5CDD505-2E9C-101B-9397-08002B2CF9AE}" pid="4" name="CITY">
    <vt:lpwstr>קריות</vt:lpwstr>
  </property>
  <property fmtid="{D5CDD505-2E9C-101B-9397-08002B2CF9AE}" pid="5" name="DATE">
    <vt:lpwstr>20100112</vt:lpwstr>
  </property>
  <property fmtid="{D5CDD505-2E9C-101B-9397-08002B2CF9AE}" pid="6" name="DELEMATA">
    <vt:lpwstr/>
  </property>
  <property fmtid="{D5CDD505-2E9C-101B-9397-08002B2CF9AE}" pid="7" name="JUDGE">
    <vt:lpwstr>מ.ארגמן</vt:lpwstr>
  </property>
  <property fmtid="{D5CDD505-2E9C-101B-9397-08002B2CF9AE}" pid="8" name="LAWYER">
    <vt:lpwstr>ערן שמיר;אביעד רייפר</vt:lpwstr>
  </property>
  <property fmtid="{D5CDD505-2E9C-101B-9397-08002B2CF9AE}" pid="9" name="LINKK1">
    <vt:lpwstr/>
  </property>
  <property fmtid="{D5CDD505-2E9C-101B-9397-08002B2CF9AE}" pid="10" name="LINKK10">
    <vt:lpwstr/>
  </property>
  <property fmtid="{D5CDD505-2E9C-101B-9397-08002B2CF9AE}" pid="11" name="LINKK11">
    <vt:lpwstr/>
  </property>
  <property fmtid="{D5CDD505-2E9C-101B-9397-08002B2CF9AE}" pid="12" name="LINKK12">
    <vt:lpwstr/>
  </property>
  <property fmtid="{D5CDD505-2E9C-101B-9397-08002B2CF9AE}" pid="13" name="LINKK2">
    <vt:lpwstr/>
  </property>
  <property fmtid="{D5CDD505-2E9C-101B-9397-08002B2CF9AE}" pid="14" name="LINKK3">
    <vt:lpwstr/>
  </property>
  <property fmtid="{D5CDD505-2E9C-101B-9397-08002B2CF9AE}" pid="15" name="LINKK4">
    <vt:lpwstr/>
  </property>
  <property fmtid="{D5CDD505-2E9C-101B-9397-08002B2CF9AE}" pid="16" name="LINKK5">
    <vt:lpwstr/>
  </property>
  <property fmtid="{D5CDD505-2E9C-101B-9397-08002B2CF9AE}" pid="17" name="LINKK6">
    <vt:lpwstr/>
  </property>
  <property fmtid="{D5CDD505-2E9C-101B-9397-08002B2CF9AE}" pid="18" name="LINKK7">
    <vt:lpwstr/>
  </property>
  <property fmtid="{D5CDD505-2E9C-101B-9397-08002B2CF9AE}" pid="19" name="LINKK8">
    <vt:lpwstr/>
  </property>
  <property fmtid="{D5CDD505-2E9C-101B-9397-08002B2CF9AE}" pid="20" name="LINKK9">
    <vt:lpwstr/>
  </property>
  <property fmtid="{D5CDD505-2E9C-101B-9397-08002B2CF9AE}" pid="21" name="NEWPARTA">
    <vt:lpwstr>1095</vt:lpwstr>
  </property>
  <property fmtid="{D5CDD505-2E9C-101B-9397-08002B2CF9AE}" pid="22" name="NEWPARTB">
    <vt:lpwstr/>
  </property>
  <property fmtid="{D5CDD505-2E9C-101B-9397-08002B2CF9AE}" pid="23" name="NEWPARTC">
    <vt:lpwstr>06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>1095</vt:lpwstr>
  </property>
  <property fmtid="{D5CDD505-2E9C-101B-9397-08002B2CF9AE}" pid="30" name="PROCYEAR">
    <vt:lpwstr>06</vt:lpwstr>
  </property>
  <property fmtid="{D5CDD505-2E9C-101B-9397-08002B2CF9AE}" pid="31" name="PSAKDIN">
    <vt:lpwstr>גזר-דין</vt:lpwstr>
  </property>
  <property fmtid="{D5CDD505-2E9C-101B-9397-08002B2CF9AE}" pid="32" name="RemarkFileName">
    <vt:lpwstr>shalom sh 06 1095 773 htm</vt:lpwstr>
  </property>
  <property fmtid="{D5CDD505-2E9C-101B-9397-08002B2CF9AE}" pid="33" name="TYPE">
    <vt:lpwstr>3</vt:lpwstr>
  </property>
  <property fmtid="{D5CDD505-2E9C-101B-9397-08002B2CF9AE}" pid="34" name="TYPE_ABS_DATE">
    <vt:lpwstr>380020100112</vt:lpwstr>
  </property>
  <property fmtid="{D5CDD505-2E9C-101B-9397-08002B2CF9AE}" pid="35" name="TYPE_N_DATE">
    <vt:lpwstr>38020100112</vt:lpwstr>
  </property>
  <property fmtid="{D5CDD505-2E9C-101B-9397-08002B2CF9AE}" pid="36" name="VOLUME">
    <vt:lpwstr/>
  </property>
  <property fmtid="{D5CDD505-2E9C-101B-9397-08002B2CF9AE}" pid="37" name="WORDNUMPAGES">
    <vt:lpwstr>2</vt:lpwstr>
  </property>
</Properties>
</file>