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11038-05-10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לבן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11053-05-10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 עמי קובו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וואל אבו לבן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עוד קובי מושקוביץ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עוד טל גולדנר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התייצב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בהתאם להודאתו בעובדות כתב האישום בעבירות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 xml:space="preserve">וירי באזור מגורים לפי סעיף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 בהחזקת רובה אוויר וירי באמצעותו באזור 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עתרו במשותף לעונש של שלושה חודשי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מאסר על תנאי והמאשימה עתרה אף לקנס כאשר ההגנה ביקשה להימנע 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 כי לחובתו של הנאשם עבר פלילי קודם</w:t>
      </w:r>
      <w:r>
        <w:rPr>
          <w:rtl w:val="true"/>
        </w:rPr>
        <w:t xml:space="preserve">, </w:t>
      </w:r>
      <w:r>
        <w:rPr>
          <w:rtl w:val="true"/>
        </w:rPr>
        <w:t>אם כי אינו 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ששמעתי את טיעוני הצדדים</w:t>
      </w:r>
      <w:r>
        <w:rPr>
          <w:rtl w:val="true"/>
        </w:rPr>
        <w:t xml:space="preserve">, </w:t>
      </w:r>
      <w:r>
        <w:rPr>
          <w:rtl w:val="true"/>
        </w:rPr>
        <w:t>סבורני כי הסדר הטיעון ראוי ומאוזן ולפיכך אכבדו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 לקנס</w:t>
      </w:r>
      <w:r>
        <w:rPr>
          <w:rtl w:val="true"/>
        </w:rPr>
        <w:t xml:space="preserve">, </w:t>
      </w:r>
      <w:r>
        <w:rPr>
          <w:rtl w:val="true"/>
        </w:rPr>
        <w:t>סבורני כי ניתן להסתפק במקרה דנן בקנס מתון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שלושה חודשי מאסר בפועל אשר ירוצו בעבודות שירות בהתאם לחוות הדעת 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תחילת עבודות השירות ביום </w:t>
      </w:r>
      <w:r>
        <w:rPr/>
        <w:t>1.9.11</w:t>
      </w:r>
      <w:r>
        <w:rPr>
          <w:rtl w:val="true"/>
        </w:rPr>
        <w:t xml:space="preserve">, </w:t>
      </w:r>
      <w:r>
        <w:rPr>
          <w:rtl w:val="true"/>
        </w:rPr>
        <w:t xml:space="preserve">והנאשם יתייצב במשרדי הממונה בשעה </w:t>
      </w:r>
      <w:r>
        <w:rPr/>
        <w:t>08:00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תשומת לב הנאשם כי כחלק מתנאי עבודות השירות נקבע ניקיונו מסמים באופן שאם יתגלה מעורבות פעילה של הנאשם בסמים</w:t>
      </w:r>
      <w:r>
        <w:rPr>
          <w:rtl w:val="true"/>
        </w:rPr>
        <w:t xml:space="preserve">, </w:t>
      </w:r>
      <w:r>
        <w:rPr>
          <w:rtl w:val="true"/>
        </w:rPr>
        <w:t>יהווה הדבר הפרה של תנאי עבודות השירות והנאשם יהיה צפוי להפסקה מנהלית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שלושה חודשי מאסר על תנאי לבל יעבור הנאשם במשך שנתיים מהיום עבירה מן העבירות בהן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750</w:t>
      </w:r>
      <w:r>
        <w:rPr>
          <w:rtl w:val="true"/>
        </w:rPr>
        <w:t xml:space="preserve"> ₪ </w:t>
      </w:r>
      <w:r>
        <w:rPr>
          <w:rtl w:val="true"/>
        </w:rPr>
        <w:t>או שבועיים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הקנס ישולם 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 יושמד או יחולט על פי שיקול דעת 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לבית המשפט המחוזי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ר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11038-05-10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וואל אבו לבן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2011-07-06T11:31:00Z</dcterms:created>
  <dc:creator> </dc:creator>
  <dc:description/>
  <cp:keywords/>
  <dc:language>en-IL</dc:language>
  <cp:lastModifiedBy>hofit</cp:lastModifiedBy>
  <dcterms:modified xsi:type="dcterms:W3CDTF">2011-07-06T11:31:00Z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וואל אבו לבן</vt:lpwstr>
  </property>
  <property fmtid="{D5CDD505-2E9C-101B-9397-08002B2CF9AE}" pid="4" name="CITY">
    <vt:lpwstr>רמ'</vt:lpwstr>
  </property>
  <property fmtid="{D5CDD505-2E9C-101B-9397-08002B2CF9AE}" pid="5" name="DATE">
    <vt:lpwstr>20110704</vt:lpwstr>
  </property>
  <property fmtid="{D5CDD505-2E9C-101B-9397-08002B2CF9AE}" pid="6" name="JUDGE">
    <vt:lpwstr>ד"ר עמי קובו</vt:lpwstr>
  </property>
  <property fmtid="{D5CDD505-2E9C-101B-9397-08002B2CF9AE}" pid="7" name="LAWYER">
    <vt:lpwstr>עוד קובי מושקוביץ;עוד טל גולדנר</vt:lpwstr>
  </property>
  <property fmtid="{D5CDD505-2E9C-101B-9397-08002B2CF9AE}" pid="8" name="NEWPARTA">
    <vt:lpwstr>11038</vt:lpwstr>
  </property>
  <property fmtid="{D5CDD505-2E9C-101B-9397-08002B2CF9AE}" pid="9" name="NEWPARTB">
    <vt:lpwstr>05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380020110704</vt:lpwstr>
  </property>
  <property fmtid="{D5CDD505-2E9C-101B-9397-08002B2CF9AE}" pid="15" name="TYPE_N_DATE">
    <vt:lpwstr>38020110704</vt:lpwstr>
  </property>
  <property fmtid="{D5CDD505-2E9C-101B-9397-08002B2CF9AE}" pid="16" name="WORDNUMPAGES">
    <vt:lpwstr>2</vt:lpwstr>
  </property>
</Properties>
</file>