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11042-06-20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חדיגה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איברהים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חדיגה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פיקר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רוזה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רקע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bookmarkStart w:id="8" w:name="ABSTRACT_START"/>
      <w:bookmarkEnd w:id="8"/>
      <w:r>
        <w:rPr>
          <w:rtl w:val="true"/>
        </w:rPr>
        <w:t xml:space="preserve">הנאשם הורשע בהתאם להודאתו בעובדות כתב האישום המתוקן בעבירה של </w:t>
      </w:r>
      <w:r>
        <w:rPr>
          <w:b/>
          <w:b/>
          <w:bCs/>
          <w:rtl w:val="true"/>
        </w:rPr>
        <w:t xml:space="preserve">נשיאת נשק ותחמושת </w:t>
      </w:r>
      <w:r>
        <w:rPr>
          <w:rtl w:val="true"/>
        </w:rPr>
        <w:t>בלא רשות על פי דין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 ב</w:t>
      </w:r>
      <w:hyperlink r:id="rId8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bookmarkStart w:id="9" w:name="ABSTRACT_END"/>
      <w:bookmarkEnd w:id="9"/>
      <w:r>
        <w:rPr>
          <w:rtl w:val="true"/>
        </w:rPr>
        <w:t>על פי המתואר בעובדות כתב האישום המתוקן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 xml:space="preserve">ביום </w:t>
      </w:r>
      <w:r>
        <w:rPr>
          <w:b/>
          <w:bCs/>
        </w:rPr>
        <w:t>30.5.20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סמוך לשעה </w:t>
      </w:r>
      <w:r>
        <w:rPr>
          <w:b/>
          <w:bCs/>
        </w:rPr>
        <w:t>01:50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נסע הנאשם ברכבו בקלנסווה ונשא והוביל ברכב אקדח מסוג ברטה </w:t>
      </w:r>
      <w:r>
        <w:rPr>
          <w:b/>
          <w:bCs/>
        </w:rPr>
        <w:t>7.65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טעון במחסנית מלאה בכדורים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דרוך עם כדור בקנה ומוכן לשימוש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הנשק</w:t>
      </w:r>
      <w:r>
        <w:rPr>
          <w:rtl w:val="true"/>
        </w:rPr>
        <w:t xml:space="preserve">"). </w:t>
      </w:r>
      <w:r>
        <w:rPr>
          <w:rtl w:val="true"/>
        </w:rPr>
        <w:t>כאשר הגיע הנאשם לכיוון כיכר</w:t>
      </w:r>
      <w:r>
        <w:rPr>
          <w:rtl w:val="true"/>
        </w:rPr>
        <w:t xml:space="preserve">, </w:t>
      </w:r>
      <w:r>
        <w:rPr>
          <w:rtl w:val="true"/>
        </w:rPr>
        <w:t>הבחין בניידת משטרה שנמצאה במקום במסגרת פעילות בילוש שגרתית</w:t>
      </w:r>
      <w:r>
        <w:rPr>
          <w:rtl w:val="true"/>
        </w:rPr>
        <w:t xml:space="preserve">, </w:t>
      </w:r>
      <w:r>
        <w:rPr>
          <w:rtl w:val="true"/>
        </w:rPr>
        <w:t>פנה שמאלה במטרה להתחמק מהשוטרים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בתגובה לכך הניידת חסמה את הכביש בכיוון הגעת הרכב וכאשר הנאשם הבחין בכך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עצר את רכבו ונסע לאחור במהירות גבוהה כשהניידת דולקת אחריו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 פגע עם רכבו במשאית שחנתה במקום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המשיך בנסיעה לאחור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עד שהתנגש עם חלקו האחורי של הרכב בחומת בית ונעצר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בשלב זה השוטרים יצאו מהניידת ועצרו את הנאשם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מיד עם מעצרו הנאשם אמר לשוטרים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אל תעשה לי כלום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 מצטער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 לי אקדח ברכב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לאחר מכן השוטרים תפסו את הנשק במושב הנהג ברכב</w:t>
      </w:r>
      <w:r>
        <w:rPr>
          <w:rtl w:val="true"/>
        </w:rPr>
        <w:t xml:space="preserve">.        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הצדדים הגיעו להסדר דיוני</w:t>
      </w:r>
      <w:r>
        <w:rPr>
          <w:rtl w:val="true"/>
        </w:rPr>
        <w:t xml:space="preserve">, </w:t>
      </w:r>
      <w:r>
        <w:rPr>
          <w:rtl w:val="true"/>
        </w:rPr>
        <w:t>לפיו הנאשם הודה והורשע בכתב האישום המתוקן והופנה לקבלת תסקיר שירות המבחן</w:t>
      </w:r>
      <w:r>
        <w:rPr>
          <w:rtl w:val="true"/>
        </w:rPr>
        <w:t xml:space="preserve">, </w:t>
      </w:r>
      <w:r>
        <w:rPr>
          <w:rtl w:val="true"/>
        </w:rPr>
        <w:t>ללא הסכמה לעונש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 שירות המבחן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על פי תסקיר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הנאשם בן </w:t>
      </w:r>
      <w:r>
        <w:rPr/>
        <w:t>19.5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 xml:space="preserve">סיים לדבריו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 עם תעודת בגרות חלקית</w:t>
      </w:r>
      <w:r>
        <w:rPr>
          <w:rtl w:val="true"/>
        </w:rPr>
        <w:t xml:space="preserve">, </w:t>
      </w:r>
      <w:r>
        <w:rPr>
          <w:rtl w:val="true"/>
        </w:rPr>
        <w:t>תיאר התנהגות נורמטיבית בבית הספר וכי בכוונתו ללמוד לימודי סיעוד בעתיד</w:t>
      </w:r>
      <w:r>
        <w:rPr>
          <w:rtl w:val="true"/>
        </w:rPr>
        <w:t xml:space="preserve">. </w:t>
      </w:r>
      <w:r>
        <w:rPr>
          <w:rtl w:val="true"/>
        </w:rPr>
        <w:t>בתום לימודיו</w:t>
      </w:r>
      <w:r>
        <w:rPr>
          <w:rtl w:val="true"/>
        </w:rPr>
        <w:t xml:space="preserve">, </w:t>
      </w:r>
      <w:r>
        <w:rPr>
          <w:rtl w:val="true"/>
        </w:rPr>
        <w:t xml:space="preserve">הנאשם עבד בתחום הנגרות ובמטבח בבית אבות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 עד למעצרו</w:t>
      </w:r>
      <w:r>
        <w:rPr>
          <w:rtl w:val="true"/>
        </w:rPr>
        <w:t xml:space="preserve">. </w:t>
      </w:r>
      <w:r>
        <w:rPr>
          <w:rtl w:val="true"/>
        </w:rPr>
        <w:t>לאחרונה החל לעבוד בקיוסק בפיקוח קרוב משפחתו</w:t>
      </w:r>
      <w:r>
        <w:rPr>
          <w:rtl w:val="true"/>
        </w:rPr>
        <w:t xml:space="preserve">. </w:t>
      </w:r>
      <w:r>
        <w:rPr>
          <w:rtl w:val="true"/>
        </w:rPr>
        <w:t>משפחתו מתוארת כנורמטיבית המנהלת אורח חיים תקין ללא מעורבות בפלילים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הנאשם נעדר עבר פלילי</w:t>
      </w:r>
      <w:r>
        <w:rPr>
          <w:rtl w:val="true"/>
        </w:rPr>
        <w:t xml:space="preserve">, </w:t>
      </w:r>
      <w:r>
        <w:rPr>
          <w:rtl w:val="true"/>
        </w:rPr>
        <w:t>הודה בביצוע העבירה והביע צער וחרטה על מעשיו</w:t>
      </w:r>
      <w:r>
        <w:rPr>
          <w:rtl w:val="true"/>
        </w:rPr>
        <w:t xml:space="preserve">. </w:t>
      </w:r>
      <w:r>
        <w:rPr>
          <w:rtl w:val="true"/>
        </w:rPr>
        <w:t>הנאשם התמקד בחריגות העבירה ביחס לאורח חייו וחיי משפחתו</w:t>
      </w:r>
      <w:r>
        <w:rPr>
          <w:rtl w:val="true"/>
        </w:rPr>
        <w:t xml:space="preserve">. </w:t>
      </w:r>
      <w:r>
        <w:rPr>
          <w:rtl w:val="true"/>
        </w:rPr>
        <w:t>לדבריו מצא את הנשק באופן מקרי</w:t>
      </w:r>
      <w:r>
        <w:rPr>
          <w:rtl w:val="true"/>
        </w:rPr>
        <w:t xml:space="preserve">, </w:t>
      </w:r>
      <w:r>
        <w:rPr>
          <w:rtl w:val="true"/>
        </w:rPr>
        <w:t>ונוכח תחושת פחד החזיק בנשק כדי להגיע לביתו ולהתייעץ עם אביו בעניין</w:t>
      </w:r>
      <w:r>
        <w:rPr>
          <w:rtl w:val="true"/>
        </w:rPr>
        <w:t xml:space="preserve">, </w:t>
      </w:r>
      <w:r>
        <w:rPr>
          <w:rtl w:val="true"/>
        </w:rPr>
        <w:t>אך בדרכו לביתו נעצר על ידי המשטרה</w:t>
      </w:r>
      <w:r>
        <w:rPr>
          <w:rtl w:val="true"/>
        </w:rPr>
        <w:t xml:space="preserve">. </w:t>
      </w:r>
      <w:r>
        <w:rPr>
          <w:rtl w:val="true"/>
        </w:rPr>
        <w:t>הנאשם התמקד בהסברים קונקרטיים באופן לקוני ומגמתי באשר לביצוע העבירה תוך הדגשת חריגות המעשה</w:t>
      </w:r>
      <w:r>
        <w:rPr>
          <w:rtl w:val="true"/>
        </w:rPr>
        <w:t xml:space="preserve">. </w:t>
      </w:r>
      <w:r>
        <w:rPr>
          <w:rtl w:val="true"/>
        </w:rPr>
        <w:t>הנאשם תיאר את תקופת מעצרו במשך חודשיים ובהמשך לכך מעצר בפיקוח אלקטרוני בבית קרובי משפחה</w:t>
      </w:r>
      <w:r>
        <w:rPr>
          <w:rtl w:val="true"/>
        </w:rPr>
        <w:t xml:space="preserve">, </w:t>
      </w:r>
      <w:r>
        <w:rPr>
          <w:rtl w:val="true"/>
        </w:rPr>
        <w:t>כתקופה משברית עבורו</w:t>
      </w:r>
      <w:r>
        <w:rPr>
          <w:rtl w:val="true"/>
        </w:rPr>
        <w:t xml:space="preserve">, </w:t>
      </w:r>
      <w:r>
        <w:rPr>
          <w:rtl w:val="true"/>
        </w:rPr>
        <w:t>תיאר תחושות אשם כלפי משפחתו נוכח פגיעתו בתדמיתה החיובית ושיתף בתחושת הפחד שחווה מפני עצורים אחרים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המעצר וההליך המשפטי הגבירו אצלו את אחריותו למצבו ולהתנהגותו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בשיחה שקיים שירות המבחן עם אביו של הנאשם</w:t>
      </w:r>
      <w:r>
        <w:rPr>
          <w:rtl w:val="true"/>
        </w:rPr>
        <w:t xml:space="preserve">, </w:t>
      </w:r>
      <w:r>
        <w:rPr>
          <w:rtl w:val="true"/>
        </w:rPr>
        <w:t>האב תאר אותו כבחור טוב ואהוב שפעל באופן שאינו תואם את אופיו</w:t>
      </w:r>
      <w:r>
        <w:rPr>
          <w:rtl w:val="true"/>
        </w:rPr>
        <w:t xml:space="preserve">, </w:t>
      </w:r>
      <w:r>
        <w:rPr>
          <w:rtl w:val="true"/>
        </w:rPr>
        <w:t>הביע תמיכה בו ובתכניותיו לעתיד ללמוד סיעוד</w:t>
      </w:r>
      <w:r>
        <w:rPr>
          <w:rtl w:val="true"/>
        </w:rPr>
        <w:t xml:space="preserve">. </w:t>
      </w:r>
      <w:r>
        <w:rPr>
          <w:rtl w:val="true"/>
        </w:rPr>
        <w:t>בנוסף מסר שברקע למעצרו של הנאשם</w:t>
      </w:r>
      <w:r>
        <w:rPr>
          <w:rtl w:val="true"/>
        </w:rPr>
        <w:t xml:space="preserve">, </w:t>
      </w:r>
      <w:r>
        <w:rPr>
          <w:rtl w:val="true"/>
        </w:rPr>
        <w:t>תחילתם של קשרים שוליים</w:t>
      </w:r>
      <w:r>
        <w:rPr>
          <w:rtl w:val="true"/>
        </w:rPr>
        <w:t xml:space="preserve">, </w:t>
      </w:r>
      <w:r>
        <w:rPr>
          <w:rtl w:val="true"/>
        </w:rPr>
        <w:t>שאותם ניתק כיום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בהליך המעצר</w:t>
      </w:r>
      <w:r>
        <w:rPr>
          <w:rtl w:val="true"/>
        </w:rPr>
        <w:t xml:space="preserve">, </w:t>
      </w:r>
      <w:r>
        <w:rPr>
          <w:rtl w:val="true"/>
        </w:rPr>
        <w:t>שירות המבחן התרשם שהנאשם גדל במסגרת משפחתית משכילה ונורמטיבית</w:t>
      </w:r>
      <w:r>
        <w:rPr>
          <w:rtl w:val="true"/>
        </w:rPr>
        <w:t xml:space="preserve">, </w:t>
      </w:r>
      <w:r>
        <w:rPr>
          <w:rtl w:val="true"/>
        </w:rPr>
        <w:t>בעלת ערכים תקינים ושאיפה לתפקוד נורמטיבי</w:t>
      </w:r>
      <w:r>
        <w:rPr>
          <w:rtl w:val="true"/>
        </w:rPr>
        <w:t xml:space="preserve">. </w:t>
      </w:r>
      <w:r>
        <w:rPr>
          <w:rtl w:val="true"/>
        </w:rPr>
        <w:t>לאורך השנים הצליח בתמיכת הוריו לבסס את עצמו מבחינה לימודית</w:t>
      </w:r>
      <w:r>
        <w:rPr>
          <w:rtl w:val="true"/>
        </w:rPr>
        <w:t xml:space="preserve">, </w:t>
      </w:r>
      <w:r>
        <w:rPr>
          <w:rtl w:val="true"/>
        </w:rPr>
        <w:t>והצליח להימנע מקשרים שוליים וממעורבות בפלילים בסביבת מגוריו</w:t>
      </w:r>
      <w:r>
        <w:rPr>
          <w:rtl w:val="true"/>
        </w:rPr>
        <w:t xml:space="preserve">. </w:t>
      </w:r>
      <w:r>
        <w:rPr>
          <w:rtl w:val="true"/>
        </w:rPr>
        <w:t>בתקופה שקדמה למעצרו</w:t>
      </w:r>
      <w:r>
        <w:rPr>
          <w:rtl w:val="true"/>
        </w:rPr>
        <w:t xml:space="preserve">, </w:t>
      </w:r>
      <w:r>
        <w:rPr>
          <w:rtl w:val="true"/>
        </w:rPr>
        <w:t>לאחר סיום לימודיו בבית הספר</w:t>
      </w:r>
      <w:r>
        <w:rPr>
          <w:rtl w:val="true"/>
        </w:rPr>
        <w:t xml:space="preserve">, </w:t>
      </w:r>
      <w:r>
        <w:rPr>
          <w:rtl w:val="true"/>
        </w:rPr>
        <w:t>חלה התרופפות במצבו הרגשי וההתנהגותי ומוקדי הסיכון במצבו היו קשורים בחיפוש עצמי</w:t>
      </w:r>
      <w:r>
        <w:rPr>
          <w:rtl w:val="true"/>
        </w:rPr>
        <w:t xml:space="preserve">, </w:t>
      </w:r>
      <w:r>
        <w:rPr>
          <w:rtl w:val="true"/>
        </w:rPr>
        <w:t>היעדר בשלות רגשית וקשרים שוליים שפיתח בסביבת מגוריו</w:t>
      </w:r>
      <w:r>
        <w:rPr>
          <w:rtl w:val="true"/>
        </w:rPr>
        <w:t xml:space="preserve">. </w:t>
      </w:r>
      <w:r>
        <w:rPr>
          <w:rtl w:val="true"/>
        </w:rPr>
        <w:t>בתקופת פיקוח המעצר שירות המבחן התרשם כי הנאשם חווה את ההליך המשפטי והמעצר כגורמי הרתעה</w:t>
      </w:r>
      <w:r>
        <w:rPr>
          <w:rtl w:val="true"/>
        </w:rPr>
        <w:t xml:space="preserve">, </w:t>
      </w:r>
      <w:r>
        <w:rPr>
          <w:rtl w:val="true"/>
        </w:rPr>
        <w:t>כאשר הגבול החיצוני שהוצב לו ומעורבות בני משפחתו סייעו בצמצום הסיכון במצבו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b/>
          <w:b/>
          <w:bCs/>
          <w:rtl w:val="true"/>
        </w:rPr>
        <w:t>בסיכום התרשם שירות המבחן מאדם שגדל במשפחה בעלת ערכים חיוביים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מודה בביצוע העבירה ומבטא חרטה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התנהגותו בעבירה מובנת על רקע אישיות בלתי בשלה ומגובשת וקיום קשרים שוליים כמענה לצורך בשייכות חברתית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הערכת הסיכון להישנות התנהגות אלימה נמצאה כנמוכה</w:t>
      </w:r>
      <w:r>
        <w:rPr>
          <w:rtl w:val="true"/>
        </w:rPr>
        <w:t xml:space="preserve">. </w:t>
      </w:r>
      <w:r>
        <w:rPr>
          <w:rtl w:val="true"/>
        </w:rPr>
        <w:t>כגורמי סיכון להישנות עבריינות מנה שירות המבחן את חומרת העבירה</w:t>
      </w:r>
      <w:r>
        <w:rPr>
          <w:rtl w:val="true"/>
        </w:rPr>
        <w:t xml:space="preserve">, </w:t>
      </w:r>
      <w:r>
        <w:rPr>
          <w:rtl w:val="true"/>
        </w:rPr>
        <w:t>קושי בוויסות דחפיו</w:t>
      </w:r>
      <w:r>
        <w:rPr>
          <w:rtl w:val="true"/>
        </w:rPr>
        <w:t xml:space="preserve">, </w:t>
      </w:r>
      <w:r>
        <w:rPr>
          <w:rtl w:val="true"/>
        </w:rPr>
        <w:t>קושי בזיהוי הסיכון בהתנהלותו ותוצאות האפשריות של מעשיו</w:t>
      </w:r>
      <w:r>
        <w:rPr>
          <w:rtl w:val="true"/>
        </w:rPr>
        <w:t xml:space="preserve">, </w:t>
      </w:r>
      <w:r>
        <w:rPr>
          <w:rtl w:val="true"/>
        </w:rPr>
        <w:t>קיומם של קשרים שוליים וקושי במתן ביטחון בקשר עם דמויות משמעותיות</w:t>
      </w:r>
      <w:r>
        <w:rPr>
          <w:rtl w:val="true"/>
        </w:rPr>
        <w:t xml:space="preserve">. </w:t>
      </w:r>
      <w:r>
        <w:rPr>
          <w:rtl w:val="true"/>
        </w:rPr>
        <w:t>כגורמי סיכוי לשיקום מנה שירות המבחן את גילו הצעיר</w:t>
      </w:r>
      <w:r>
        <w:rPr>
          <w:rtl w:val="true"/>
        </w:rPr>
        <w:t xml:space="preserve">, </w:t>
      </w:r>
      <w:r>
        <w:rPr>
          <w:rtl w:val="true"/>
        </w:rPr>
        <w:t>היעדר עבר פלילי</w:t>
      </w:r>
      <w:r>
        <w:rPr>
          <w:rtl w:val="true"/>
        </w:rPr>
        <w:t xml:space="preserve">, </w:t>
      </w:r>
      <w:r>
        <w:rPr>
          <w:rtl w:val="true"/>
        </w:rPr>
        <w:t>גדילתו במסגרת משפחתית נורמטיבית</w:t>
      </w:r>
      <w:r>
        <w:rPr>
          <w:rtl w:val="true"/>
        </w:rPr>
        <w:t xml:space="preserve">, </w:t>
      </w:r>
      <w:r>
        <w:rPr>
          <w:rtl w:val="true"/>
        </w:rPr>
        <w:t>קיומן של דמויות משפחתיות תומכות</w:t>
      </w:r>
      <w:r>
        <w:rPr>
          <w:rtl w:val="true"/>
        </w:rPr>
        <w:t xml:space="preserve">, </w:t>
      </w:r>
      <w:r>
        <w:rPr>
          <w:rtl w:val="true"/>
        </w:rPr>
        <w:t>והרתעתו מההליכים המשפטיים</w:t>
      </w:r>
      <w:r>
        <w:rPr>
          <w:rtl w:val="true"/>
        </w:rPr>
        <w:t xml:space="preserve">. </w:t>
      </w:r>
      <w:r>
        <w:rPr>
          <w:rtl w:val="true"/>
        </w:rPr>
        <w:t>שירות המבחן מצא חשיבות בשילובו של הנאשם בטיפול במסגרתו יסייעו לו לעבד את קשייו הרגשיים שעמדו בבסיס העבירה ויחזקו את יכולתו להתבונן באופן ביקורתי על בחירותיו המכשילות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לפיכך הומלץ להטיל על הנאשם צו מבחן למשך שנה לצד עונש מאסר בעבודות שירות ברף נמוך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-1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 לעונש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 xml:space="preserve">אסופת מסמכים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>/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) – </w:t>
      </w:r>
      <w:r>
        <w:rPr>
          <w:rtl w:val="true"/>
          <w:lang w:eastAsia="he-IL"/>
        </w:rPr>
        <w:t>הכוללת מכתב מבית הספר בו הנאשם למד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ממנו עולה שהנאשם למד בבית הספר וסיים לימודיו בכיתה י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 xml:space="preserve">ב בשנת </w:t>
      </w:r>
      <w:r>
        <w:rPr>
          <w:lang w:eastAsia="he-IL"/>
        </w:rPr>
        <w:t>2019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התנהל באופן נורמטיבי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היה ממושמע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הפגין אחריות ואכפתיות והצליח בלימודיו</w:t>
      </w:r>
      <w:r>
        <w:rPr>
          <w:rtl w:val="true"/>
          <w:lang w:eastAsia="he-IL"/>
        </w:rPr>
        <w:t>;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מכתב מבית אבות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ממנו עולה שהנאשם עבד במקום כעובד כללי במטבח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בין החודשים ינואר ועד מרץ </w:t>
      </w:r>
      <w:r>
        <w:rPr>
          <w:lang w:eastAsia="he-IL"/>
        </w:rPr>
        <w:t>20</w:t>
      </w:r>
      <w:r>
        <w:rPr>
          <w:rtl w:val="true"/>
          <w:lang w:eastAsia="he-IL"/>
        </w:rPr>
        <w:t xml:space="preserve">', </w:t>
      </w:r>
      <w:r>
        <w:rPr>
          <w:rtl w:val="true"/>
          <w:lang w:eastAsia="he-IL"/>
        </w:rPr>
        <w:t>ביצע את המטלות הנדרשות על הצד הטוב ביותר</w:t>
      </w:r>
      <w:r>
        <w:rPr>
          <w:rtl w:val="true"/>
          <w:lang w:eastAsia="he-IL"/>
        </w:rPr>
        <w:t>;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מכתבי המלצה מבית אבות ומבית חולים בנוגע לאמו של 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העובדת בבית האבות כמנהלת מחלקה סיעודית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ולאביו של הנאשם שעובד בבית החולים ככוח עזר</w:t>
      </w:r>
      <w:r>
        <w:rPr>
          <w:rtl w:val="true"/>
          <w:lang w:eastAsia="he-IL"/>
        </w:rPr>
        <w:t>;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תמונת מפה בה מסומן מסלול הנסיעה של הנאשם מנקודת המפגש בין הנאשם לניידת המשטרה ועד למיקום תאונת הרכב בחומת הבטון ומעצרו של הנאשם</w:t>
      </w:r>
      <w:r>
        <w:rPr>
          <w:rtl w:val="true"/>
          <w:lang w:eastAsia="he-IL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 xml:space="preserve">רישום פרטי רכב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>/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ממנו עולה שהנאשם הוא בעל הרכב בו נהג הנאשם בעת ביצוע העבירה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החל מיום </w:t>
      </w:r>
      <w:r>
        <w:rPr>
          <w:lang w:eastAsia="he-IL"/>
        </w:rPr>
        <w:t>12.3.20</w:t>
      </w:r>
      <w:r>
        <w:rPr>
          <w:rtl w:val="true"/>
          <w:lang w:eastAsia="he-IL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איריס פיקר</w:t>
      </w:r>
      <w:r>
        <w:rPr>
          <w:rtl w:val="true"/>
        </w:rPr>
        <w:t xml:space="preserve">, </w:t>
      </w:r>
      <w:r>
        <w:rPr>
          <w:rtl w:val="true"/>
        </w:rPr>
        <w:t>הערך החברתי שנפגע הוא שלומו של הציבור כאשר נשיאת אקדח בשעת לילה ברכב יוצרת סיכון לתושבי קלנסווה</w:t>
      </w:r>
      <w:r>
        <w:rPr>
          <w:rtl w:val="true"/>
        </w:rPr>
        <w:t xml:space="preserve">. </w:t>
      </w:r>
      <w:r>
        <w:rPr>
          <w:rtl w:val="true"/>
        </w:rPr>
        <w:t>מדובר במכת מדינה ובית המשפט העליון קבע שראוי ונכון להחמיר את מדיניות הענישה הנוהגת בעבירות אלה</w:t>
      </w:r>
      <w:r>
        <w:rPr>
          <w:rtl w:val="true"/>
        </w:rPr>
        <w:t xml:space="preserve">, </w:t>
      </w:r>
      <w:r>
        <w:rPr>
          <w:rtl w:val="true"/>
        </w:rPr>
        <w:t>בין היתר כדי להיאבק בתופעה של שימוש גובר בנשק חם</w:t>
      </w:r>
      <w:r>
        <w:rPr>
          <w:rtl w:val="true"/>
        </w:rPr>
        <w:t xml:space="preserve">. </w:t>
      </w:r>
      <w:r>
        <w:rPr>
          <w:rtl w:val="true"/>
        </w:rPr>
        <w:t>מידת הפגיעה בערכים המוגנים היא בינונית</w:t>
      </w:r>
      <w:r>
        <w:rPr>
          <w:rtl w:val="true"/>
        </w:rPr>
        <w:t xml:space="preserve">. </w:t>
      </w:r>
      <w:r>
        <w:rPr>
          <w:rtl w:val="true"/>
        </w:rPr>
        <w:t xml:space="preserve">העונש הקבוע בצד העבירה עומד על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עונש חמור מהעונש בצד עבירת החזקת נשק</w:t>
      </w:r>
      <w:r>
        <w:rPr>
          <w:rtl w:val="true"/>
        </w:rPr>
        <w:t xml:space="preserve">. </w:t>
      </w:r>
      <w:r>
        <w:rPr>
          <w:rtl w:val="true"/>
        </w:rPr>
        <w:t>נשיאת אקדח היא פחות חמורה מהחזקת תת מקלע</w:t>
      </w:r>
      <w:r>
        <w:rPr>
          <w:rtl w:val="true"/>
        </w:rPr>
        <w:t xml:space="preserve">, </w:t>
      </w:r>
      <w:r>
        <w:rPr>
          <w:rtl w:val="true"/>
        </w:rPr>
        <w:t>אך במקרה זה מדובר בנשיאת אקדח עם כדור בקנה</w:t>
      </w:r>
      <w:r>
        <w:rPr>
          <w:rtl w:val="true"/>
        </w:rPr>
        <w:t xml:space="preserve">, </w:t>
      </w:r>
      <w:r>
        <w:rPr>
          <w:rtl w:val="true"/>
        </w:rPr>
        <w:t>המוכן לירי</w:t>
      </w:r>
      <w:r>
        <w:rPr>
          <w:rtl w:val="true"/>
        </w:rPr>
        <w:t xml:space="preserve">, </w:t>
      </w:r>
      <w:r>
        <w:rPr>
          <w:rtl w:val="true"/>
        </w:rPr>
        <w:t>תוך ניסיון להימלט</w:t>
      </w:r>
      <w:r>
        <w:rPr>
          <w:rtl w:val="true"/>
        </w:rPr>
        <w:t xml:space="preserve">. </w:t>
      </w:r>
      <w:r>
        <w:rPr>
          <w:rtl w:val="true"/>
        </w:rPr>
        <w:t>הנאשם לא הורשע בעבירה הנוגעת להימלטות משוטר</w:t>
      </w:r>
      <w:r>
        <w:rPr>
          <w:rtl w:val="true"/>
        </w:rPr>
        <w:t xml:space="preserve">, </w:t>
      </w:r>
      <w:r>
        <w:rPr>
          <w:rtl w:val="true"/>
        </w:rPr>
        <w:t>אך עובדות כתב האישום מתארות את המעשה בכך שהוא נמלט ופגע במשאית ובגדר בית</w:t>
      </w:r>
      <w:r>
        <w:rPr>
          <w:rtl w:val="true"/>
        </w:rPr>
        <w:t xml:space="preserve">. </w:t>
      </w:r>
      <w:r>
        <w:rPr>
          <w:rtl w:val="true"/>
        </w:rPr>
        <w:t xml:space="preserve">המאשימה מבקשת לקבוע מתחם עונש בהתאם להנחיית פרקליט המדינה – הנע בין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 xml:space="preserve">בנוגע לנסיבות שאינן קשורות בביצוע העבירה – התקבל תסקיר ממנו עולה שהנאשם בן </w:t>
      </w:r>
      <w:r>
        <w:rPr/>
        <w:t>19.5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>בן למשפחה נורמטיבית לחלוטין</w:t>
      </w:r>
      <w:r>
        <w:rPr>
          <w:rtl w:val="true"/>
        </w:rPr>
        <w:t xml:space="preserve">. </w:t>
      </w:r>
      <w:r>
        <w:rPr>
          <w:rtl w:val="true"/>
        </w:rPr>
        <w:t>הנאשם לא משתף בנסיבות נשיאת הנשק ובקשריו השוליים ושירות המבחן התרשם שהמקור לעבירה הוא בקשריו השוליים</w:t>
      </w:r>
      <w:r>
        <w:rPr>
          <w:rtl w:val="true"/>
        </w:rPr>
        <w:t xml:space="preserve">, </w:t>
      </w:r>
      <w:r>
        <w:rPr>
          <w:rtl w:val="true"/>
        </w:rPr>
        <w:t>סקרנות והיעדר בשלות</w:t>
      </w:r>
      <w:r>
        <w:rPr>
          <w:rtl w:val="true"/>
        </w:rPr>
        <w:t xml:space="preserve">. </w:t>
      </w:r>
      <w:r>
        <w:rPr>
          <w:rtl w:val="true"/>
        </w:rPr>
        <w:t>לאור גילו הצעיר והסיכון הנמוך להישנות עבירות</w:t>
      </w:r>
      <w:r>
        <w:rPr>
          <w:rtl w:val="true"/>
        </w:rPr>
        <w:t xml:space="preserve">, </w:t>
      </w:r>
      <w:r>
        <w:rPr>
          <w:rtl w:val="true"/>
        </w:rPr>
        <w:t>שירות המבחן המליץ על צו מבחן ועבודות שירות ברף נמוך</w:t>
      </w:r>
      <w:r>
        <w:rPr>
          <w:rtl w:val="true"/>
        </w:rPr>
        <w:t xml:space="preserve">. </w:t>
      </w:r>
      <w:r>
        <w:rPr>
          <w:rtl w:val="true"/>
        </w:rPr>
        <w:t>לשיטת המאשימה</w:t>
      </w:r>
      <w:r>
        <w:rPr>
          <w:rtl w:val="true"/>
        </w:rPr>
        <w:t xml:space="preserve">, </w:t>
      </w:r>
      <w:r>
        <w:rPr>
          <w:rtl w:val="true"/>
        </w:rPr>
        <w:t>חרף העובדה שמדובר באדם צעיר בן למשפחה תומכת העוסקת בתחום הרפואה</w:t>
      </w:r>
      <w:r>
        <w:rPr>
          <w:rtl w:val="true"/>
        </w:rPr>
        <w:t xml:space="preserve">, </w:t>
      </w:r>
      <w:r>
        <w:rPr>
          <w:rtl w:val="true"/>
        </w:rPr>
        <w:t>אין מקום לקבל את המלצת שירות המבחן</w:t>
      </w:r>
      <w:r>
        <w:rPr>
          <w:rtl w:val="true"/>
        </w:rPr>
        <w:t xml:space="preserve">. </w:t>
      </w:r>
      <w:r>
        <w:rPr>
          <w:rtl w:val="true"/>
        </w:rPr>
        <w:t>המאשימה רואה חשיבות ברמת ענישה משמעותית בעבירות נשק ועתרה לקבוע את עונשו של הנאשם בתחתית מתחם העונש</w:t>
      </w:r>
      <w:r>
        <w:rPr>
          <w:rtl w:val="true"/>
        </w:rPr>
        <w:t xml:space="preserve">, </w:t>
      </w:r>
      <w:r>
        <w:rPr>
          <w:rtl w:val="true"/>
        </w:rPr>
        <w:t>בנוסף למאסר על 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פסילה בפועל ופסילה על תנאי וכן חילוט הרכב שבאמצעותו בוצעה העבירה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אהרון רוזה</w:t>
      </w:r>
      <w:r>
        <w:rPr>
          <w:rtl w:val="true"/>
        </w:rPr>
        <w:t xml:space="preserve">, </w:t>
      </w:r>
      <w:r>
        <w:rPr>
          <w:rtl w:val="true"/>
        </w:rPr>
        <w:t>נסיבות נשיאת הנשק נותרו עלומות</w:t>
      </w:r>
      <w:r>
        <w:rPr>
          <w:rtl w:val="true"/>
        </w:rPr>
        <w:t xml:space="preserve">, </w:t>
      </w:r>
      <w:r>
        <w:rPr>
          <w:rtl w:val="true"/>
        </w:rPr>
        <w:t>אך ניתן לראות מכתב האישום את החרטה ונטילת האחריות מצד הנאשם</w:t>
      </w:r>
      <w:r>
        <w:rPr>
          <w:rtl w:val="true"/>
        </w:rPr>
        <w:t xml:space="preserve">. </w:t>
      </w:r>
      <w:r>
        <w:rPr>
          <w:rtl w:val="true"/>
        </w:rPr>
        <w:t>עוד בטרם החיפוש הנאשם אמר לשוטר שהוא מצטער ושיש לו אקדח ברכב</w:t>
      </w:r>
      <w:r>
        <w:rPr>
          <w:rtl w:val="true"/>
        </w:rPr>
        <w:t xml:space="preserve">. </w:t>
      </w:r>
      <w:r>
        <w:rPr>
          <w:rtl w:val="true"/>
        </w:rPr>
        <w:t>המעשה שלו כה חריג שהפוטנציאל שישוב על מעשיו הוא אפסי</w:t>
      </w:r>
      <w:r>
        <w:rPr>
          <w:rtl w:val="true"/>
        </w:rPr>
        <w:t xml:space="preserve">, </w:t>
      </w:r>
      <w:r>
        <w:rPr>
          <w:rtl w:val="true"/>
        </w:rPr>
        <w:t>ומכאן עותרת ההגנה לחרוג ממתחם העונש</w:t>
      </w:r>
      <w:r>
        <w:rPr>
          <w:rtl w:val="true"/>
        </w:rPr>
        <w:t xml:space="preserve">. </w:t>
      </w:r>
      <w:r>
        <w:rPr>
          <w:rtl w:val="true"/>
        </w:rPr>
        <w:t>תסקיר שירות המבחן והראיות לעונש שהוגשו מצביעים על כך שמשפחתו היא נורמטיבית שתורמת לחברה במקצועות הרפואה</w:t>
      </w:r>
      <w:r>
        <w:rPr>
          <w:rtl w:val="true"/>
        </w:rPr>
        <w:t xml:space="preserve">. </w:t>
      </w:r>
      <w:r>
        <w:rPr>
          <w:rtl w:val="true"/>
        </w:rPr>
        <w:t>שירות המבחן בא בהמלצה לאחר שקבע שהסיכון להישנות עבירות הוא נמוך</w:t>
      </w:r>
      <w:r>
        <w:rPr>
          <w:rtl w:val="true"/>
        </w:rPr>
        <w:t xml:space="preserve">, </w:t>
      </w:r>
      <w:r>
        <w:rPr>
          <w:rtl w:val="true"/>
        </w:rPr>
        <w:t>כך שניתן להגיד שסיכויי השיקום גבוהים</w:t>
      </w:r>
      <w:r>
        <w:rPr>
          <w:rtl w:val="true"/>
        </w:rPr>
        <w:t xml:space="preserve">, </w:t>
      </w:r>
      <w:r>
        <w:rPr>
          <w:rtl w:val="true"/>
        </w:rPr>
        <w:t>וכמעט וודאי שהנאשם לא יסטה שוב מדרך הישר</w:t>
      </w:r>
      <w:r>
        <w:rPr>
          <w:rtl w:val="true"/>
        </w:rPr>
        <w:t xml:space="preserve">. </w:t>
      </w:r>
      <w:r>
        <w:rPr>
          <w:rtl w:val="true"/>
        </w:rPr>
        <w:t>עולה מהתסקיר שלנאשם רצף לימודי ותעסוקתי</w:t>
      </w:r>
      <w:r>
        <w:rPr>
          <w:rtl w:val="true"/>
        </w:rPr>
        <w:t xml:space="preserve">, </w:t>
      </w:r>
      <w:r>
        <w:rPr>
          <w:rtl w:val="true"/>
        </w:rPr>
        <w:t>הוא היה בן פחות מ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מספר חודשים לאחר סיום לימודיו</w:t>
      </w:r>
      <w:r>
        <w:rPr>
          <w:rtl w:val="true"/>
        </w:rPr>
        <w:t xml:space="preserve">. </w:t>
      </w:r>
      <w:r>
        <w:rPr>
          <w:rtl w:val="true"/>
        </w:rPr>
        <w:t>הנאשם מעוניין להיות אח סיעודי והוא בן למשפחה מוערכת</w:t>
      </w:r>
      <w:r>
        <w:rPr>
          <w:rtl w:val="true"/>
        </w:rPr>
        <w:t xml:space="preserve">. </w:t>
      </w:r>
      <w:r>
        <w:rPr>
          <w:rtl w:val="true"/>
        </w:rPr>
        <w:t>מהתסקיר עולים אכזבה</w:t>
      </w:r>
      <w:r>
        <w:rPr>
          <w:rtl w:val="true"/>
        </w:rPr>
        <w:t xml:space="preserve">, </w:t>
      </w:r>
      <w:r>
        <w:rPr>
          <w:rtl w:val="true"/>
        </w:rPr>
        <w:t>בושה</w:t>
      </w:r>
      <w:r>
        <w:rPr>
          <w:rtl w:val="true"/>
        </w:rPr>
        <w:t xml:space="preserve">, </w:t>
      </w:r>
      <w:r>
        <w:rPr>
          <w:rtl w:val="true"/>
        </w:rPr>
        <w:t>חרטה כנה</w:t>
      </w:r>
      <w:r>
        <w:rPr>
          <w:rtl w:val="true"/>
        </w:rPr>
        <w:t xml:space="preserve">, </w:t>
      </w:r>
      <w:r>
        <w:rPr>
          <w:rtl w:val="true"/>
        </w:rPr>
        <w:t>צער והבנת ההשלכות החמורות של העבירה</w:t>
      </w:r>
      <w:r>
        <w:rPr>
          <w:rtl w:val="true"/>
        </w:rPr>
        <w:t xml:space="preserve">. </w:t>
      </w:r>
      <w:r>
        <w:rPr>
          <w:rtl w:val="true"/>
        </w:rPr>
        <w:t>המעצר וההליך המשפטי היוו אירוע טראומטי עבורו באופן שהפחית את הסיכון במצבו</w:t>
      </w:r>
      <w:r>
        <w:rPr>
          <w:rtl w:val="true"/>
        </w:rPr>
        <w:t xml:space="preserve">. </w:t>
      </w:r>
      <w:r>
        <w:rPr>
          <w:rtl w:val="true"/>
        </w:rPr>
        <w:t xml:space="preserve">הרף התחתון במתחם העונש צריך לעמוד על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ויש לחרוג ממתחם העונש משיקולי שיקום</w:t>
      </w:r>
      <w:r>
        <w:rPr>
          <w:rtl w:val="true"/>
        </w:rPr>
        <w:t xml:space="preserve">, </w:t>
      </w:r>
      <w:r>
        <w:rPr>
          <w:rtl w:val="true"/>
        </w:rPr>
        <w:t>ולהטיל על הנאשם עונש מאסר לריצוי בעבודות שירות</w:t>
      </w:r>
      <w:r>
        <w:rPr>
          <w:rtl w:val="true"/>
        </w:rPr>
        <w:t xml:space="preserve">. </w:t>
      </w:r>
      <w:r>
        <w:rPr>
          <w:rtl w:val="true"/>
        </w:rPr>
        <w:t xml:space="preserve">אין מקום להטיל על הנאשם קנס כספי וכך גם אין מקום להטיל פסילת רישיון נהיגה ולחלט את רכבו שאותו קנה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 טרם העבירה</w:t>
      </w:r>
      <w:r>
        <w:rPr>
          <w:rtl w:val="true"/>
        </w:rPr>
        <w:t xml:space="preserve">. </w:t>
      </w:r>
      <w:r>
        <w:rPr>
          <w:rtl w:val="true"/>
        </w:rPr>
        <w:t>פסילת רישיון נהיגה בפועל לבחור צעיר היא הרסנית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הנאשם טען כי עשה טעות והוא מתבייש על כך</w:t>
      </w:r>
      <w:r>
        <w:rPr>
          <w:rtl w:val="true"/>
        </w:rPr>
        <w:t xml:space="preserve">, </w:t>
      </w:r>
      <w:r>
        <w:rPr>
          <w:rtl w:val="true"/>
        </w:rPr>
        <w:t>ומתבייש להסתכל בעיניה של אמו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כתב האישום מתאר אירוע אחד</w:t>
      </w:r>
      <w:r>
        <w:rPr>
          <w:rtl w:val="true"/>
        </w:rPr>
        <w:t xml:space="preserve">, </w:t>
      </w:r>
      <w:r>
        <w:rPr>
          <w:rtl w:val="true"/>
        </w:rPr>
        <w:t xml:space="preserve">ומכאן שיש לקבוע בגינו </w:t>
      </w:r>
      <w:r>
        <w:rPr>
          <w:b/>
          <w:b/>
          <w:bCs/>
          <w:rtl w:val="true"/>
        </w:rPr>
        <w:t>מתחם עונש הולם אחד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b/>
          <w:b/>
          <w:bCs/>
          <w:rtl w:val="true"/>
        </w:rPr>
        <w:t xml:space="preserve">הערך החברתי </w:t>
      </w:r>
      <w:r>
        <w:rPr>
          <w:rtl w:val="true"/>
        </w:rPr>
        <w:t>אשר נפגע בעבירת נשיאת נשק הוא הגנה על בטחון הציבור ושלומו</w:t>
      </w:r>
      <w:r>
        <w:rPr>
          <w:rtl w:val="true"/>
        </w:rPr>
        <w:t xml:space="preserve">. </w:t>
      </w:r>
      <w:r>
        <w:rPr>
          <w:rtl w:val="true"/>
        </w:rPr>
        <w:t>נשיאת נשק חם</w:t>
      </w:r>
      <w:r>
        <w:rPr>
          <w:rtl w:val="true"/>
        </w:rPr>
        <w:t xml:space="preserve">, </w:t>
      </w:r>
      <w:r>
        <w:rPr>
          <w:rtl w:val="true"/>
        </w:rPr>
        <w:t>מסוג אקדח</w:t>
      </w:r>
      <w:r>
        <w:rPr>
          <w:rtl w:val="true"/>
        </w:rPr>
        <w:t xml:space="preserve">, </w:t>
      </w:r>
      <w:r>
        <w:rPr>
          <w:rtl w:val="true"/>
        </w:rPr>
        <w:t>יוצרת סיכון שהנשק יגיע בסופו של דבר לגורמים אשר יעשו בו שימוש למטרות פסולות</w:t>
      </w:r>
      <w:r>
        <w:rPr>
          <w:rtl w:val="true"/>
        </w:rPr>
        <w:t xml:space="preserve">, </w:t>
      </w:r>
      <w:r>
        <w:rPr>
          <w:rtl w:val="true"/>
        </w:rPr>
        <w:t>פליליות או ביטחוניות</w:t>
      </w:r>
      <w:r>
        <w:rPr>
          <w:rtl w:val="true"/>
        </w:rPr>
        <w:t xml:space="preserve">, </w:t>
      </w:r>
      <w:r>
        <w:rPr>
          <w:rtl w:val="true"/>
        </w:rPr>
        <w:t>לרבות פגיעה בגוף או בנפש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07" w:end="0"/>
        <w:jc w:val="both"/>
        <w:rPr/>
      </w:pPr>
      <w:r>
        <w:rPr>
          <w:rtl w:val="true"/>
        </w:rPr>
        <w:t>בית המשפט העליון חזר והדגיש את מגמת ההחמרה בעבירות הנשק השונות</w:t>
      </w:r>
      <w:r>
        <w:rPr>
          <w:rtl w:val="true"/>
        </w:rPr>
        <w:t xml:space="preserve">, </w:t>
      </w:r>
      <w:r>
        <w:rPr>
          <w:rtl w:val="true"/>
        </w:rPr>
        <w:t>ואת החומרה היתרה שבביצוען</w:t>
      </w:r>
      <w:r>
        <w:rPr>
          <w:rtl w:val="true"/>
        </w:rPr>
        <w:t xml:space="preserve">. </w:t>
      </w:r>
      <w:r>
        <w:rPr>
          <w:rtl w:val="true"/>
        </w:rPr>
        <w:t>זאת בשל הסיכון הממשי לביטחון הציבור והפגיעה בערכים המוגנים של שלמות הגוף וחיי אדם</w:t>
      </w:r>
      <w:r>
        <w:rPr>
          <w:rtl w:val="true"/>
        </w:rPr>
        <w:t xml:space="preserve">. </w:t>
      </w:r>
      <w:r>
        <w:rPr>
          <w:rtl w:val="true"/>
        </w:rPr>
        <w:t>לאור כך</w:t>
      </w:r>
      <w:r>
        <w:rPr>
          <w:rtl w:val="true"/>
        </w:rPr>
        <w:t xml:space="preserve">, </w:t>
      </w:r>
      <w:r>
        <w:rPr>
          <w:rtl w:val="true"/>
        </w:rPr>
        <w:t>ננקטת מגמת החמרה בענישה בעבירות נשק</w:t>
      </w:r>
      <w:r>
        <w:rPr>
          <w:rtl w:val="true"/>
        </w:rPr>
        <w:t xml:space="preserve">, </w:t>
      </w:r>
      <w:r>
        <w:rPr>
          <w:rtl w:val="true"/>
        </w:rPr>
        <w:t>כך שזו תבטא באופן הולם את פוטנציאל ההרס הרב הגלום בהן</w:t>
      </w:r>
      <w:r>
        <w:rPr>
          <w:rtl w:val="true"/>
        </w:rPr>
        <w:t xml:space="preserve">. </w:t>
      </w:r>
      <w:r>
        <w:rPr>
          <w:rtl w:val="true"/>
        </w:rPr>
        <w:t>עוד נקבע כי ראוי ונכון להחמיר את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זאת בין היתר כדי להיאבק בתופעה של שימוש גובר בנשק חם כאמצעי ליישוב סכסוכים</w:t>
      </w:r>
      <w:r>
        <w:rPr>
          <w:rtl w:val="true"/>
        </w:rPr>
        <w:t xml:space="preserve">. </w:t>
      </w:r>
      <w:r>
        <w:rPr>
          <w:rtl w:val="true"/>
        </w:rPr>
        <w:t>עבירות הנשק אף הוכרו בפסיקה כ</w:t>
      </w:r>
      <w:r>
        <w:rPr>
          <w:rtl w:val="true"/>
        </w:rPr>
        <w:t>"</w:t>
      </w:r>
      <w:r>
        <w:rPr>
          <w:rtl w:val="true"/>
        </w:rPr>
        <w:t>מכת מדינה</w:t>
      </w:r>
      <w:r>
        <w:rPr>
          <w:rtl w:val="true"/>
        </w:rPr>
        <w:t xml:space="preserve">" </w:t>
      </w:r>
      <w:r>
        <w:rPr>
          <w:rtl w:val="true"/>
        </w:rPr>
        <w:t>באופן אשר מצדיק החמרת ענישה בהן</w:t>
      </w:r>
      <w:r>
        <w:rPr>
          <w:rtl w:val="true"/>
        </w:rPr>
        <w:t xml:space="preserve">. </w:t>
      </w:r>
      <w:r>
        <w:rPr>
          <w:rtl w:val="true"/>
        </w:rPr>
        <w:t>מיגור תופעת נשיאת והחזקת כלי נשק בלתי חוקיים הוא אפוא אינטרס ציבורי חשוב ותנאי הכרחי למאבק בתופעות הפשיעה האלימה לסוגיה</w:t>
      </w:r>
      <w:r>
        <w:rPr>
          <w:rtl w:val="true"/>
        </w:rPr>
        <w:t xml:space="preserve">, </w:t>
      </w:r>
      <w:r>
        <w:rPr>
          <w:rtl w:val="true"/>
        </w:rPr>
        <w:t>ויש לעשות כן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באמצעות ענישה מחמירה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, </w:t>
      </w:r>
      <w:r>
        <w:rPr>
          <w:rtl w:val="true"/>
        </w:rPr>
        <w:t>דברי כב</w:t>
      </w:r>
      <w:r>
        <w:rPr>
          <w:rtl w:val="true"/>
        </w:rPr>
        <w:t xml:space="preserve">' </w:t>
      </w:r>
      <w:r>
        <w:rPr>
          <w:rtl w:val="true"/>
        </w:rPr>
        <w:t>השופט ע</w:t>
      </w:r>
      <w:r>
        <w:rPr>
          <w:rtl w:val="true"/>
        </w:rPr>
        <w:t xml:space="preserve">' </w:t>
      </w:r>
      <w:r>
        <w:rPr>
          <w:rtl w:val="true"/>
        </w:rPr>
        <w:t>גרוסקופף ב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5446/19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הוארי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25.11.19</w:t>
      </w:r>
      <w:r>
        <w:rPr>
          <w:rtl w:val="true"/>
        </w:rPr>
        <w:t xml:space="preserve">],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 י</w:t>
      </w:r>
      <w:r>
        <w:rPr>
          <w:rtl w:val="true"/>
        </w:rPr>
        <w:t xml:space="preserve">' </w:t>
      </w:r>
      <w:r>
        <w:rPr>
          <w:rtl w:val="true"/>
        </w:rPr>
        <w:t>אלרון ומ</w:t>
      </w:r>
      <w:r>
        <w:rPr>
          <w:rtl w:val="true"/>
        </w:rPr>
        <w:t xml:space="preserve">' </w:t>
      </w:r>
      <w:r>
        <w:rPr>
          <w:rtl w:val="true"/>
        </w:rPr>
        <w:t>מזוז ב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סובח </w:t>
      </w:r>
      <w:r>
        <w:rPr>
          <w:rtl w:val="true"/>
        </w:rPr>
        <w:t>[</w:t>
      </w:r>
      <w:r>
        <w:rPr/>
        <w:t>5.11.19</w:t>
      </w:r>
      <w:r>
        <w:rPr>
          <w:rtl w:val="true"/>
        </w:rPr>
        <w:t xml:space="preserve">],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 עמית ב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7703/19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6.8.20</w:t>
      </w:r>
      <w:r>
        <w:rPr>
          <w:rtl w:val="true"/>
        </w:rPr>
        <w:t xml:space="preserve">],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 ג</w:t>
      </w:r>
      <w:r>
        <w:rPr>
          <w:rtl w:val="true"/>
        </w:rPr>
        <w:t xml:space="preserve">' </w:t>
      </w:r>
      <w:r>
        <w:rPr>
          <w:rtl w:val="true"/>
        </w:rPr>
        <w:t>קרא 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5330/20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ענבתאוי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22.11.20</w:t>
      </w:r>
      <w:r>
        <w:rPr>
          <w:rtl w:val="true"/>
        </w:rPr>
        <w:t xml:space="preserve">], </w:t>
      </w:r>
      <w:r>
        <w:rPr>
          <w:rtl w:val="true"/>
        </w:rPr>
        <w:t>וכב</w:t>
      </w:r>
      <w:r>
        <w:rPr>
          <w:rtl w:val="true"/>
        </w:rPr>
        <w:t xml:space="preserve">' </w:t>
      </w:r>
      <w:r>
        <w:rPr>
          <w:rtl w:val="true"/>
        </w:rPr>
        <w:t>השופט א</w:t>
      </w:r>
      <w:r>
        <w:rPr>
          <w:rtl w:val="true"/>
        </w:rPr>
        <w:t xml:space="preserve">' </w:t>
      </w:r>
      <w:r>
        <w:rPr>
          <w:rtl w:val="true"/>
        </w:rPr>
        <w:t>שטיין 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147/21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ביטון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14.2.21</w:t>
      </w:r>
      <w:r>
        <w:rPr>
          <w:rtl w:val="true"/>
        </w:rPr>
        <w:t>]).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בחינת </w:t>
      </w:r>
      <w:r>
        <w:rPr>
          <w:b/>
          <w:b/>
          <w:bCs/>
          <w:rtl w:val="true"/>
        </w:rPr>
        <w:t xml:space="preserve">מידת הפגיעה בערך המוגן </w:t>
      </w:r>
      <w:r>
        <w:rPr>
          <w:rtl w:val="true"/>
        </w:rPr>
        <w:t>מובילה למסקנה כי הפגיעה היא ברף בינוני</w:t>
      </w:r>
      <w:r>
        <w:rPr>
          <w:rtl w:val="true"/>
        </w:rPr>
        <w:t xml:space="preserve">. </w:t>
      </w:r>
      <w:r>
        <w:rPr>
          <w:rtl w:val="true"/>
        </w:rPr>
        <w:t>זאת לאור העובדה שהנאשם ביצע עבירה של 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אשר העונש המרבי הקבוע בצידה הוא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שהיא חמורה יותר מעבירה של החזקת נשק אשר העונש הקבוע בצידה הוא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עוד יש לתת את הדעת לכך שעסקינן בנשיאה של כלי נשק מסוג אקדח</w:t>
      </w:r>
      <w:r>
        <w:rPr>
          <w:rtl w:val="true"/>
        </w:rPr>
        <w:t xml:space="preserve">, </w:t>
      </w:r>
      <w:r>
        <w:rPr>
          <w:rtl w:val="true"/>
        </w:rPr>
        <w:t>שהיא פחות חמורה מאשר עבירה בנשק מסוג תת מקלע או רובה</w:t>
      </w:r>
      <w:r>
        <w:rPr>
          <w:rtl w:val="true"/>
        </w:rPr>
        <w:t xml:space="preserve">, </w:t>
      </w:r>
      <w:r>
        <w:rPr>
          <w:rtl w:val="true"/>
        </w:rPr>
        <w:t>בשל פוטנציאל הנזק הרב יותר של תת מקלע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שמדובר בדרגת ביניים של חומרה שהיא גבוהה יותר מהחזקת אקדח</w:t>
      </w:r>
      <w:r>
        <w:rPr>
          <w:rtl w:val="true"/>
        </w:rPr>
        <w:t xml:space="preserve">, </w:t>
      </w:r>
      <w:r>
        <w:rPr>
          <w:rtl w:val="true"/>
        </w:rPr>
        <w:t>ונמוכה יותר מנשיאת תת מקלע</w:t>
      </w:r>
      <w:r>
        <w:rPr>
          <w:rtl w:val="true"/>
        </w:rPr>
        <w:t xml:space="preserve">. </w:t>
      </w:r>
      <w:r>
        <w:rPr>
          <w:rtl w:val="true"/>
        </w:rPr>
        <w:t>נשיאת האקדח עם מחסנית מלאה בכדורים</w:t>
      </w:r>
      <w:r>
        <w:rPr>
          <w:rtl w:val="true"/>
        </w:rPr>
        <w:t xml:space="preserve">, </w:t>
      </w:r>
      <w:r>
        <w:rPr>
          <w:rtl w:val="true"/>
        </w:rPr>
        <w:t>כאשר האקדח דרוך עם כדור בקנה מעצימה את הפגיעה בערך המוגן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 xml:space="preserve">במסגרת </w:t>
      </w:r>
      <w:r>
        <w:rPr>
          <w:b/>
          <w:b/>
          <w:bCs/>
          <w:rtl w:val="true"/>
        </w:rPr>
        <w:t>הנסיבות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יש לתת את הדעת </w:t>
      </w:r>
      <w:r>
        <w:rPr>
          <w:rStyle w:val="default"/>
          <w:rtl w:val="true"/>
        </w:rPr>
        <w:t>לכך שהנאשם נהג ברכבו בשעת לילה בקלנסווה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תוך הוא נושא אקדח מסוג ברטה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טעון במחסנית מלאה בכדורים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דרוך עם כדור בקנה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כאשר הנאשם הבחין בניידת משטרה הוא ניסה להימלט ובעת שזיהה שהניידת חוסמת את דרכו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הוא נסע לאחור במהירות גבוהה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פגע עם רכבו במשאית חונה והמשיך בנסיעה לאחור עד שפגע בחומת בית ונעצר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עם מעצרו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הביע צער ודיווח לשוטרים על כך שברכבו יש אקדח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הנזק הפוטנציאלי בעבירות נשק הוא רב וכולל פגיעה בגוף ובנפש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פוטנציאל הנזק נובע מהחשש מפני הגעת הנשק לידי אחרים שעלולים לעשות בו שימוש במכוון או בשגגה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נשיאת אקדח דרוך עם כדור בקנה מגבירה את הסיכון לפגיעה אף בשגגה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בפועל לא נעשה שימוש בנשק ולא נגרם נזק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הסיבות שהביאו את הנאשם לבצע את העבירה קשורות לקשריו השוליים והיעדר בשלות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בבחינת מדיניות הענישה הנוהגת יש לתת את הדעת למגמת ההחמרה בענישה הקיימת בפסיקת בית המשפט העליון</w:t>
      </w:r>
      <w:r>
        <w:rPr>
          <w:rtl w:val="true"/>
        </w:rPr>
        <w:t xml:space="preserve">. </w:t>
      </w:r>
      <w:r>
        <w:rPr>
          <w:rtl w:val="true"/>
        </w:rPr>
        <w:t>לעניין זה ראו את דברי כב</w:t>
      </w:r>
      <w:r>
        <w:rPr>
          <w:rtl w:val="true"/>
        </w:rPr>
        <w:t xml:space="preserve">' </w:t>
      </w:r>
      <w:r>
        <w:rPr>
          <w:rtl w:val="true"/>
        </w:rPr>
        <w:t>השופט נ</w:t>
      </w:r>
      <w:r>
        <w:rPr>
          <w:rtl w:val="true"/>
        </w:rPr>
        <w:t xml:space="preserve">' </w:t>
      </w:r>
      <w:r>
        <w:rPr>
          <w:rtl w:val="true"/>
        </w:rPr>
        <w:t>סולברג מהעת האחרונה 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5807/20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 שיבלי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30.12.20</w:t>
      </w:r>
      <w:r>
        <w:rPr>
          <w:rtl w:val="true"/>
        </w:rPr>
        <w:t>):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1133" w:end="709"/>
        <w:jc w:val="both"/>
        <w:rPr/>
      </w:pPr>
      <w:r>
        <w:rPr>
          <w:rtl w:val="true"/>
        </w:rPr>
        <w:t>"</w:t>
      </w:r>
      <w:r>
        <w:rPr>
          <w:rtl w:val="true"/>
        </w:rPr>
        <w:t>עבירות הנשק – חמורות מנשוא</w:t>
      </w:r>
      <w:r>
        <w:rPr>
          <w:rtl w:val="true"/>
        </w:rPr>
        <w:t xml:space="preserve">; </w:t>
      </w:r>
      <w:r>
        <w:rPr>
          <w:rtl w:val="true"/>
        </w:rPr>
        <w:t>אחריתן – מי ישורנה</w:t>
      </w:r>
      <w:r>
        <w:rPr>
          <w:rtl w:val="true"/>
        </w:rPr>
        <w:t xml:space="preserve">. </w:t>
      </w:r>
      <w:r>
        <w:rPr>
          <w:rtl w:val="true"/>
        </w:rPr>
        <w:t>ברגיל</w:t>
      </w:r>
      <w:r>
        <w:rPr>
          <w:rtl w:val="true"/>
        </w:rPr>
        <w:t xml:space="preserve">, </w:t>
      </w:r>
      <w:r>
        <w:rPr>
          <w:rtl w:val="true"/>
        </w:rPr>
        <w:t>כך נקבע לא אחת</w:t>
      </w:r>
      <w:r>
        <w:rPr>
          <w:rtl w:val="true"/>
        </w:rPr>
        <w:t xml:space="preserve">, </w:t>
      </w:r>
      <w:r>
        <w:rPr>
          <w:rtl w:val="true"/>
        </w:rPr>
        <w:t>גם אם היתה זו פעם ראשונה לנאשם שמעד בעבירות הקשורות בנשק</w:t>
      </w:r>
      <w:r>
        <w:rPr>
          <w:rtl w:val="true"/>
        </w:rPr>
        <w:t xml:space="preserve">, </w:t>
      </w:r>
      <w:r>
        <w:rPr>
          <w:rtl w:val="true"/>
        </w:rPr>
        <w:t>לא נחמול ולא נכסה עליו</w:t>
      </w:r>
      <w:r>
        <w:rPr>
          <w:rtl w:val="true"/>
        </w:rPr>
        <w:t xml:space="preserve">; </w:t>
      </w:r>
      <w:r>
        <w:rPr>
          <w:rtl w:val="true"/>
        </w:rPr>
        <w:t>נשלחהו למאסר מאחורי סורג ובריח</w:t>
      </w:r>
      <w:r>
        <w:rPr>
          <w:rtl w:val="true"/>
        </w:rPr>
        <w:t xml:space="preserve">... </w:t>
      </w:r>
      <w:r>
        <w:rPr>
          <w:rtl w:val="true"/>
        </w:rPr>
        <w:t>עבירות הנשק</w:t>
      </w:r>
      <w:r>
        <w:rPr>
          <w:rtl w:val="true"/>
        </w:rPr>
        <w:t xml:space="preserve">, </w:t>
      </w:r>
      <w:r>
        <w:rPr>
          <w:rtl w:val="true"/>
        </w:rPr>
        <w:t>הריהן מכת מדינה</w:t>
      </w:r>
      <w:r>
        <w:rPr>
          <w:rtl w:val="true"/>
        </w:rPr>
        <w:t xml:space="preserve">. </w:t>
      </w:r>
      <w:r>
        <w:rPr>
          <w:rtl w:val="true"/>
        </w:rPr>
        <w:t>אזרחים רבים מקפחים את חייהם מידי שנה בעטיין</w:t>
      </w:r>
      <w:r>
        <w:rPr>
          <w:rtl w:val="true"/>
        </w:rPr>
        <w:t xml:space="preserve">, </w:t>
      </w:r>
      <w:r>
        <w:rPr>
          <w:rtl w:val="true"/>
        </w:rPr>
        <w:t>ותחושת הביטחון הכללית של הציבור – נפגעת</w:t>
      </w:r>
      <w:r>
        <w:rPr>
          <w:rtl w:val="true"/>
        </w:rPr>
        <w:t xml:space="preserve">. </w:t>
      </w:r>
      <w:r>
        <w:rPr>
          <w:rtl w:val="true"/>
        </w:rPr>
        <w:t>מערכת המשפט</w:t>
      </w:r>
      <w:r>
        <w:rPr>
          <w:rtl w:val="true"/>
        </w:rPr>
        <w:t xml:space="preserve">, </w:t>
      </w:r>
      <w:r>
        <w:rPr>
          <w:rtl w:val="true"/>
        </w:rPr>
        <w:t>נדרשת גם היא ליתן את חלקה במלחמת החורמה שמנהלת מדינת ישראל נגד מבצעי העבירות הללו</w:t>
      </w:r>
      <w:r>
        <w:rPr>
          <w:rtl w:val="true"/>
        </w:rPr>
        <w:t xml:space="preserve">, </w:t>
      </w:r>
      <w:r>
        <w:rPr>
          <w:rtl w:val="true"/>
        </w:rPr>
        <w:t>ולפיכך מדיניות הענישה מצויה במגמת החמרה</w:t>
      </w:r>
      <w:r>
        <w:rPr>
          <w:rtl w:val="true"/>
        </w:rPr>
        <w:t>".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07" w:end="0"/>
        <w:jc w:val="both"/>
        <w:rPr>
          <w:lang w:eastAsia="he-IL"/>
        </w:rPr>
      </w:pPr>
      <w:r>
        <w:rPr>
          <w:rtl w:val="true"/>
          <w:lang w:eastAsia="he-IL"/>
        </w:rPr>
        <w:t>בעניין זה ראו בנוסף</w:t>
      </w:r>
      <w:r>
        <w:rPr>
          <w:rtl w:val="true"/>
          <w:lang w:eastAsia="he-IL"/>
        </w:rPr>
        <w:t xml:space="preserve">: </w:t>
      </w:r>
      <w:hyperlink r:id="rId15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color w:val="0000FF"/>
            <w:u w:val="single"/>
            <w:lang w:eastAsia="he-IL"/>
          </w:rPr>
          <w:t>3793/20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מורייחי 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 ישראל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23.11.20</w:t>
      </w:r>
      <w:r>
        <w:rPr>
          <w:rtl w:val="true"/>
          <w:lang w:eastAsia="he-IL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  <w:lang w:eastAsia="he-IL"/>
          </w:rPr>
          <w:t>רע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color w:val="0000FF"/>
            <w:u w:val="single"/>
            <w:lang w:eastAsia="he-IL"/>
          </w:rPr>
          <w:t>5613/20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אלהוזייל 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 ישראל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25.8.20</w:t>
      </w:r>
      <w:r>
        <w:rPr>
          <w:rtl w:val="true"/>
          <w:lang w:eastAsia="he-IL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color w:val="0000FF"/>
            <w:u w:val="single"/>
            <w:lang w:eastAsia="he-IL"/>
          </w:rPr>
          <w:t>1944/20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 ישראל 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אמארה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2.9.20</w:t>
      </w:r>
      <w:r>
        <w:rPr>
          <w:rtl w:val="true"/>
          <w:lang w:eastAsia="he-IL"/>
        </w:rPr>
        <w:t>)</w:t>
      </w:r>
      <w:r>
        <w:rPr>
          <w:rtl w:val="true"/>
          <w:lang w:eastAsia="he-IL"/>
        </w:rPr>
        <w:t>;</w:t>
      </w:r>
      <w:r>
        <w:rPr>
          <w:rtl w:val="true"/>
          <w:lang w:eastAsia="he-IL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color w:val="0000FF"/>
            <w:u w:val="single"/>
            <w:lang w:eastAsia="he-IL"/>
          </w:rPr>
          <w:t>5330/20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ענבתאוי 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 ישראל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22.11.20</w:t>
      </w:r>
      <w:r>
        <w:rPr>
          <w:rtl w:val="true"/>
          <w:lang w:eastAsia="he-IL"/>
        </w:rPr>
        <w:t xml:space="preserve">).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בחינת </w:t>
      </w:r>
      <w:r>
        <w:rPr>
          <w:b/>
          <w:b/>
          <w:bCs/>
          <w:rtl w:val="true"/>
        </w:rPr>
        <w:t>מדיניות הענישה הנוהגת</w:t>
      </w:r>
      <w:r>
        <w:rPr>
          <w:rtl w:val="true"/>
        </w:rPr>
        <w:t xml:space="preserve"> מעלה כי במקרים דומים הוטלו על נאשמים עונשי מאסר במנעד רחב כמפורט להלן</w:t>
      </w:r>
      <w:r>
        <w:rPr>
          <w:rtl w:val="true"/>
        </w:rPr>
        <w:t>: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19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7177/20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כנעאן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27.1.21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נדחה ערעורו של נאשם אשר הורשע על פי הודאתו בעבירה של נשיאת נשק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יצא מבית שכנו כשהוא נושא אקדח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הכניס לתוכו מחסנית טעונה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דרך את האקדח וכעבור מספר דקות פרק אותו והעבירו לאחר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המחוזי השית על הנאשם עונש של </w:t>
      </w:r>
      <w:r>
        <w:rPr>
          <w:rStyle w:val="default"/>
          <w:rFonts w:cs="David" w:ascii="David" w:hAnsi="David"/>
          <w:b/>
          <w:bCs/>
        </w:rPr>
        <w:t>24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לצד ענישה נלווית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בית המשפט העליון התייחס למגמת החמרה בענישה בעבירות נשק ולחומרה היתרה בעבירות אלה ודחה את הערעור על חומרת העונש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0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6047/20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רוש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18.11.20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התקבל ערעורו של נאשם שהורשע על פי הודאתו בעבירה של נשיאת נשק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רכב על אופנוע כשהוא נושא אקדח ובו מחסנית עם כדור אחד ומשתיק קול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הצדדים עתרו במסגרת הסדר טיעון להשית על הנאשם עונש של </w:t>
      </w:r>
      <w:r>
        <w:rPr>
          <w:rStyle w:val="default"/>
          <w:rFonts w:cs="David" w:ascii="David" w:hAnsi="David"/>
        </w:rPr>
        <w:t>24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חודשי מאסר בפועל והפעלת מאסר מותנה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ascii="David" w:hAnsi="David"/>
          <w:rtl w:val="true"/>
        </w:rPr>
        <w:t>סה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 xml:space="preserve">כ </w:t>
      </w:r>
      <w:r>
        <w:rPr>
          <w:rStyle w:val="default"/>
          <w:rFonts w:cs="David" w:ascii="David" w:hAnsi="David"/>
        </w:rPr>
        <w:t>30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חודשים</w:t>
      </w:r>
      <w:r>
        <w:rPr>
          <w:rStyle w:val="default"/>
          <w:rFonts w:cs="David" w:ascii="David" w:hAnsi="David"/>
          <w:rtl w:val="true"/>
        </w:rPr>
        <w:t xml:space="preserve">). </w:t>
      </w:r>
      <w:r>
        <w:rPr>
          <w:rStyle w:val="default"/>
          <w:rFonts w:ascii="David" w:hAnsi="David"/>
          <w:rtl w:val="true"/>
        </w:rPr>
        <w:t>בית המשפט המחוזי דחה את הסדר הטיעון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4.5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שנות מאסר בפועל</w:t>
      </w:r>
      <w:r>
        <w:rPr>
          <w:rStyle w:val="default"/>
          <w:rFonts w:ascii="David" w:hAnsi="David"/>
          <w:rtl w:val="true"/>
        </w:rPr>
        <w:t xml:space="preserve"> והשית על הנאשם עונש של </w:t>
      </w:r>
      <w:r>
        <w:rPr>
          <w:rStyle w:val="default"/>
          <w:rFonts w:cs="David" w:ascii="David" w:hAnsi="David"/>
        </w:rPr>
        <w:t>30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חודשי מאסר בפועל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42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חודשים כולל הפעלת התנאי</w:t>
      </w:r>
      <w:r>
        <w:rPr>
          <w:rStyle w:val="default"/>
          <w:rFonts w:cs="David" w:ascii="David" w:hAnsi="David"/>
          <w:rtl w:val="true"/>
        </w:rPr>
        <w:t xml:space="preserve">). </w:t>
      </w:r>
      <w:r>
        <w:rPr>
          <w:rStyle w:val="default"/>
          <w:rFonts w:ascii="David" w:hAnsi="David"/>
          <w:rtl w:val="true"/>
        </w:rPr>
        <w:t>בית משפט העליון הקל בעונשו של הנאשם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בהסכמת הצדדים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והטיל עליו </w:t>
      </w:r>
      <w:r>
        <w:rPr>
          <w:rStyle w:val="default"/>
          <w:rFonts w:cs="David" w:ascii="David" w:hAnsi="David"/>
          <w:b/>
          <w:bCs/>
        </w:rPr>
        <w:t>24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ascii="David" w:hAnsi="David"/>
          <w:rtl w:val="true"/>
        </w:rPr>
        <w:t>סה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 xml:space="preserve">כ </w:t>
      </w:r>
      <w:r>
        <w:rPr>
          <w:rStyle w:val="default"/>
          <w:rFonts w:cs="David" w:ascii="David" w:hAnsi="David"/>
        </w:rPr>
        <w:t>30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חודשים כולל הפעלת התנאי</w:t>
      </w:r>
      <w:r>
        <w:rPr>
          <w:rStyle w:val="default"/>
          <w:rFonts w:cs="David" w:ascii="David" w:hAnsi="David"/>
          <w:rtl w:val="true"/>
        </w:rPr>
        <w:t xml:space="preserve">).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1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3156/11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זראיעה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מדינת ישראל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21.2.12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נדחה ערעורו של הנאשם אשר הורשע על פי הודאתו בעבירות של נשיאה והובלת נשק והסתייעות ברכב לביצוע פשע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נסע ברכבו לאחר שהסליק בו אקדח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מחסנית טעונה בכדורים וקופסאות עם כדורי אקדח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ללא עבר פלילי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מנהל אורח חיים נורמטיבי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אב 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</w:rPr>
        <w:t>4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ילדים ומפרנס יחיד במשפחתו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נדון לעונש של </w:t>
      </w:r>
      <w:r>
        <w:rPr>
          <w:rStyle w:val="default"/>
          <w:rFonts w:cs="David" w:ascii="David" w:hAnsi="David"/>
          <w:b/>
          <w:bCs/>
        </w:rPr>
        <w:t>24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2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2564/19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אזברגה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18.7.19</w:t>
      </w:r>
      <w:r>
        <w:rPr>
          <w:rStyle w:val="default"/>
          <w:rFonts w:cs="David" w:ascii="David" w:hAnsi="David"/>
          <w:rtl w:val="true"/>
        </w:rPr>
        <w:t xml:space="preserve">) </w:t>
      </w:r>
      <w:r>
        <w:rPr>
          <w:rStyle w:val="default"/>
          <w:rFonts w:ascii="David" w:hAnsi="David"/>
          <w:rtl w:val="true"/>
        </w:rPr>
        <w:t>נדחה ערעורו של נאשם שהורשע על פי הודאתו בעבירה של נשיאת נשק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רכש אקדח במטרה לסחור בו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וקיבל לרשותו אקדח </w:t>
      </w:r>
      <w:r>
        <w:rPr>
          <w:rStyle w:val="default"/>
          <w:rFonts w:cs="David" w:ascii="David" w:hAnsi="David"/>
        </w:rPr>
        <w:t>9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מ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>מ עם מחסנית תואמת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בתמורה כספית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ואחר נכנסו לרכבו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הסתירו את האקדח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ונסעו עד שנעצרו על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ascii="David" w:hAnsi="David"/>
          <w:rtl w:val="true"/>
        </w:rPr>
        <w:t>ידי המשטרה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נקבע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שבין </w:t>
      </w:r>
      <w:r>
        <w:rPr>
          <w:rStyle w:val="default"/>
          <w:rFonts w:cs="David" w:ascii="David" w:hAnsi="David"/>
          <w:b/>
          <w:bCs/>
        </w:rPr>
        <w:t>12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והנאשם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ללא עבר פלילי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נדון 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16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3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4215/18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</w:t>
      </w:r>
      <w:r>
        <w:rPr>
          <w:rStyle w:val="default"/>
          <w:rFonts w:cs="David" w:ascii="David" w:hAnsi="David"/>
          <w:b/>
          <w:bCs/>
          <w:rtl w:val="true"/>
        </w:rPr>
        <w:t>'</w:t>
      </w:r>
      <w:r>
        <w:rPr>
          <w:rStyle w:val="default"/>
          <w:rFonts w:ascii="David" w:hAnsi="David"/>
          <w:b/>
          <w:b/>
          <w:bCs/>
          <w:rtl w:val="true"/>
        </w:rPr>
        <w:t>טיב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8.7.18</w:t>
      </w:r>
      <w:r>
        <w:rPr>
          <w:rStyle w:val="default"/>
          <w:rFonts w:cs="David" w:ascii="David" w:hAnsi="David"/>
          <w:rtl w:val="true"/>
        </w:rPr>
        <w:t xml:space="preserve">) </w:t>
      </w:r>
      <w:r>
        <w:rPr>
          <w:rStyle w:val="default"/>
          <w:rFonts w:ascii="David" w:hAnsi="David"/>
          <w:rtl w:val="true"/>
        </w:rPr>
        <w:t>נדחה ערעורו של נאשם אשר הורשע על פי הודאתו בעבירות של נשיאת נשק ותחמושת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שהה בסמטה סמוכה לחצר ביתו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כשהוא נושא על גופו אקדח טעון בארבעה כדורים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צירף שני תיקים של החזקת סמים לצריכה עצמית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נאשם צעיר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לחובתו הרשעה קודמת אחת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נקבע מתחם שבין </w:t>
      </w:r>
      <w:r>
        <w:rPr>
          <w:rStyle w:val="default"/>
          <w:rFonts w:cs="David" w:ascii="David" w:hAnsi="David"/>
          <w:b/>
          <w:bCs/>
        </w:rPr>
        <w:t>15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נדון 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15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4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39500-07-20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אסרף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23.2.21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הורשע נאשם על פי הודאתו בעבירה של נשיאת נשק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נסע על אופנוע שאחר נוהג בו ונשא עמו בתיק אקדח טעון בכדורים ודרוך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16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הנאשם צעיר בן </w:t>
      </w:r>
      <w:r>
        <w:rPr>
          <w:rStyle w:val="default"/>
          <w:rFonts w:cs="David" w:ascii="David" w:hAnsi="David"/>
        </w:rPr>
        <w:t>19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נסיבות חייו מורכבות והוא בעל עבר פלילי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נדון לעונש של</w:t>
      </w:r>
      <w:r>
        <w:rPr>
          <w:rStyle w:val="default"/>
          <w:rFonts w:ascii="David" w:hAnsi="David"/>
          <w:b/>
          <w:b/>
          <w:bCs/>
          <w:rtl w:val="true"/>
        </w:rPr>
        <w:t xml:space="preserve"> </w:t>
      </w:r>
      <w:r>
        <w:rPr>
          <w:rStyle w:val="default"/>
          <w:rFonts w:cs="David" w:ascii="David" w:hAnsi="David"/>
          <w:b/>
          <w:bCs/>
        </w:rPr>
        <w:t>30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 xml:space="preserve">חודשי מאסר בפועל </w:t>
      </w:r>
      <w:r>
        <w:rPr>
          <w:rStyle w:val="default"/>
          <w:rFonts w:ascii="David" w:hAnsi="David"/>
          <w:rtl w:val="true"/>
        </w:rPr>
        <w:t>לצד ענישה נלווית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5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מר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52416-06-20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מתאני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12.1.21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הורשע נאשם על פי הודאתו בעבירה של נשיאת נשק ותחמושת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יצא ממתחם מגוריו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נשא על גופו אקדח טעון במחסנית ובה כדורים ורכב על אופניו עד להתנגשות בינו לבין רכב משטרתי שתצפת על המתחם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נמלט בריצה והשליך את הנשק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שנע בין </w:t>
      </w:r>
      <w:r>
        <w:rPr>
          <w:rStyle w:val="default"/>
          <w:rFonts w:cs="David" w:ascii="David" w:hAnsi="David"/>
          <w:b/>
          <w:bCs/>
        </w:rPr>
        <w:t>15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הנאשם צעיר בעל עבר פלילי נדון לעונש של </w:t>
      </w:r>
      <w:r>
        <w:rPr>
          <w:rStyle w:val="default"/>
          <w:rFonts w:cs="David" w:ascii="David" w:hAnsi="David"/>
          <w:b/>
          <w:bCs/>
        </w:rPr>
        <w:t>23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לצד ענישה נלווית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6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61158-05-20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סקא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24.2.21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הורשע על פי הודאתו בעבירה של נשיאת נשק וצרף שני תיקים בגין החזקת סם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יצא מביתו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פגש אדם אחר אשר העביר לידיו נשק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דרך את הנשק ורץ עמו במורד הרחוב ושב לביתו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לאחר מספר דקות שב ויצא מביתו כשהוא נושא את הנשק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16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 xml:space="preserve">חודשי מאסר </w:t>
      </w:r>
      <w:r>
        <w:rPr>
          <w:rStyle w:val="default"/>
          <w:rFonts w:ascii="David" w:hAnsi="David"/>
          <w:rtl w:val="true"/>
        </w:rPr>
        <w:t xml:space="preserve">ובגין התיקים שצורפו מתחם עונש הנע בין </w:t>
      </w:r>
      <w:r>
        <w:rPr>
          <w:rStyle w:val="default"/>
          <w:rFonts w:cs="David" w:ascii="David" w:hAnsi="David"/>
        </w:rPr>
        <w:t>4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</w:rPr>
        <w:t>8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הנאשם צעיר בן </w:t>
      </w:r>
      <w:r>
        <w:rPr>
          <w:rStyle w:val="default"/>
          <w:rFonts w:cs="David" w:ascii="David" w:hAnsi="David"/>
        </w:rPr>
        <w:t>22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נסיבות חייו מורכבות ועברו הפלילי אינו מכביד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נדון לעונש של </w:t>
      </w:r>
      <w:r>
        <w:rPr>
          <w:rStyle w:val="default"/>
          <w:rFonts w:cs="David" w:ascii="David" w:hAnsi="David"/>
          <w:b/>
          <w:bCs/>
        </w:rPr>
        <w:t>22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7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מר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26069-10-19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חשב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23.2.21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הורשע נאשם על פי הודאתו בעבירה של נשיאת נשק ואביזר נשק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נהג ברכבו עם נאשם נוסף והוביל מתחת לכיסא שליד כיסא הנהג אקדח ובו מחסנית ריקה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14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הנאשם צעיר בין </w:t>
      </w:r>
      <w:r>
        <w:rPr>
          <w:rStyle w:val="default"/>
          <w:rFonts w:cs="David" w:ascii="David" w:hAnsi="David"/>
        </w:rPr>
        <w:t>20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ללא עבר פלילי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בן למשפחה נורמטיבית אשר שירות המבחן המליץ בעניינו צו מבחן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הנאשם נדון לעונש של </w:t>
      </w:r>
      <w:r>
        <w:rPr>
          <w:rStyle w:val="default"/>
          <w:rFonts w:cs="David" w:ascii="David" w:hAnsi="David"/>
          <w:b/>
          <w:bCs/>
        </w:rPr>
        <w:t>14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לצד ענישה נלווית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בהתאם לתיקון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hyperlink r:id="rId29"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), </w:t>
      </w:r>
      <w:r>
        <w:rPr>
          <w:rtl w:val="true"/>
        </w:rPr>
        <w:t xml:space="preserve">אני קובע כי </w:t>
      </w:r>
      <w:r>
        <w:rPr>
          <w:b/>
          <w:b/>
          <w:bCs/>
          <w:rtl w:val="true"/>
        </w:rPr>
        <w:t>מתחם העונש ההולם הוא החל מ</w:t>
      </w:r>
      <w:r>
        <w:rPr>
          <w:b/>
          <w:bCs/>
          <w:rtl w:val="true"/>
        </w:rPr>
        <w:t>-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 ל</w:t>
      </w:r>
      <w:r>
        <w:rPr>
          <w:b/>
          <w:bCs/>
          <w:rtl w:val="true"/>
        </w:rPr>
        <w:t>-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לא קיימים שיקולים אשר מצדיקים חריגה מהמתחם</w:t>
      </w:r>
      <w:r>
        <w:rPr>
          <w:rtl w:val="true"/>
        </w:rPr>
        <w:t xml:space="preserve">, </w:t>
      </w:r>
      <w:r>
        <w:rPr>
          <w:rtl w:val="true"/>
        </w:rPr>
        <w:t>לחומרה או לקולה</w:t>
      </w:r>
      <w:r>
        <w:rPr>
          <w:rtl w:val="true"/>
        </w:rPr>
        <w:t xml:space="preserve">. </w:t>
      </w:r>
      <w:r>
        <w:rPr>
          <w:rtl w:val="true"/>
        </w:rPr>
        <w:t>נתתי דעתי להמלצת שירות המבחן אשר מצא חשיבות בשילובו של הנאשם בטיפול</w:t>
      </w:r>
      <w:r>
        <w:rPr>
          <w:rtl w:val="true"/>
        </w:rPr>
        <w:t xml:space="preserve">, </w:t>
      </w:r>
      <w:r>
        <w:rPr>
          <w:rtl w:val="true"/>
        </w:rPr>
        <w:t>לשם צמצום נוסף של הסיכון במצבו באופן שיסייע לו לעבד את קשייו הרגשיים שעמדו בבסיס העבירה ולחיזוק יכולתו להתבונן באופן ביקורתי על בחירותיו המכשילות</w:t>
      </w:r>
      <w:r>
        <w:rPr>
          <w:rtl w:val="true"/>
        </w:rPr>
        <w:t xml:space="preserve">. </w:t>
      </w:r>
      <w:r>
        <w:rPr>
          <w:rtl w:val="true"/>
        </w:rPr>
        <w:t>בעניין זה יש לתת את הדעת לכך שהנאשם אף שהודה בביצוע העבירה והביע חרטה</w:t>
      </w:r>
      <w:r>
        <w:rPr>
          <w:rtl w:val="true"/>
        </w:rPr>
        <w:t xml:space="preserve">, </w:t>
      </w:r>
      <w:r>
        <w:rPr>
          <w:rtl w:val="true"/>
        </w:rPr>
        <w:t>הוא התקשה לשתף בנסיבות העבירה והתמקד בהסברים קונקרטיים באופן לקוני ומגמתי בכל הקשור בביצוע העבירה והדגיש את חריגות העבירה לאורחות חייו</w:t>
      </w:r>
      <w:r>
        <w:rPr>
          <w:rtl w:val="true"/>
        </w:rPr>
        <w:t xml:space="preserve">. </w:t>
      </w:r>
      <w:r>
        <w:rPr>
          <w:rtl w:val="true"/>
        </w:rPr>
        <w:t>מכאן עולה קושי של הנאשם במתן אמון ושיתוף בתכנים רלוונטיים ומשמעותיים לשם הליך טיפולי</w:t>
      </w:r>
      <w:r>
        <w:rPr>
          <w:rtl w:val="true"/>
        </w:rPr>
        <w:t xml:space="preserve">, </w:t>
      </w:r>
      <w:r>
        <w:rPr>
          <w:rtl w:val="true"/>
        </w:rPr>
        <w:t>כאשר אף לא עלו בתסקיר נכונותו של הנאשם להשתלב בטיפול</w:t>
      </w:r>
      <w:r>
        <w:rPr>
          <w:rtl w:val="true"/>
        </w:rPr>
        <w:t xml:space="preserve">, </w:t>
      </w:r>
      <w:r>
        <w:rPr>
          <w:rtl w:val="true"/>
        </w:rPr>
        <w:t>לבחון את התנהלותו ולערוך שינוי</w:t>
      </w:r>
      <w:r>
        <w:rPr>
          <w:rtl w:val="true"/>
        </w:rPr>
        <w:t xml:space="preserve">. </w:t>
      </w:r>
      <w:r>
        <w:rPr>
          <w:rtl w:val="true"/>
        </w:rPr>
        <w:t>לפיכך לא ניתן לקבוע שהנאשם עבר הליך שיקומי משמעותי או כי קיים סיכוי של ממש לשיקומו של הנאשם באופן אשר יצדיק חריגה מן המתחם</w:t>
      </w:r>
      <w:r>
        <w:rPr>
          <w:rtl w:val="true"/>
        </w:rPr>
        <w:t xml:space="preserve">, </w:t>
      </w:r>
      <w:r>
        <w:rPr>
          <w:rtl w:val="true"/>
        </w:rPr>
        <w:t xml:space="preserve">כנדרש </w:t>
      </w:r>
      <w:hyperlink r:id="rId30">
        <w:r>
          <w:rPr>
            <w:rStyle w:val="Hyperlink"/>
            <w:rtl w:val="true"/>
          </w:rPr>
          <w:t xml:space="preserve">בסעיף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יש לקחת בחשבון את המלצת שירות המבחן בקביעת עונשו של הנאשם בגדרו של מתחם העונש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גזירת העונש המתאים לנאשם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>בגזירת העונש המתאים לנאשם</w:t>
      </w:r>
      <w:r>
        <w:rPr>
          <w:rtl w:val="true"/>
        </w:rPr>
        <w:t xml:space="preserve">, </w:t>
      </w:r>
      <w:r>
        <w:rPr>
          <w:rtl w:val="true"/>
        </w:rPr>
        <w:t>בגדרי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יש להתחשב </w:t>
      </w:r>
      <w:r>
        <w:rPr>
          <w:b/>
          <w:b/>
          <w:bCs/>
          <w:rtl w:val="true"/>
        </w:rPr>
        <w:t>בנסיבות שאינן קשורות בביצוע העבירה</w:t>
      </w:r>
      <w:r>
        <w:rPr>
          <w:rtl w:val="true"/>
        </w:rPr>
        <w:t xml:space="preserve">. </w:t>
      </w:r>
      <w:r>
        <w:rPr>
          <w:rtl w:val="true"/>
        </w:rPr>
        <w:t xml:space="preserve">במסגרת זו </w:t>
      </w:r>
      <w:r>
        <w:rPr>
          <w:rStyle w:val="default"/>
          <w:rtl w:val="true"/>
        </w:rPr>
        <w:t xml:space="preserve">מן הראוי לתת את הדעת לכך שמדובר בנאשם בן </w:t>
      </w:r>
      <w:r>
        <w:rPr>
          <w:rStyle w:val="default"/>
        </w:rPr>
        <w:t>19.5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אשר גדל במסגרת משפחתית נורמטיבית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סיים </w:t>
      </w:r>
      <w:r>
        <w:rPr>
          <w:rStyle w:val="default"/>
        </w:rPr>
        <w:t>12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שנות לימוד ושואף ללמוד לימודי סיעוד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מובן שעונש מאסר ממושך יקשה על הנאשם בהיותו מאסר ראשון ואף עלול לפגוע בעתידו התעסוקתי והאישי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הודה והביע חרטה כבר בעת מעצרו על ידי השוטרים בזירת העבירה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בהמשך הודה בבית המשפט בהזדמנות הראשונה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ובפני שירות המבחן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שירות המבחן מצא כי רמת הסיכון להמשך התנהלות אלימה היא נמוכה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עם זאת הנאשם התקשה לשתף את שירות המבחן בנסיבות ביצוע העבירה והשיח עמו היה לקוני ומגמתי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שירות המבחן התרשם שהנאשם זקוק להתערבות טיפולית לשם הפחתה נוספת של הסיכון במצבו והמליץ להטיל עליו צו מבחן לצד מאסר לריצוי בעבודות שירות ברף הנמוך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שהה במעצר לתקופה בת חודש ושבוע ימים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ולאחר מכן כ</w:t>
      </w:r>
      <w:r>
        <w:rPr>
          <w:rStyle w:val="default"/>
          <w:rtl w:val="true"/>
        </w:rPr>
        <w:t>-</w:t>
      </w:r>
      <w:r>
        <w:rPr>
          <w:rStyle w:val="default"/>
        </w:rPr>
        <w:t>4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חודשים בפיקוח אלקטרוני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 xml:space="preserve">עוד יש לתת את הדעת לשיקול </w:t>
      </w:r>
      <w:r>
        <w:rPr>
          <w:b/>
          <w:b/>
          <w:bCs/>
          <w:rtl w:val="true"/>
        </w:rPr>
        <w:t>הרתעת היחיד</w:t>
      </w:r>
      <w:r>
        <w:rPr>
          <w:rtl w:val="true"/>
        </w:rPr>
        <w:t xml:space="preserve"> בגדרו של המתחם</w:t>
      </w:r>
      <w:r>
        <w:rPr>
          <w:rtl w:val="true"/>
        </w:rPr>
        <w:t xml:space="preserve">, </w:t>
      </w:r>
      <w:r>
        <w:rPr>
          <w:rtl w:val="true"/>
        </w:rPr>
        <w:t>וזאת בשים לב לכך שהנאשם לא שולב בטיפול סביב גורמי הסיכון במצבו אשר להתרשמות שירות המבחן כוללים קיומם של קשרים חברתיים עם גורמים שוליים</w:t>
      </w:r>
      <w:r>
        <w:rPr>
          <w:rtl w:val="true"/>
        </w:rPr>
        <w:t xml:space="preserve">, </w:t>
      </w:r>
      <w:r>
        <w:rPr>
          <w:rtl w:val="true"/>
        </w:rPr>
        <w:t>היעדר בשלות</w:t>
      </w:r>
      <w:r>
        <w:rPr>
          <w:rtl w:val="true"/>
        </w:rPr>
        <w:t xml:space="preserve">, </w:t>
      </w:r>
      <w:r>
        <w:rPr>
          <w:rtl w:val="true"/>
        </w:rPr>
        <w:t>קושי בוויסות דחפים וקושי לזהות את הסיכון שבהתנהלותו</w:t>
      </w:r>
      <w:r>
        <w:rPr>
          <w:rtl w:val="true"/>
        </w:rPr>
        <w:t xml:space="preserve">. 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 xml:space="preserve">בנוסף יש לתת את הדעת לשיקול </w:t>
      </w:r>
      <w:r>
        <w:rPr>
          <w:b/>
          <w:b/>
          <w:bCs/>
          <w:rtl w:val="true"/>
        </w:rPr>
        <w:t>הרתעת הרבים</w:t>
      </w:r>
      <w:r>
        <w:rPr>
          <w:rtl w:val="true"/>
        </w:rPr>
        <w:t xml:space="preserve"> בכל הקשור בשכיחות תופעת העבירות בנשק וקביעותיו החוזרות של בית המשפט העליון באשר לצורך בהחמרת הענישה תוך מתן משקל רב יותר לשיקולי ההרתעה במסגרת מכלול לשיקולי הענישה בעבירות נשק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Style w:val="default"/>
          <w:rtl w:val="true"/>
        </w:rPr>
        <w:t>באיזון בין השיקולים השונים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סבורני כי יש לגזור על הנאשם עונש קרוב לרף התחתון של מתחם העונש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לצד </w:t>
      </w:r>
      <w:r>
        <w:rPr>
          <w:rtl w:val="true"/>
        </w:rPr>
        <w:t>מאסר על תנאי</w:t>
      </w:r>
      <w:r>
        <w:rPr>
          <w:rtl w:val="true"/>
        </w:rPr>
        <w:t xml:space="preserve">. </w:t>
      </w:r>
      <w:r>
        <w:rPr>
          <w:rtl w:val="true"/>
        </w:rPr>
        <w:t>לא מצאתי מקום להורות על חילוט רכבו של הנאשם כעתירת המאשימה</w:t>
      </w:r>
      <w:r>
        <w:rPr>
          <w:rtl w:val="true"/>
        </w:rPr>
        <w:t xml:space="preserve">, </w:t>
      </w:r>
      <w:r>
        <w:rPr>
          <w:rtl w:val="true"/>
        </w:rPr>
        <w:t>ואולם יש להטיל על הנאשם קנס כספי</w:t>
      </w:r>
      <w:r>
        <w:rPr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אשר 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הנני גוזר על הנאשם את העונשים הבאים</w:t>
      </w:r>
      <w:r>
        <w:rPr>
          <w:rtl w:val="true"/>
        </w:rPr>
        <w:t>: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  <w:b/>
          <w:bCs/>
        </w:rPr>
        <w:t>16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בניכוי ימי מעצרו החל מיום </w:t>
      </w:r>
      <w:r>
        <w:rPr>
          <w:rStyle w:val="default"/>
          <w:rFonts w:cs="David" w:ascii="David" w:hAnsi="David"/>
        </w:rPr>
        <w:t>30.5.20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ועד ליום </w:t>
      </w:r>
      <w:r>
        <w:rPr>
          <w:rStyle w:val="default"/>
          <w:rFonts w:cs="David" w:ascii="David" w:hAnsi="David"/>
        </w:rPr>
        <w:t>7.7.20</w:t>
      </w:r>
      <w:r>
        <w:rPr>
          <w:rStyle w:val="default"/>
          <w:rFonts w:cs="David" w:ascii="David" w:hAnsi="David"/>
          <w:rtl w:val="true"/>
        </w:rPr>
        <w:t xml:space="preserve">. 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</w:rPr>
        <w:t>10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 על תנאי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לבל יעבור הנאשם במשך </w:t>
      </w:r>
      <w:r>
        <w:rPr>
          <w:rStyle w:val="default"/>
          <w:rFonts w:cs="David" w:ascii="David" w:hAnsi="David"/>
        </w:rPr>
        <w:t>3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שנים מיום שחרורו ממאסר עבירת נשק מסוג פשע</w:t>
      </w:r>
      <w:r>
        <w:rPr>
          <w:rStyle w:val="default"/>
          <w:rFonts w:cs="David" w:ascii="David" w:hAnsi="David"/>
          <w:rtl w:val="true"/>
        </w:rPr>
        <w:t xml:space="preserve">. 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</w:rPr>
        <w:t>5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 על תנאי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לבל יעבור הנאשם במשך שנה מיום שחרורו ממאסר עבירת נשק מסוג עוון</w:t>
      </w:r>
      <w:r>
        <w:rPr>
          <w:rStyle w:val="default"/>
          <w:rFonts w:cs="David" w:ascii="David" w:hAnsi="David"/>
          <w:rtl w:val="true"/>
        </w:rPr>
        <w:t xml:space="preserve">. 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Fonts w:ascii="David" w:hAnsi="David" w:cs="David"/>
          <w:lang w:eastAsia="he-IL"/>
        </w:rPr>
      </w:pPr>
      <w:r>
        <w:rPr>
          <w:rStyle w:val="default"/>
          <w:rFonts w:ascii="David" w:hAnsi="David"/>
          <w:rtl w:val="true"/>
        </w:rPr>
        <w:t xml:space="preserve">קנס כספי בסך של </w:t>
      </w:r>
      <w:r>
        <w:rPr>
          <w:rStyle w:val="default"/>
          <w:rFonts w:cs="David" w:ascii="David" w:hAnsi="David"/>
        </w:rPr>
        <w:t>3,000</w:t>
      </w:r>
      <w:r>
        <w:rPr>
          <w:rStyle w:val="default"/>
          <w:rFonts w:cs="David" w:ascii="David" w:hAnsi="David"/>
          <w:rtl w:val="true"/>
        </w:rPr>
        <w:t xml:space="preserve"> ₪ </w:t>
      </w:r>
      <w:r>
        <w:rPr>
          <w:rStyle w:val="default"/>
          <w:rFonts w:ascii="David" w:hAnsi="David"/>
          <w:rtl w:val="true"/>
        </w:rPr>
        <w:t xml:space="preserve">או </w:t>
      </w:r>
      <w:r>
        <w:rPr>
          <w:rStyle w:val="default"/>
          <w:rFonts w:cs="David" w:ascii="David" w:hAnsi="David"/>
        </w:rPr>
        <w:t>30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ימי מאסר תמורתו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הקנס ישולם ב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</w:rPr>
        <w:t>3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תשלומים חודשיים שווים</w:t>
      </w:r>
      <w:r>
        <w:rPr>
          <w:rFonts w:ascii="David" w:hAnsi="David"/>
          <w:rtl w:val="true"/>
          <w:lang w:eastAsia="he-IL"/>
        </w:rPr>
        <w:t xml:space="preserve"> ורצופים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שהראשון שבהם ביום </w:t>
      </w:r>
      <w:r>
        <w:rPr>
          <w:rFonts w:cs="David" w:ascii="David" w:hAnsi="David"/>
          <w:lang w:eastAsia="he-IL"/>
        </w:rPr>
        <w:t>1.6.21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אם לא ישולם תשלום כלשהו במועדו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תעמוד היתרה לפירעון מיידי</w:t>
      </w:r>
      <w:r>
        <w:rPr>
          <w:rFonts w:cs="David" w:ascii="David" w:hAnsi="David"/>
          <w:rtl w:val="true"/>
          <w:lang w:eastAsia="he-IL"/>
        </w:rPr>
        <w:t>.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ככל שקיימת הפקדה בהליך המ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>ת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ישולם הקנס מתוך ההפקדה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ולאחר התייצבות הנאשם למאסרו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והגשת הודעה על כך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תוחזר יתרת ההפקדה למפקיד בכפוף לכל הוראה חוקית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lang w:eastAsia="he-IL"/>
        </w:rPr>
      </w:pPr>
      <w:r>
        <w:rPr>
          <w:rStyle w:val="default"/>
          <w:rFonts w:cs="David" w:ascii="David" w:hAnsi="David"/>
        </w:rPr>
        <w:t>6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פסילה על תנאי מלקבל או להחזיק רישיון נהיגה למשך שנתיים מיום שחרורו ממאסר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לבל יעבור הנאשם כל עבירה המפורטת בתוספת הראשונה או השנייה ל</w:t>
      </w:r>
      <w:hyperlink r:id="rId31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פקודת התעבורה</w:t>
        </w:r>
      </w:hyperlink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[</w:t>
      </w:r>
      <w:r>
        <w:rPr>
          <w:rStyle w:val="default"/>
          <w:rFonts w:ascii="David" w:hAnsi="David"/>
          <w:rtl w:val="true"/>
        </w:rPr>
        <w:t>נוסח חדש</w:t>
      </w:r>
      <w:r>
        <w:rPr>
          <w:rStyle w:val="default"/>
          <w:rFonts w:cs="David" w:ascii="David" w:hAnsi="David"/>
          <w:rtl w:val="true"/>
        </w:rPr>
        <w:t xml:space="preserve">], </w:t>
      </w:r>
      <w:r>
        <w:rPr>
          <w:rStyle w:val="default"/>
          <w:rFonts w:ascii="David" w:hAnsi="David"/>
          <w:rtl w:val="true"/>
        </w:rPr>
        <w:t>תשכ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>א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</w:rPr>
        <w:t>1961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16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Style w:val="default"/>
        </w:rPr>
      </w:pPr>
      <w:r>
        <w:rPr>
          <w:rtl w:val="true"/>
          <w:lang w:eastAsia="he-IL"/>
        </w:rPr>
        <w:t xml:space="preserve">הנאשם יתייצב לריצוי מאסרו בבית הסוהר הדרים ביום  </w:t>
      </w:r>
      <w:r>
        <w:rPr>
          <w:lang w:eastAsia="he-IL"/>
        </w:rPr>
        <w:t>18.4.21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עד השעה </w:t>
      </w:r>
      <w:r>
        <w:rPr>
          <w:lang w:eastAsia="he-IL"/>
        </w:rPr>
        <w:t>10:00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כשברשותו תעודת זהות או דרכון וגזר הדין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 הנאשם לתאם את הכניסה למאסר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כולל האפשרות למיון מוקדם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 ענף אבחון ומיון של שב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טלפון</w:t>
      </w:r>
      <w:r>
        <w:rPr>
          <w:rtl w:val="true"/>
          <w:lang w:eastAsia="he-IL"/>
        </w:rPr>
        <w:t xml:space="preserve">: </w:t>
      </w:r>
      <w:r>
        <w:rPr>
          <w:lang w:eastAsia="he-IL"/>
        </w:rPr>
        <w:t>08-9787377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08-9787336</w:t>
      </w:r>
      <w:r>
        <w:rPr>
          <w:rtl w:val="true"/>
          <w:lang w:eastAsia="he-IL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lang w:eastAsia="he-IL"/>
        </w:rPr>
      </w:pPr>
      <w:r>
        <w:rPr>
          <w:rtl w:val="true"/>
          <w:lang w:eastAsia="he-IL"/>
        </w:rPr>
        <w:t>מזכירות בית המשפט תמציא העתק גזר דין לשירות המבחן</w:t>
      </w:r>
      <w:r>
        <w:rPr>
          <w:rtl w:val="true"/>
          <w:lang w:eastAsia="he-IL"/>
        </w:rPr>
        <w:t>.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firstLine="360" w:start="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11042-06-20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איברהים חדיגה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b w:val="false"/>
        <w:bCs w:val="false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Number">
    <w:name w:val="List Number"/>
    <w:basedOn w:val="Normal"/>
    <w:qFormat/>
    <w:pPr>
      <w:numPr>
        <w:ilvl w:val="0"/>
        <w:numId w:val="1"/>
      </w:numPr>
      <w:spacing w:lineRule="auto" w:line="360" w:before="0" w:after="120"/>
      <w:ind w:hanging="0" w:start="0" w:end="360"/>
    </w:pPr>
    <w:rPr/>
  </w:style>
  <w:style w:type="paragraph" w:styleId="Style14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5">
    <w:name w:val="ממוספר"/>
    <w:basedOn w:val="Normal"/>
    <w:qFormat/>
    <w:pPr>
      <w:numPr>
        <w:ilvl w:val="0"/>
        <w:numId w:val="2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40jc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5940943" TargetMode="External"/><Relationship Id="rId10" Type="http://schemas.openxmlformats.org/officeDocument/2006/relationships/hyperlink" Target="http://www.nevo.co.il/case/25824863" TargetMode="External"/><Relationship Id="rId11" Type="http://schemas.openxmlformats.org/officeDocument/2006/relationships/hyperlink" Target="http://www.nevo.co.il/case/26205761" TargetMode="External"/><Relationship Id="rId12" Type="http://schemas.openxmlformats.org/officeDocument/2006/relationships/hyperlink" Target="http://www.nevo.co.il/case/26888657" TargetMode="External"/><Relationship Id="rId13" Type="http://schemas.openxmlformats.org/officeDocument/2006/relationships/hyperlink" Target="http://www.nevo.co.il/case/27309272" TargetMode="External"/><Relationship Id="rId14" Type="http://schemas.openxmlformats.org/officeDocument/2006/relationships/hyperlink" Target="http://www.nevo.co.il/case/26934681" TargetMode="External"/><Relationship Id="rId15" Type="http://schemas.openxmlformats.org/officeDocument/2006/relationships/hyperlink" Target="http://www.nevo.co.il/case/26747892" TargetMode="External"/><Relationship Id="rId16" Type="http://schemas.openxmlformats.org/officeDocument/2006/relationships/hyperlink" Target="http://www.nevo.co.il/case/26913995" TargetMode="External"/><Relationship Id="rId17" Type="http://schemas.openxmlformats.org/officeDocument/2006/relationships/hyperlink" Target="http://www.nevo.co.il/case/26538254" TargetMode="External"/><Relationship Id="rId18" Type="http://schemas.openxmlformats.org/officeDocument/2006/relationships/hyperlink" Target="http://www.nevo.co.il/case/26888657" TargetMode="External"/><Relationship Id="rId19" Type="http://schemas.openxmlformats.org/officeDocument/2006/relationships/hyperlink" Target="http://www.nevo.co.il/case/27087184" TargetMode="External"/><Relationship Id="rId20" Type="http://schemas.openxmlformats.org/officeDocument/2006/relationships/hyperlink" Target="http://www.nevo.co.il/case/26964498" TargetMode="External"/><Relationship Id="rId21" Type="http://schemas.openxmlformats.org/officeDocument/2006/relationships/hyperlink" Target="http://www.nevo.co.il/case/5878682" TargetMode="External"/><Relationship Id="rId22" Type="http://schemas.openxmlformats.org/officeDocument/2006/relationships/hyperlink" Target="http://www.nevo.co.il/case/25612982" TargetMode="External"/><Relationship Id="rId23" Type="http://schemas.openxmlformats.org/officeDocument/2006/relationships/hyperlink" Target="http://www.nevo.co.il/case/24263578" TargetMode="External"/><Relationship Id="rId24" Type="http://schemas.openxmlformats.org/officeDocument/2006/relationships/hyperlink" Target="http://www.nevo.co.il/case/26853526" TargetMode="External"/><Relationship Id="rId25" Type="http://schemas.openxmlformats.org/officeDocument/2006/relationships/hyperlink" Target="http://www.nevo.co.il/case/26779313" TargetMode="External"/><Relationship Id="rId26" Type="http://schemas.openxmlformats.org/officeDocument/2006/relationships/hyperlink" Target="http://www.nevo.co.il/case/26707724" TargetMode="External"/><Relationship Id="rId27" Type="http://schemas.openxmlformats.org/officeDocument/2006/relationships/hyperlink" Target="http://www.nevo.co.il/case/26109982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0jc" TargetMode="External"/><Relationship Id="rId30" Type="http://schemas.openxmlformats.org/officeDocument/2006/relationships/hyperlink" Target="http://www.nevo.co.il/law/70301/40d.a" TargetMode="External"/><Relationship Id="rId31" Type="http://schemas.openxmlformats.org/officeDocument/2006/relationships/hyperlink" Target="http://www.nevo.co.il/law/5227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2021-10-11T08:42:00Z</dcterms:created>
  <dc:creator> </dc:creator>
  <dc:description/>
  <cp:keywords/>
  <dc:language>en-IL</dc:language>
  <cp:lastModifiedBy>h1</cp:lastModifiedBy>
  <dcterms:modified xsi:type="dcterms:W3CDTF">2021-10-11T08:42:00Z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איברהים חדיגה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25940943;25824863;26205761;26888657:2;27309272;26934681;26747892;26913995;26538254;27087184;26964498;5878682;25612982;24263578;26853526;26779313;26707724;26109982</vt:lpwstr>
  </property>
  <property fmtid="{D5CDD505-2E9C-101B-9397-08002B2CF9AE}" pid="9" name="CITY">
    <vt:lpwstr>מרכז</vt:lpwstr>
  </property>
  <property fmtid="{D5CDD505-2E9C-101B-9397-08002B2CF9AE}" pid="10" name="DATE">
    <vt:lpwstr>20210316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 קובו</vt:lpwstr>
  </property>
  <property fmtid="{D5CDD505-2E9C-101B-9397-08002B2CF9AE}" pid="14" name="LAWLISTTMP1">
    <vt:lpwstr>70301/144.b;40jc;040d.a</vt:lpwstr>
  </property>
  <property fmtid="{D5CDD505-2E9C-101B-9397-08002B2CF9AE}" pid="15" name="LAWLISTTMP2">
    <vt:lpwstr>5227</vt:lpwstr>
  </property>
  <property fmtid="{D5CDD505-2E9C-101B-9397-08002B2CF9AE}" pid="16" name="LAWYER">
    <vt:lpwstr>איריס פיקר;אהרון רוזה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11042</vt:lpwstr>
  </property>
  <property fmtid="{D5CDD505-2E9C-101B-9397-08002B2CF9AE}" pid="23" name="NEWPARTB">
    <vt:lpwstr>06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390020210316</vt:lpwstr>
  </property>
  <property fmtid="{D5CDD505-2E9C-101B-9397-08002B2CF9AE}" pid="35" name="TYPE_N_DATE">
    <vt:lpwstr>39020210316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