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>
          <w:szCs w:val="26"/>
        </w:rPr>
      </w:pPr>
      <w:bookmarkStart w:id="0" w:name="LastJudge"/>
      <w:bookmarkEnd w:id="0"/>
      <w:r>
        <w:rPr>
          <w:b/>
          <w:b/>
          <w:bCs/>
          <w:szCs w:val="26"/>
          <w:rtl w:val="true"/>
        </w:rPr>
        <w:t>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ת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Cs/>
                <w:szCs w:val="26"/>
              </w:rPr>
              <w:t>112/08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לפני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כב</w:t>
            </w:r>
            <w:r>
              <w:rPr>
                <w:b/>
                <w:bCs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בן</w:t>
            </w:r>
            <w:r>
              <w:rPr>
                <w:b/>
                <w:bCs/>
                <w:szCs w:val="26"/>
                <w:rtl w:val="true"/>
              </w:rPr>
              <w:t>-</w:t>
            </w:r>
            <w:r>
              <w:rPr>
                <w:b/>
                <w:b/>
                <w:bCs/>
                <w:szCs w:val="26"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תאריך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25/09/2008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שם_א"/>
            <w:r>
              <w:rPr>
                <w:b/>
                <w:b/>
                <w:bCs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באמצעות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פרקליטות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מחוז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ירושלים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(</w:t>
            </w:r>
            <w:r>
              <w:rPr>
                <w:szCs w:val="26"/>
                <w:rtl w:val="true"/>
              </w:rPr>
              <w:t>פלילי</w:t>
            </w:r>
            <w:r>
              <w:rPr>
                <w:szCs w:val="26"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3" w:name="שם_ב"/>
            <w:r>
              <w:rPr>
                <w:b/>
                <w:b/>
                <w:bCs/>
                <w:szCs w:val="26"/>
                <w:rtl w:val="true"/>
              </w:rPr>
              <w:t>ניסים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חליוא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ת</w:t>
            </w:r>
            <w:r>
              <w:rPr>
                <w:b/>
                <w:bCs/>
                <w:szCs w:val="26"/>
                <w:rtl w:val="true"/>
              </w:rPr>
              <w:t>.</w:t>
            </w:r>
            <w:r>
              <w:rPr>
                <w:b/>
                <w:b/>
                <w:bCs/>
                <w:szCs w:val="26"/>
                <w:rtl w:val="true"/>
              </w:rPr>
              <w:t>ז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bookmarkEnd w:id="3"/>
            <w:r>
              <w:rPr>
                <w:b/>
                <w:bCs/>
                <w:szCs w:val="26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4" w:name="FirstLawyer"/>
            <w:bookmarkEnd w:id="4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עו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אלונה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נבות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וב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עו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ברהום</w:t>
            </w:r>
          </w:p>
        </w:tc>
      </w:tr>
    </w:tbl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רקע עובדתי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במסגרת הסדר 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תוקן כתב האישום שהוגש מלכתחילה נגד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והוא הורשע לפי הודאתו בעבירה של נשיאת נשק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לא הייתה הסכמה בין הצדדים לעניין העונש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המאשימה לא התנגדה לבקשת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כי יוזמן תסקיר מבחן בעניינו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הבהירה כי אינה רואה עצמה מחויבת לכל המלצה שתבוא מטעם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14" w:name="ABSTRACT_START"/>
      <w:bookmarkEnd w:id="14"/>
      <w:r>
        <w:rPr>
          <w:rFonts w:ascii="Arial" w:hAnsi="Arial" w:cs="Arial"/>
          <w:sz w:val="26"/>
          <w:sz w:val="26"/>
          <w:szCs w:val="26"/>
          <w:rtl w:val="true"/>
        </w:rPr>
        <w:t>על פי העובדות בהן הודה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במהלך חודש נובמבר </w:t>
      </w:r>
      <w:r>
        <w:rPr>
          <w:rFonts w:cs="Arial" w:ascii="Arial" w:hAnsi="Arial"/>
          <w:sz w:val="26"/>
          <w:szCs w:val="26"/>
        </w:rPr>
        <w:t>2007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גמלה בליבו של הנאשם ההחלטה לרכוש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פנה לאדם מסוים וביקש כי ישיג לו 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מספר ימים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רכש הנאשם מאותו אדם אקדח מסוג ברטה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תמורת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10.1.08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בהיותו ברכבו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נשא הנאשם את האקדח</w:t>
      </w:r>
      <w:bookmarkStart w:id="15" w:name="ABSTRACT_END"/>
      <w:bookmarkEnd w:id="15"/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כך באשר לעובדות היבשות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המתוארות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אלא שנסיבות הימצא האקדח ברכבו של הנאשם אינן כה פשוטות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חולק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עובר לתפיסת האקדח בידי המשטרה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נהג הנאשם ברכבו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בדרכו להוביל את שני ילדיו לבית הספר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מטען חבלה שהוטמן במכוניתו התפוצץ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ומשערכה המשטרה חיפוש במכונית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נמצא האקדח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 של הנאשם נפצע קשה בגפיו התחתונות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שהייתה ברכב אף היא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נפגעה פיסית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אין צורך בדמיון רב כדי להעריך את עוצמת הפגיעה הרגשית שחוותה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טענות הצדדים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שלב ראשון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עבירה מן הסוג בה הורשע הנאשם מחייבת עונש של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על העונש לבטא את הסיכון הפוטנציאלי הטמון בהחזקת נשק בלא היתר כדין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אין להסכים לתופעה של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מערב פרוע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כשכל אדם החש צורך להגן על עצמו ישא נשק שלא כדין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ציין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לנאשם עבר פלילי הכולל עבירות סמים ואלימות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הוא ריצה בעבר 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בעבר רחוק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והעבירה האחרונה שביצע הנאשם היא משנת </w:t>
      </w:r>
      <w:r>
        <w:rPr>
          <w:rFonts w:cs="Arial" w:ascii="Arial" w:hAnsi="Arial"/>
          <w:sz w:val="26"/>
          <w:szCs w:val="26"/>
        </w:rPr>
        <w:t>1993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הסכים כי הודאתו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במשטרה והן בבית המשפט היא נסיבה לקולא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פציעתו הקשה של בנו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אין בנתונים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כדי להצדיק חריגה ממדיניות הענישה בעבירה בה הורשע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לא כיחד כי מדיניות הענישה הראויה היא ענישה מחמירה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בכל 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לכלל זה יש יוצאים מן הכלל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החזיק בנשק החזקה פאסיבית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כדבריו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ותכליתה הייתה לקדם את פני הרעה ולא לגרום רעה לאחר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הדגיש את העובדה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שלמן שנת </w:t>
      </w:r>
      <w:r>
        <w:rPr>
          <w:rFonts w:cs="Arial" w:ascii="Arial" w:hAnsi="Arial"/>
          <w:sz w:val="26"/>
          <w:szCs w:val="26"/>
        </w:rPr>
        <w:t>1993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 עבר הנאשם עבירות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זהו אדם עם עבר פלילי שהצליח לשקם את חייו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מעל לכל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סבור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להביא בחשבון השיקולים את הפציעה הקשה שנפצע בנו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ואת תהליך השיקום הממושך שעליו עוד לעבור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רבים לאחר האירוע עוד לא הלך הבן לבית הספר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כל יתר בני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נזקקים לסיוע פסיכולוגי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להעדיף שיקולי שיקום על פני שיקולי גמול והרתעה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תסקיר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מן התסקיר עולה כי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בעברו היה מעורב בפעילות עבריינית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מנסה לנהל אורח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ומזה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הוא עובד בעירית בית שמש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לו עסק לשטיפת מכוניות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מעסיקו בעירית בית שמש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סגן ראש העיר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ציין בפני קצינת המבחן כי הוא שבע רצון מתפקודו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קצינת המבחן התרשמה כי לנאשם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חשבונות בלתי סגורים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מן העבר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והם שעומדים ברקע נסיבות העבירה בה הודה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מציין בתסקיר כי הנאשם נמצא בחרדה קיומית לחייו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גבולות האסור והמותר נהירים 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מבקש למצוא דרכים נורמטיביות כדי להתמודד עם מצבו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אמנם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ההחזקה בנשק נועדה להגן על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חש שאינו מוגן וכי הוא עלול להיפגע על ידי גורמים עבריינים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שירות המבחן מתרשם כי הנאשם הפיק את הלקח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 שירות המבחן על המשבר הקשה שמשפחת הנאשם מתמודדת איתו בשל פציעת הבן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בסיכומו של דבר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סבור כי יש להעדיף את הפן השיקומי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של שהנאשם והן של בני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ולאפשר לנאשם לשוב ולנהל אורח חיים רגיל כפי שניהל עובר לאירוע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לסייע לו לחזור לשגרת חיים תקינה ולסייע למשפחתו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ובעיקר לבנו הקטן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להשתקם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המלצת השירות היא כי יוטל על הנאשם עונש של מאסר מותנה וקנס כספי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עמדת הממונה על עבודות השירות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ששמעתי את טיעוני הצדדים לעונש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סברתי כי נכון יהיה לבחון את האפשרות להטיל על הנאשם עונש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שניתן לרצותו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 הוריתי לממונה על עבודות השירות להכין חוות 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הממונה הגיש שתי חוות 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בחוות הדעת הראשונה כותב הממונה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בשל איום ממשי על חייו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פנה הממונה לגורמי מודיעין במשטרת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פי חוות דעתם קיימת מסוכנות בהעסקת הנאשם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סכסוכים ומידע מודיעיני שלילי לגביו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 קבע הממונה בחוות דעתו כי הנאשם אינו מתאים לעבודות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בעקבות קבלת חוות הדעת האמורה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התקיים דיון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ובמהלכו הביע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את מורת רוחו על כך שחוות הדעת שלילית משום שיש סכנה לחיי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נתון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אינו יכול לשמש לרעת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ששמעתי גם את הערות בא כוח המאשימה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הוריתי לממונה להכין חוות דעת נוספת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תתייחס לאפשרות שהנאשם יוצב לביצוע עבודות שירות בתחנת 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גם בחוות הדעת השנייה שלל הממונה את אפשרות העסקתו של הנאשם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בחוות דעתו הוא מציין כי עבודות שירות המתבצעות במתקני משטרה ושירות בתי הסוהר מתבצעות במסגרת פתוחה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במקומות הפתוחים לציבור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יהיה בהעסקתו במתקן משטרתי משום מענה לסיכון הנשקף לחייו של הנאשם ולבטחון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עברו הפלילי של הנאשם ומעורבותו הפלילית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מונעים אפשרות העסקתו במתקנים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לא יעמוד בבדיקות הבטחוניות הקפדניות הנדרשות לשם 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בעקבות חוות דעת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סברתי כי נכון יהיה שיתייצב לדיון נציג הממונה על עבודות השירות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שניתן יהיה לקבל ממנו הסברים מעמיקים יותר על חוות הדעת הללו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טענות הצדדים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שלב שני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בפתח הדיון ביקש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להבהיר כי אין המערכת פוסלת את הנאשם מלבצע עבודות שירות בשל עברו הפלילי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עמדת הממונה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מבוססת על הערכה קונקרטית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ביקש להציג בפניי את המידע המודיעיני עליו מבוססת ההערכה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שאוכל לקבל תמונה ברורה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סרבתי לעיין במידע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משום שלטעמי אין זה ראוי שבהליך גזירת הדין יושפע שופט ממידע מודיעיני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להבדיל מהליכים אחרים שעניינם ביקורת שיפוטית על הפעלת שיקול דעת מנהלי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לא חלק שיש סיכון לחיי הנאשם וכי זו צריכה להיות נקודת המוצא לדיון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הממונה על עבודות השירות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גונדר משנה דניאל אקוקה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התייצב לדיון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בדבריו עמד על כך שהמדיניות החד משמעית של שירות בתי הסוהר היא לאפשר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 כמה שניתן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לבצע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 הממונה על עבודות השירות אחראי על שלום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ועל אוכלוסית המעסיקים של עובדי השירות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מוסד הממונה על עבודות השירות הוא מוסד רגיש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הנשען על רצונם הטוב של גופים שונים המוכנים להעסיק עובדי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פגיעה באמונם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ויצירת סיכון לשלומם ולשלום הנזקקים לשירותיהם יפגע ביכולת לקיים את מוסד עבודות השירות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 גם לגבי מתקנים של משטרת ישראל בהם מועסקים עובדי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מתקנים אלה הם בעלי נגישות לציבור הרחב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ניתן יהיה להבטיח שחורשי רעתו של הנאשם לא ישיגו אותו 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ביקש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כמובן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אקבל את עמדת הממונה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שמיעת דברי הממונה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ביקש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להדגיש כי חלפו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לאחר האירוע שבעקבותיו עומד הנאשם לדין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במהלך החודשים הללו לא ניסו לפגוע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בהיבט העקרוני סבור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כי אין לקבל את תפישת הממונה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שמשמעותה ענישת הנאשם משום שיש אחרים המבקשים לפגוע 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הממונה רשאי כלל לשקול את השיקולים עליהם עמד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והשיקולים אותם הוא רשאי לשקול מוגבלים להתאמת הנאשם עצמו לעבודות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לחלופין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ביקש לאמץ את המלצת שירות המבחן או לבחון אפשרות להוסיף לה שירות לתועלת הציבור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הסקירה המפורטת של הדיון בעונש שראוי לגזור לנאשם מראה עד כמה קשתה עלי ההכרעה בעניינו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על הפרק עומדים שיקולים כבדי משקל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המושכים לכיוונים מנוגדים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מן הצד האחד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לטעמי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בראש ובראשונה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הפגיעה הקשה שנפגע בנו הצעיר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והמשבר הקשה שחוותה וחווה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בעקבותיה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פגיעה זו היא מסוג העונשים שאיש אינו ראוי 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והיא ודאי מייסרת את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הפגיעה גם מצביעה על כך שטענתו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לפיה נזקק לנשק לשם הגנה ולא לשם ביצוע עבירות יזומות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היא טענת אמת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בכך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כמובן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כדי להכשיר את המעשה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אולם דרגת חומרתו פחותה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ש </w:t>
        </w:r>
        <w:r>
          <w:rPr>
            <w:rStyle w:val="Hyperlink"/>
            <w:rFonts w:cs="Arial" w:ascii="Arial" w:hAnsi="Arial"/>
            <w:sz w:val="26"/>
            <w:szCs w:val="26"/>
          </w:rPr>
          <w:t>625/82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אבו מוך נ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.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מדינת ישראל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,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ד לז</w:t>
        </w:r>
      </w:hyperlink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cs="Arial" w:ascii="Arial" w:hAnsi="Arial"/>
          <w:sz w:val="26"/>
          <w:szCs w:val="26"/>
        </w:rPr>
        <w:t>668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שיקול נוסף לקולא עניינו בעובדה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שמזה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שנה נמנע הנאשם מלעבור 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לאחר שצבר לחובתו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הרשעות קודמות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בשנים הללו הצליח הנאשם להקים 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ולהתפרנס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בין היתר גם על ידי העסקתו בשירות הציבורי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עירית בית שמש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שליחתו לבית הכלא בנסיבות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עלולה להסיטו ממהלך החיים התקין שהצליח לפלס לעצמו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מובן שגם הודאתו יש בה כדי להקל עימו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מנגד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 הצורך לבטא את החומרה שבנשיאת כלי נשק ברשות הרבים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אם אין הנשק מוחזק למטרת ביצוע עבירות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להוותנו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התופעה של שימוש בכלי נשק חמים ברשות הרבים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סכסוכים בין עבריינים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הפכה חזון נפרץ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דומה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האזרח התמים הנקלע לקרב כזה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אינו מתעניין במיוחד בשאלה האם כלי הנשק שפגע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נישא על ידי הפוגע למטרות הגנה עצמית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משמעות העובדה שהנאשם חש צורך לשאת עימו נשק לשם הגנה הינה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ככל הנראה לא ניתק לחלוטין מעברו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ועברו רודף אותו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עובדה זו מצביעה על כך שנודעת מסוכנות מן הנאשם לציבור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לאחר ששמעתי את דברי הממונה על עבודות השירות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סבורה כי עמדתו העקרונית ראויה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ומעוגנת בסמכויות הנתונות 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הממונה אינו יכול לכפות על גופים אזרחיים לקבל על עצמם את העסקתם של עובדי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לשם כך הוא נזקק לרצונם הטוב של גופים 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מוטלת עליו אחריות רבה שלא לסכנם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ולסכן את אלה הנזקקים לשירותיהם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הצבתם של עובדי שירות העלולים להוות גורמי סיכון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בידי לקבל את הטענה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לפיה מסגרת שיקול הדעת של הממונה מוגבלת לבחינת הסיכונים הנשקפים מן הנאשם עצמו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אין הוא מוסמך לשקול שיקולים המתייחסים לסיכונים הנשקפים מהעסקת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טיבם של קשריו עם גורמים עבריינים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הצבה של נאשם כזה במקום שהציבור נזקק לו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וכאלה הן עבודות השירות מעצם טיבן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מבלי שהמעסיק והציבור מודעים לכך שיהיה מי שינסה לפגוע בנאשם ויסכן את הרבים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הינה מעשה בלתי אחראי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הדברים נכונים גם ביחס להצבת נאשם כזה במתקן משטרתי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בהיבט של הסיכון הנשקף מניסיון אפשרי לפגיעה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והן בהיבט של בטחון שדה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מאחר שהממונה גיבש את עמדתו בענייננו לא רק על התפישה העקרונית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בחן אותה על יסוד המידע הקונקרטי המתייחס לנאשם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והכולל מידע עדכני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שהתקבל גם לאחר האירוע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שנראה כי שיקול דעתו הופעל כדין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המסקנה המצערת היא שהנאשם לא יוכל לשאת בעונש שניתן לרצותו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נראה כי מסקנה זו היא בלתי נמנעת גם ביחס לשירות לתועלת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סוף דבר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מכלול השיקולים הביאני למסקנה כי טיב העבירה ונסיבותיה מחייבות ענישתו של הנאשם בענישה ממשית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תהיה זו ענישה קצרה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תשקף את השיקולים כבדי המשקל לקולא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תסיט אותו לחלוטין ממסלול חייו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החלטתי לדון את הנאשם לעונשים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עונש של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מעונש זה ינוכו ימי המעצר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עונש של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למשך שלוש שנים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שהנאשם לא יעבור כל עבירת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 כל עבירת אלימות שהיא פשע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כספי בסכום של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</w:rPr>
        <w:t>או חודש מאסר תמורתו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 מהיום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Cs w:val="26"/>
        </w:rPr>
      </w:pPr>
      <w:r>
        <w:rPr>
          <w:b/>
          <w:b/>
          <w:bCs/>
          <w:color w:val="000000"/>
          <w:szCs w:val="26"/>
          <w:rtl w:val="true"/>
        </w:rPr>
        <w:t>ניתן</w:t>
      </w:r>
      <w:r>
        <w:rPr>
          <w:rFonts w:cs="Times New Roman"/>
          <w:b/>
          <w:b/>
          <w:bCs/>
          <w:color w:val="000000"/>
          <w:szCs w:val="26"/>
          <w:rtl w:val="true"/>
        </w:rPr>
        <w:t xml:space="preserve"> </w:t>
      </w:r>
      <w:r>
        <w:rPr>
          <w:b/>
          <w:b/>
          <w:bCs/>
          <w:color w:val="000000"/>
          <w:szCs w:val="26"/>
          <w:rtl w:val="true"/>
        </w:rPr>
        <w:t>היום</w:t>
      </w:r>
      <w:r>
        <w:rPr>
          <w:rFonts w:cs="Times New Roman"/>
          <w:b/>
          <w:b/>
          <w:bCs/>
          <w:color w:val="000000"/>
          <w:szCs w:val="26"/>
          <w:rtl w:val="true"/>
        </w:rPr>
        <w:t xml:space="preserve"> </w:t>
      </w:r>
      <w:r>
        <w:rPr>
          <w:b/>
          <w:b/>
          <w:bCs/>
          <w:color w:val="000000"/>
          <w:szCs w:val="26"/>
          <w:rtl w:val="true"/>
        </w:rPr>
        <w:t>כ</w:t>
      </w:r>
      <w:r>
        <w:rPr>
          <w:b/>
          <w:bCs/>
          <w:color w:val="000000"/>
          <w:szCs w:val="26"/>
          <w:rtl w:val="true"/>
        </w:rPr>
        <w:t>"</w:t>
      </w:r>
      <w:r>
        <w:rPr>
          <w:b/>
          <w:b/>
          <w:bCs/>
          <w:color w:val="000000"/>
          <w:szCs w:val="26"/>
          <w:rtl w:val="true"/>
        </w:rPr>
        <w:t>ה</w:t>
      </w:r>
      <w:r>
        <w:rPr>
          <w:rFonts w:cs="Times New Roman"/>
          <w:b/>
          <w:b/>
          <w:bCs/>
          <w:color w:val="000000"/>
          <w:szCs w:val="26"/>
          <w:rtl w:val="true"/>
        </w:rPr>
        <w:t xml:space="preserve"> </w:t>
      </w:r>
      <w:r>
        <w:rPr>
          <w:b/>
          <w:b/>
          <w:bCs/>
          <w:color w:val="000000"/>
          <w:szCs w:val="26"/>
          <w:rtl w:val="true"/>
        </w:rPr>
        <w:t>באלול</w:t>
      </w:r>
      <w:r>
        <w:rPr>
          <w:b/>
          <w:bCs/>
          <w:color w:val="000000"/>
          <w:szCs w:val="26"/>
          <w:rtl w:val="true"/>
        </w:rPr>
        <w:t xml:space="preserve">, </w:t>
      </w:r>
      <w:r>
        <w:rPr>
          <w:b/>
          <w:b/>
          <w:bCs/>
          <w:color w:val="000000"/>
          <w:szCs w:val="26"/>
          <w:rtl w:val="true"/>
        </w:rPr>
        <w:t>תשס</w:t>
      </w:r>
      <w:r>
        <w:rPr>
          <w:b/>
          <w:bCs/>
          <w:color w:val="000000"/>
          <w:szCs w:val="26"/>
          <w:rtl w:val="true"/>
        </w:rPr>
        <w:t>"</w:t>
      </w:r>
      <w:r>
        <w:rPr>
          <w:b/>
          <w:b/>
          <w:bCs/>
          <w:color w:val="000000"/>
          <w:szCs w:val="26"/>
          <w:rtl w:val="true"/>
        </w:rPr>
        <w:t>ח</w:t>
      </w:r>
      <w:r>
        <w:rPr>
          <w:rFonts w:cs="Times New Roman"/>
          <w:b/>
          <w:b/>
          <w:bCs/>
          <w:color w:val="000000"/>
          <w:szCs w:val="26"/>
          <w:rtl w:val="true"/>
        </w:rPr>
        <w:t xml:space="preserve"> </w:t>
      </w:r>
      <w:r>
        <w:rPr>
          <w:b/>
          <w:bCs/>
          <w:color w:val="000000"/>
          <w:szCs w:val="26"/>
          <w:rtl w:val="true"/>
        </w:rPr>
        <w:t>(</w:t>
      </w:r>
      <w:r>
        <w:rPr>
          <w:b/>
          <w:bCs/>
          <w:color w:val="000000"/>
          <w:szCs w:val="26"/>
        </w:rPr>
        <w:t>25</w:t>
      </w:r>
      <w:r>
        <w:rPr>
          <w:b/>
          <w:bCs/>
          <w:color w:val="000000"/>
          <w:szCs w:val="26"/>
          <w:rtl w:val="true"/>
        </w:rPr>
        <w:t xml:space="preserve"> </w:t>
      </w:r>
      <w:r>
        <w:rPr>
          <w:b/>
          <w:b/>
          <w:bCs/>
          <w:color w:val="000000"/>
          <w:szCs w:val="26"/>
          <w:rtl w:val="true"/>
        </w:rPr>
        <w:t>בספטמבר</w:t>
      </w:r>
      <w:r>
        <w:rPr>
          <w:rFonts w:cs="Times New Roman"/>
          <w:b/>
          <w:b/>
          <w:bCs/>
          <w:color w:val="000000"/>
          <w:szCs w:val="26"/>
          <w:rtl w:val="true"/>
        </w:rPr>
        <w:t xml:space="preserve"> </w:t>
      </w:r>
      <w:r>
        <w:rPr>
          <w:b/>
          <w:bCs/>
          <w:color w:val="000000"/>
          <w:szCs w:val="26"/>
        </w:rPr>
        <w:t>2008</w:t>
      </w:r>
      <w:r>
        <w:rPr>
          <w:b/>
          <w:bCs/>
          <w:color w:val="000000"/>
          <w:szCs w:val="26"/>
          <w:rtl w:val="true"/>
        </w:rPr>
        <w:t xml:space="preserve">) </w:t>
      </w:r>
      <w:r>
        <w:rPr>
          <w:b/>
          <w:b/>
          <w:bCs/>
          <w:color w:val="000000"/>
          <w:szCs w:val="26"/>
          <w:rtl w:val="true"/>
        </w:rPr>
        <w:t>במעמד</w:t>
      </w:r>
      <w:r>
        <w:rPr>
          <w:rFonts w:cs="Times New Roman"/>
          <w:b/>
          <w:b/>
          <w:bCs/>
          <w:color w:val="000000"/>
          <w:szCs w:val="26"/>
          <w:rtl w:val="true"/>
        </w:rPr>
        <w:t xml:space="preserve"> </w:t>
      </w:r>
      <w:r>
        <w:rPr>
          <w:b/>
          <w:b/>
          <w:bCs/>
          <w:color w:val="000000"/>
          <w:szCs w:val="26"/>
          <w:rtl w:val="true"/>
        </w:rPr>
        <w:t>הצדדים</w:t>
      </w:r>
      <w:r>
        <w:rPr>
          <w:b/>
          <w:bCs/>
          <w:color w:val="000000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  <w:rtl w:val="true"/>
        </w:rPr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</w:p>
        </w:tc>
      </w:tr>
    </w:tbl>
    <w:p>
      <w:pPr>
        <w:pStyle w:val="Heading1"/>
        <w:ind w:end="0"/>
        <w:jc w:val="center"/>
        <w:rPr/>
      </w:pPr>
      <w:r>
        <w:rPr>
          <w:rtl w:val="true"/>
        </w:rPr>
      </w:r>
      <w:bookmarkStart w:id="16" w:name="Decision1"/>
      <w:bookmarkStart w:id="17" w:name="Decision1"/>
      <w:bookmarkEnd w:id="17"/>
    </w:p>
    <w:p>
      <w:pPr>
        <w:pStyle w:val="Heading1"/>
        <w:ind w:end="0"/>
        <w:jc w:val="center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r>
        <w:rPr>
          <w:rtl w:val="true"/>
        </w:rPr>
        <w:t>החלטה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BodyText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יעוכב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sz w:val="28"/>
          <w:szCs w:val="26"/>
        </w:rPr>
      </w:pPr>
      <w:r>
        <w:rPr>
          <w:sz w:val="28"/>
          <w:szCs w:val="26"/>
        </w:rPr>
        <w:t>2</w:t>
      </w:r>
      <w:r>
        <w:rPr>
          <w:sz w:val="28"/>
          <w:szCs w:val="26"/>
          <w:rtl w:val="true"/>
        </w:rPr>
        <w:t>.</w:t>
        <w:tab/>
      </w:r>
      <w:r>
        <w:rPr>
          <w:sz w:val="28"/>
          <w:sz w:val="28"/>
          <w:szCs w:val="26"/>
          <w:rtl w:val="true"/>
        </w:rPr>
        <w:t>מוצא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בזאת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צו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עיכוב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יציאה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הארץ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ברשות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דרכון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יפקיד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</w:t>
      </w:r>
      <w:r>
        <w:rPr>
          <w:sz w:val="28"/>
          <w:szCs w:val="26"/>
          <w:rtl w:val="true"/>
        </w:rPr>
        <w:t xml:space="preserve">', </w:t>
      </w:r>
      <w:r>
        <w:rPr>
          <w:sz w:val="28"/>
          <w:szCs w:val="26"/>
        </w:rPr>
        <w:t>28.9.08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בתחנת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המשטרה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הסמוכה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למקום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מגוריו</w:t>
      </w:r>
      <w:r>
        <w:rPr>
          <w:sz w:val="28"/>
          <w:szCs w:val="26"/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  <w:tab/>
      </w:r>
      <w:r>
        <w:rPr>
          <w:sz w:val="28"/>
          <w:sz w:val="28"/>
          <w:szCs w:val="26"/>
          <w:rtl w:val="true"/>
        </w:rPr>
        <w:t>ההפקדה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שהפקיד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במסגרת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הליכי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שחרורו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תעמוד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בתוקפה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להחלטה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בערעור</w:t>
      </w:r>
      <w:r>
        <w:rPr>
          <w:sz w:val="28"/>
          <w:szCs w:val="26"/>
          <w:rtl w:val="true"/>
        </w:rPr>
        <w:t>.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sz w:val="28"/>
          <w:szCs w:val="26"/>
        </w:rPr>
      </w:pPr>
      <w:r>
        <w:rPr>
          <w:color w:val="FFFFFF"/>
          <w:sz w:val="2"/>
          <w:szCs w:val="2"/>
        </w:rPr>
        <w:t>5467831354678313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כ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באלול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תשס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>(</w:t>
      </w:r>
      <w:r>
        <w:rPr>
          <w:b/>
          <w:bCs/>
          <w:sz w:val="28"/>
          <w:szCs w:val="26"/>
        </w:rPr>
        <w:t>25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בספטמבר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2008</w:t>
      </w:r>
      <w:r>
        <w:rPr>
          <w:b/>
          <w:bCs/>
          <w:sz w:val="28"/>
          <w:szCs w:val="26"/>
          <w:rtl w:val="true"/>
        </w:rPr>
        <w:t xml:space="preserve">) </w:t>
      </w:r>
      <w:r>
        <w:rPr>
          <w:b/>
          <w:b/>
          <w:bCs/>
          <w:sz w:val="28"/>
          <w:sz w:val="28"/>
          <w:szCs w:val="26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הצדדים</w:t>
      </w:r>
      <w:r>
        <w:rPr>
          <w:b/>
          <w:bCs/>
          <w:sz w:val="28"/>
          <w:szCs w:val="26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בן אור </w:t>
      </w:r>
      <w:r>
        <w:rPr>
          <w:rFonts w:cs="David" w:ascii="David" w:hAnsi="David"/>
          <w:color w:val="000000"/>
          <w:sz w:val="22"/>
          <w:szCs w:val="22"/>
        </w:rPr>
        <w:t>54678313-112/08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</w:t>
      </w:r>
      <w:r>
        <w:rPr>
          <w:rtl w:val="true"/>
        </w:rPr>
        <w:tab/>
        <w:t xml:space="preserve">      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color w:val="000000"/>
          <w:szCs w:val="26"/>
        </w:rPr>
      </w:pPr>
      <w:r>
        <w:rPr>
          <w:color w:val="000000"/>
          <w:szCs w:val="26"/>
          <w:rtl w:val="true"/>
        </w:rPr>
        <w:t>נוסח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מסמך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זה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כפוף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לשינויי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ניסוח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/Users/liorb/Downloads/study2025-p2/m08000112-325.doc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ניסים חליוא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uppressLineNumbers/>
      <w:ind w:hanging="0" w:start="0" w:end="0"/>
      <w:jc w:val="both"/>
    </w:pPr>
    <w:rPr>
      <w:sz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9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792906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2016-09-18T10:34:00Z</dcterms:created>
  <dc:creator>Shahar Goldstein</dc:creator>
  <dc:description/>
  <cp:keywords/>
  <dc:language>en-IL</dc:language>
  <cp:lastModifiedBy>run</cp:lastModifiedBy>
  <cp:lastPrinted>2008-09-25T10:15:00Z</cp:lastPrinted>
  <dcterms:modified xsi:type="dcterms:W3CDTF">2016-09-18T10:34:00Z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ניסים חליוא</vt:lpwstr>
  </property>
  <property fmtid="{D5CDD505-2E9C-101B-9397-08002B2CF9AE}" pid="4" name="CASESLISTTMP1">
    <vt:lpwstr>17929065</vt:lpwstr>
  </property>
  <property fmtid="{D5CDD505-2E9C-101B-9397-08002B2CF9AE}" pid="5" name="CITY">
    <vt:lpwstr>י-ם</vt:lpwstr>
  </property>
  <property fmtid="{D5CDD505-2E9C-101B-9397-08002B2CF9AE}" pid="6" name="DATE">
    <vt:lpwstr>20080925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נאוה בן אור</vt:lpwstr>
  </property>
  <property fmtid="{D5CDD505-2E9C-101B-9397-08002B2CF9AE}" pid="10" name="LAWLISTTMP1">
    <vt:lpwstr>70301/144.b</vt:lpwstr>
  </property>
  <property fmtid="{D5CDD505-2E9C-101B-9397-08002B2CF9AE}" pid="11" name="LAWYER">
    <vt:lpwstr>אלונה נבות;דוד ברהום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112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390020080925</vt:lpwstr>
  </property>
  <property fmtid="{D5CDD505-2E9C-101B-9397-08002B2CF9AE}" pid="37" name="TYPE_N_DATE">
    <vt:lpwstr>39020080925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