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23"/>
        <w:gridCol w:w="479"/>
        <w:gridCol w:w="1038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2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1141-07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עכו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7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55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Cs/>
                <w:sz w:val="24"/>
                <w:szCs w:val="24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.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מע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 עכו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/>
                <w:bCs/>
                <w:sz w:val="24"/>
                <w:sz w:val="24"/>
                <w:szCs w:val="24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4"/>
                <w:szCs w:val="24"/>
              </w:rPr>
            </w:pPr>
            <w:r>
              <w:rPr>
                <w:rFonts w:cs="David" w:ascii="Arial" w:hAnsi="Arial"/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גולן גיל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vanish/>
          <w:highlight w:val="yellow"/>
          <w:u w:val="none"/>
          <w:rtl w:val="true"/>
        </w:rPr>
        <w:t>&lt;&gt;&lt;</w:t>
      </w: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&lt;</w:t>
      </w:r>
      <w:r>
        <w:rPr>
          <w:u w:val="none"/>
        </w:rPr>
        <w:t>#2#</w:t>
      </w:r>
      <w:r>
        <w:rPr>
          <w:u w:val="none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מר מידני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נוכח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none"/>
        </w:rPr>
      </w:pPr>
      <w:r>
        <w:rPr>
          <w:rFonts w:cs="Arial" w:ascii="Arial" w:hAnsi="Arial"/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bookmarkStart w:id="5" w:name="PsakDin"/>
      <w:bookmarkEnd w:id="5"/>
      <w:r>
        <w:rPr>
          <w:vanish/>
          <w:highlight w:val="yellow"/>
          <w:rtl w:val="true"/>
        </w:rPr>
        <w:t>&lt;&gt;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bookmarkStart w:id="6" w:name="ABSTRACT_START"/>
      <w:bookmarkEnd w:id="6"/>
      <w:r>
        <w:rPr>
          <w:sz w:val="24"/>
          <w:sz w:val="24"/>
          <w:szCs w:val="24"/>
          <w:rtl w:val="true"/>
        </w:rPr>
        <w:t>הנאשם הורשע בעביר</w:t>
      </w:r>
      <w:r>
        <w:rPr>
          <w:sz w:val="24"/>
          <w:sz w:val="24"/>
          <w:szCs w:val="24"/>
          <w:rtl w:val="true"/>
        </w:rPr>
        <w:t xml:space="preserve">ות על </w:t>
      </w:r>
      <w:hyperlink r:id="rId2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מע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מ</w:t>
        </w:r>
      </w:hyperlink>
      <w:r>
        <w:rPr>
          <w:sz w:val="24"/>
          <w:sz w:val="24"/>
          <w:szCs w:val="24"/>
          <w:rtl w:val="true"/>
        </w:rPr>
        <w:t xml:space="preserve"> על כך שלא הגיש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דוחות תקופתיים</w:t>
      </w:r>
      <w:r>
        <w:rPr>
          <w:sz w:val="24"/>
          <w:szCs w:val="24"/>
          <w:rtl w:val="true"/>
        </w:rPr>
        <w:t>.</w:t>
      </w:r>
      <w:bookmarkStart w:id="7" w:name="ABSTRACT_END"/>
      <w:bookmarkEnd w:id="7"/>
      <w:r>
        <w:rPr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 הודה בהזדמנות הראשונה ומתברר כי הוא עומד בהסדר תשלומים עם שלטונות מע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 וכי נותרה לו יתרה לא גבוהה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לדבריו נקלע לקשיים כלכליים בגלל המלחמה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 לחובתו הרשעות קודמות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אני דנה את הנאשם למאסר על תנאי לתקופה של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חודשים למשך שנתיים והתנאי הוא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 xml:space="preserve">כי לא יעבור עבירה </w:t>
      </w:r>
      <w:r>
        <w:rPr>
          <w:sz w:val="24"/>
          <w:sz w:val="24"/>
          <w:szCs w:val="24"/>
          <w:rtl w:val="true"/>
        </w:rPr>
        <w:t>על אחד החיקוקים בגינם הורשע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אני דנה את הנאשם לתשלום קנס בסך  </w:t>
      </w:r>
      <w:r>
        <w:rPr>
          <w:sz w:val="24"/>
          <w:szCs w:val="24"/>
        </w:rPr>
        <w:t>2,500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 xml:space="preserve">ח או </w:t>
      </w:r>
      <w:r>
        <w:rPr>
          <w:sz w:val="24"/>
          <w:szCs w:val="24"/>
        </w:rPr>
        <w:t>25</w:t>
      </w:r>
      <w:r>
        <w:rPr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ימי מאסר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הקנס ישולם 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תשלומים חודשיים רצופים ושווים החל מיום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13.8.08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היה והקנס או שיעור משיעוריו לא ישולם במועד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–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 תעמוד יתרת הקנס לתשלום מיידי</w:t>
      </w:r>
      <w:r>
        <w:rPr>
          <w:b/>
          <w:bCs/>
          <w:sz w:val="24"/>
          <w:szCs w:val="24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הפקדון יוחזר לנאשם</w:t>
      </w:r>
      <w:r>
        <w:rPr>
          <w:b/>
          <w:bCs/>
          <w:sz w:val="24"/>
          <w:szCs w:val="24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זכות ערעור תוך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אורית קנטור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י</w:t>
            </w:r>
            <w:r>
              <w:rPr>
                <w:rFonts w:eastAsia="David" w:cs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תמוז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ח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13/07/2008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קנטור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rFonts w:ascii="Arial" w:hAnsi="Arial" w:cs="FrankRuehl"/>
          <w:color w:val="000000"/>
        </w:rPr>
      </w:pPr>
      <w:r>
        <w:rPr>
          <w:rFonts w:ascii="Arial" w:hAnsi="Arial" w:cs="FrankRuehl"/>
          <w:rtl w:val="true"/>
        </w:rPr>
        <w:t>הוקלד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ידי</w:t>
      </w:r>
      <w:r>
        <w:rPr>
          <w:rFonts w:cs="FrankRuehl" w:ascii="Arial" w:hAnsi="Arial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rtl w:val="true"/>
        </w:rPr>
        <w:t>מואטי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סיגל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</w:rPr>
      </w:pPr>
      <w:r>
        <w:rPr>
          <w:rFonts w:cs="FrankRuehl"/>
          <w:color w:val="000000"/>
          <w:rtl w:val="true"/>
        </w:rPr>
        <w:t>נוסח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מסמך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כפוף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לשינויי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ניסוח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/Users/liorb/Downloads/study2025-p2/SH-07-1141-A.doc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1141-07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 עכו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גולן גיל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141-07"/>
    <w:docVar w:name="caseId" w:val="3078045"/>
    <w:docVar w:name="deriveClass" w:val="NGCS.Protocol.BL.Client.ProtocolBLClientCriminal"/>
    <w:docVar w:name="firstPageNumber" w:val="3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97502"/>
    <w:docVar w:name="releaseSign" w:val="0"/>
    <w:docVar w:name="sittingDateTime" w:val="13/07/2008 09:00     "/>
    <w:docVar w:name="sittingId" w:val="7065331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360"/>
    </w:pPr>
    <w:rPr>
      <w:rFonts w:ascii="Times New Roman" w:hAnsi="Times New Roman" w:eastAsia="Times New Roman" w:cs="Times New Roman"/>
      <w:b/>
      <w:b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271_001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2008-12-30T15:22:00Z</dcterms:created>
  <dc:creator> </dc:creator>
  <dc:description/>
  <cp:keywords/>
  <dc:language>en-IL</dc:language>
  <cp:lastModifiedBy>home</cp:lastModifiedBy>
  <cp:lastPrinted>2008-07-13T09:25:00Z</cp:lastPrinted>
  <dcterms:modified xsi:type="dcterms:W3CDTF">2009-01-05T09:56:00Z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מע"מ עכו</vt:lpwstr>
  </property>
  <property fmtid="{D5CDD505-2E9C-101B-9397-08002B2CF9AE}" pid="3" name="APPELLEE">
    <vt:lpwstr>גולן גיל</vt:lpwstr>
  </property>
  <property fmtid="{D5CDD505-2E9C-101B-9397-08002B2CF9AE}" pid="4" name="CITY">
    <vt:lpwstr>קריות</vt:lpwstr>
  </property>
  <property fmtid="{D5CDD505-2E9C-101B-9397-08002B2CF9AE}" pid="5" name="DATE">
    <vt:lpwstr>20080713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אורית קנטור</vt:lpwstr>
  </property>
  <property fmtid="{D5CDD505-2E9C-101B-9397-08002B2CF9AE}" pid="9" name="LAWYER">
    <vt:lpwstr>מר מידני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1141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1141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380020080713</vt:lpwstr>
  </property>
  <property fmtid="{D5CDD505-2E9C-101B-9397-08002B2CF9AE}" pid="35" name="TYPE_N_DATE">
    <vt:lpwstr>38020080713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