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משפט השלום בראשון לציון</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1158-08</w:t>
            </w:r>
            <w:r>
              <w:rPr>
                <w:b/>
                <w:bCs/>
                <w:sz w:val="26"/>
                <w:szCs w:val="26"/>
                <w:rtl w:val="true"/>
              </w:rPr>
              <w:t xml:space="preserve"> </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תביעות ראשל</w:t>
            </w:r>
            <w:r>
              <w:rPr>
                <w:b/>
                <w:bCs/>
                <w:sz w:val="26"/>
                <w:szCs w:val="26"/>
                <w:rtl w:val="true"/>
              </w:rPr>
              <w:t>"</w:t>
            </w:r>
            <w:r>
              <w:rPr>
                <w:b/>
                <w:b/>
                <w:bCs/>
                <w:sz w:val="26"/>
                <w:sz w:val="26"/>
                <w:szCs w:val="26"/>
                <w:rtl w:val="true"/>
              </w:rPr>
              <w:t>צ נ</w:t>
            </w:r>
            <w:r>
              <w:rPr>
                <w:b/>
                <w:bCs/>
                <w:sz w:val="26"/>
                <w:szCs w:val="26"/>
                <w:rtl w:val="true"/>
              </w:rPr>
              <w:t xml:space="preserve">' </w:t>
            </w:r>
            <w:r>
              <w:rPr>
                <w:b/>
                <w:b/>
                <w:bCs/>
                <w:sz w:val="26"/>
                <w:sz w:val="26"/>
                <w:szCs w:val="26"/>
                <w:rtl w:val="true"/>
              </w:rPr>
              <w:t>פרחי</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26</w:t>
            </w:r>
            <w:r>
              <w:rPr>
                <w:b/>
                <w:bCs/>
                <w:sz w:val="26"/>
                <w:szCs w:val="26"/>
                <w:rtl w:val="true"/>
              </w:rPr>
              <w:t xml:space="preserve"> </w:t>
            </w:r>
            <w:r>
              <w:rPr>
                <w:b/>
                <w:b/>
                <w:bCs/>
                <w:sz w:val="26"/>
                <w:sz w:val="26"/>
                <w:szCs w:val="26"/>
                <w:rtl w:val="true"/>
              </w:rPr>
              <w:t xml:space="preserve">נובמבר </w:t>
            </w:r>
            <w:r>
              <w:rPr>
                <w:b/>
                <w:bCs/>
                <w:sz w:val="26"/>
                <w:szCs w:val="26"/>
              </w:rPr>
              <w:t>2009</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tbl>
      <w:tblPr>
        <w:bidiVisual w:val="true"/>
        <w:tblW w:w="8720" w:type="dxa"/>
        <w:jc w:val="center"/>
        <w:tblInd w:w="0" w:type="dxa"/>
        <w:tblLayout w:type="fixed"/>
        <w:tblCellMar>
          <w:top w:w="0" w:type="dxa"/>
          <w:start w:w="108" w:type="dxa"/>
          <w:bottom w:w="0" w:type="dxa"/>
          <w:end w:w="108" w:type="dxa"/>
        </w:tblCellMar>
      </w:tblPr>
      <w:tblGrid>
        <w:gridCol w:w="5856"/>
        <w:gridCol w:w="239"/>
        <w:gridCol w:w="2625"/>
      </w:tblGrid>
      <w:tr>
        <w:trPr>
          <w:trHeight w:val="337" w:hRule="atLeast"/>
        </w:trPr>
        <w:tc>
          <w:tcPr>
            <w:tcW w:w="5856" w:type="dxa"/>
            <w:tcBorders/>
          </w:tcPr>
          <w:p>
            <w:pPr>
              <w:pStyle w:val="Normal"/>
              <w:spacing w:lineRule="auto" w:line="360"/>
              <w:ind w:end="0"/>
              <w:jc w:val="both"/>
              <w:rPr>
                <w:b/>
                <w:bCs/>
                <w:sz w:val="26"/>
                <w:szCs w:val="26"/>
              </w:rPr>
            </w:pPr>
            <w:r>
              <w:rPr>
                <w:b/>
                <w:b/>
                <w:bCs/>
                <w:sz w:val="26"/>
                <w:sz w:val="26"/>
                <w:szCs w:val="26"/>
                <w:rtl w:val="true"/>
              </w:rPr>
              <w:t>בפני כב</w:t>
            </w:r>
            <w:r>
              <w:rPr>
                <w:b/>
                <w:bCs/>
                <w:sz w:val="26"/>
                <w:szCs w:val="26"/>
                <w:rtl w:val="true"/>
              </w:rPr>
              <w:t xml:space="preserve">' </w:t>
            </w:r>
            <w:r>
              <w:rPr>
                <w:b/>
                <w:b/>
                <w:bCs/>
                <w:sz w:val="26"/>
                <w:sz w:val="26"/>
                <w:szCs w:val="26"/>
                <w:rtl w:val="true"/>
              </w:rPr>
              <w:t>ה</w:t>
            </w:r>
            <w:r>
              <w:rPr>
                <w:b/>
                <w:b/>
                <w:bCs/>
                <w:sz w:val="26"/>
                <w:sz w:val="26"/>
                <w:szCs w:val="26"/>
                <w:rtl w:val="true"/>
              </w:rPr>
              <w:t>שופטת איטה נחמן</w:t>
            </w:r>
          </w:p>
        </w:tc>
        <w:tc>
          <w:tcPr>
            <w:tcW w:w="239" w:type="dxa"/>
            <w:tcBorders/>
          </w:tcPr>
          <w:p>
            <w:pPr>
              <w:pStyle w:val="Header"/>
              <w:snapToGrid w:val="false"/>
              <w:ind w:end="0"/>
              <w:jc w:val="both"/>
              <w:rPr>
                <w:b/>
                <w:bCs/>
                <w:sz w:val="26"/>
                <w:szCs w:val="26"/>
              </w:rPr>
            </w:pPr>
            <w:r>
              <w:rPr>
                <w:b/>
                <w:bCs/>
                <w:sz w:val="26"/>
                <w:szCs w:val="26"/>
                <w:rtl w:val="true"/>
              </w:rPr>
            </w:r>
          </w:p>
        </w:tc>
        <w:tc>
          <w:tcPr>
            <w:tcW w:w="2625" w:type="dxa"/>
            <w:tcBorders/>
          </w:tcPr>
          <w:p>
            <w:pPr>
              <w:pStyle w:val="Header"/>
              <w:ind w:end="0"/>
              <w:jc w:val="both"/>
              <w:rPr>
                <w:b/>
                <w:bCs/>
                <w:sz w:val="26"/>
                <w:szCs w:val="26"/>
              </w:rPr>
            </w:pPr>
            <w:r>
              <w:rPr/>
              <w:t>5491/08</w:t>
            </w:r>
          </w:p>
        </w:tc>
      </w:tr>
    </w:tbl>
    <w:p>
      <w:pPr>
        <w:pStyle w:val="Normal"/>
        <w:spacing w:lineRule="auto" w:line="360"/>
        <w:ind w:end="0"/>
        <w:jc w:val="both"/>
        <w:rPr>
          <w:rFonts w:ascii="Arial" w:hAnsi="Arial" w:cs="Arial"/>
        </w:rPr>
      </w:pPr>
      <w:r>
        <w:rPr>
          <w:rFonts w:cs="Arial" w:ascii="Arial" w:hAnsi="Arial"/>
          <w:rtl w:val="true"/>
        </w:rPr>
      </w:r>
    </w:p>
    <w:tbl>
      <w:tblPr>
        <w:bidiVisual w:val="true"/>
        <w:tblW w:w="8802" w:type="dxa"/>
        <w:jc w:val="start"/>
        <w:tblInd w:w="-54" w:type="dxa"/>
        <w:tblLayout w:type="fixed"/>
        <w:tblCellMar>
          <w:top w:w="0" w:type="dxa"/>
          <w:start w:w="108" w:type="dxa"/>
          <w:bottom w:w="0" w:type="dxa"/>
          <w:end w:w="108" w:type="dxa"/>
        </w:tblCellMar>
      </w:tblPr>
      <w:tblGrid>
        <w:gridCol w:w="3240"/>
        <w:gridCol w:w="5562"/>
      </w:tblGrid>
      <w:tr>
        <w:trPr/>
        <w:tc>
          <w:tcPr>
            <w:tcW w:w="3240" w:type="dxa"/>
            <w:tcBorders/>
          </w:tcPr>
          <w:p>
            <w:pPr>
              <w:pStyle w:val="Normal"/>
              <w:ind w:start="26" w:end="0"/>
              <w:jc w:val="start"/>
              <w:rPr>
                <w:b/>
                <w:bCs/>
                <w:sz w:val="26"/>
                <w:szCs w:val="26"/>
              </w:rPr>
            </w:pPr>
            <w:bookmarkStart w:id="1" w:name="FirstAppellant"/>
            <w:bookmarkEnd w:id="1"/>
            <w:r>
              <w:rPr>
                <w:b/>
                <w:b/>
                <w:bCs/>
                <w:sz w:val="26"/>
                <w:sz w:val="26"/>
                <w:szCs w:val="26"/>
                <w:rtl w:val="true"/>
              </w:rPr>
              <w:t>ה</w:t>
            </w:r>
            <w:r>
              <w:rPr>
                <w:b/>
                <w:b/>
                <w:bCs/>
                <w:sz w:val="26"/>
                <w:sz w:val="26"/>
                <w:szCs w:val="26"/>
                <w:rtl w:val="true"/>
              </w:rPr>
              <w:t>מאשימה</w:t>
            </w:r>
            <w:r>
              <w:rPr>
                <w:b/>
                <w:bCs/>
                <w:sz w:val="26"/>
                <w:szCs w:val="26"/>
                <w:rtl w:val="true"/>
              </w:rPr>
              <w:t>:</w:t>
            </w:r>
          </w:p>
        </w:tc>
        <w:tc>
          <w:tcPr>
            <w:tcW w:w="5562" w:type="dxa"/>
            <w:tcBorders/>
          </w:tcPr>
          <w:p>
            <w:pPr>
              <w:pStyle w:val="Normal"/>
              <w:ind w:end="0"/>
              <w:jc w:val="start"/>
              <w:rPr>
                <w:b/>
                <w:bCs/>
                <w:sz w:val="26"/>
                <w:szCs w:val="26"/>
              </w:rPr>
            </w:pPr>
            <w:r>
              <w:rPr>
                <w:b/>
                <w:b/>
                <w:bCs/>
                <w:sz w:val="26"/>
                <w:sz w:val="26"/>
                <w:szCs w:val="26"/>
                <w:rtl w:val="true"/>
              </w:rPr>
              <w:t>מדינת ישראל</w:t>
            </w:r>
          </w:p>
        </w:tc>
      </w:tr>
      <w:tr>
        <w:trPr/>
        <w:tc>
          <w:tcPr>
            <w:tcW w:w="8802" w:type="dxa"/>
            <w:gridSpan w:val="2"/>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3240" w:type="dxa"/>
            <w:tcBorders/>
          </w:tcPr>
          <w:p>
            <w:pPr>
              <w:pStyle w:val="Normal"/>
              <w:ind w:start="26" w:end="0"/>
              <w:jc w:val="start"/>
              <w:rPr>
                <w:b/>
                <w:bCs/>
                <w:sz w:val="26"/>
                <w:szCs w:val="26"/>
              </w:rPr>
            </w:pPr>
            <w:r>
              <w:rPr>
                <w:b/>
                <w:b/>
                <w:bCs/>
                <w:sz w:val="26"/>
                <w:sz w:val="26"/>
                <w:szCs w:val="26"/>
                <w:rtl w:val="true"/>
              </w:rPr>
              <w:t>ה</w:t>
            </w:r>
            <w:r>
              <w:rPr>
                <w:b/>
                <w:b/>
                <w:bCs/>
                <w:sz w:val="26"/>
                <w:sz w:val="26"/>
                <w:szCs w:val="26"/>
                <w:rtl w:val="true"/>
              </w:rPr>
              <w:t>נאש</w:t>
            </w:r>
            <w:r>
              <w:rPr>
                <w:b/>
                <w:b/>
                <w:bCs/>
                <w:sz w:val="26"/>
                <w:sz w:val="26"/>
                <w:szCs w:val="26"/>
                <w:rtl w:val="true"/>
              </w:rPr>
              <w:t>ם</w:t>
            </w:r>
            <w:r>
              <w:rPr>
                <w:b/>
                <w:bCs/>
                <w:sz w:val="26"/>
                <w:szCs w:val="26"/>
                <w:rtl w:val="true"/>
              </w:rPr>
              <w:t>:</w:t>
            </w:r>
          </w:p>
        </w:tc>
        <w:tc>
          <w:tcPr>
            <w:tcW w:w="5562" w:type="dxa"/>
            <w:tcBorders/>
          </w:tcPr>
          <w:p>
            <w:pPr>
              <w:pStyle w:val="Normal"/>
              <w:ind w:end="0"/>
              <w:jc w:val="start"/>
              <w:rPr>
                <w:b/>
                <w:bCs/>
                <w:sz w:val="26"/>
                <w:szCs w:val="26"/>
              </w:rPr>
            </w:pPr>
            <w:r>
              <w:rPr>
                <w:b/>
                <w:b/>
                <w:bCs/>
                <w:sz w:val="26"/>
                <w:sz w:val="26"/>
                <w:szCs w:val="26"/>
                <w:rtl w:val="true"/>
              </w:rPr>
              <w:t xml:space="preserve">עמי פרחי </w:t>
            </w:r>
            <w:r>
              <w:rPr>
                <w:b/>
                <w:bCs/>
                <w:sz w:val="26"/>
                <w:szCs w:val="26"/>
                <w:rtl w:val="true"/>
              </w:rPr>
              <w:t>(</w:t>
            </w:r>
            <w:r>
              <w:rPr>
                <w:b/>
                <w:b/>
                <w:bCs/>
                <w:sz w:val="26"/>
                <w:sz w:val="26"/>
                <w:szCs w:val="26"/>
                <w:rtl w:val="true"/>
              </w:rPr>
              <w:t>עציר</w:t>
            </w:r>
            <w:r>
              <w:rPr>
                <w:b/>
                <w:bCs/>
                <w:sz w:val="26"/>
                <w:szCs w:val="26"/>
                <w:rtl w:val="true"/>
              </w:rPr>
              <w:t>)</w:t>
            </w:r>
          </w:p>
        </w:tc>
      </w:tr>
      <w:tr>
        <w:trPr/>
        <w:tc>
          <w:tcPr>
            <w:tcW w:w="3240" w:type="dxa"/>
            <w:tcBorders/>
          </w:tcPr>
          <w:p>
            <w:pPr>
              <w:pStyle w:val="Normal"/>
              <w:snapToGrid w:val="false"/>
              <w:ind w:end="0"/>
              <w:jc w:val="end"/>
              <w:rPr>
                <w:b/>
                <w:bCs/>
                <w:sz w:val="26"/>
                <w:szCs w:val="26"/>
              </w:rPr>
            </w:pPr>
            <w:r>
              <w:rPr>
                <w:b/>
                <w:bCs/>
                <w:sz w:val="26"/>
                <w:szCs w:val="26"/>
                <w:rtl w:val="true"/>
              </w:rPr>
            </w:r>
          </w:p>
        </w:tc>
        <w:tc>
          <w:tcPr>
            <w:tcW w:w="5562" w:type="dxa"/>
            <w:tcBorders/>
          </w:tcPr>
          <w:p>
            <w:pPr>
              <w:pStyle w:val="Normal"/>
              <w:snapToGrid w:val="false"/>
              <w:ind w:end="0"/>
              <w:jc w:val="end"/>
              <w:rPr/>
            </w:pPr>
            <w:r>
              <w:rPr>
                <w:rtl w:val="true"/>
              </w:rPr>
            </w:r>
          </w:p>
        </w:tc>
      </w:tr>
    </w:tbl>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bookmarkStart w:id="2" w:name="FirstLawyer"/>
      <w:r>
        <w:rPr>
          <w:b w:val="false"/>
          <w:b w:val="false"/>
          <w:bCs w:val="false"/>
          <w:u w:val="none"/>
          <w:rtl w:val="true"/>
        </w:rPr>
        <w:t>ב</w:t>
      </w:r>
      <w:r>
        <w:rPr>
          <w:b w:val="false"/>
          <w:bCs w:val="false"/>
          <w:u w:val="none"/>
          <w:rtl w:val="true"/>
        </w:rPr>
        <w:t>"</w:t>
      </w:r>
      <w:r>
        <w:rPr>
          <w:b w:val="false"/>
          <w:b w:val="false"/>
          <w:bCs w:val="false"/>
          <w:u w:val="none"/>
          <w:rtl w:val="true"/>
        </w:rPr>
        <w:t>כ</w:t>
      </w:r>
      <w:bookmarkEnd w:id="2"/>
      <w:r>
        <w:rPr>
          <w:b w:val="false"/>
          <w:b w:val="false"/>
          <w:bCs w:val="false"/>
          <w:u w:val="none"/>
          <w:rtl w:val="true"/>
        </w:rPr>
        <w:t xml:space="preserve"> המאשימה עו</w:t>
      </w:r>
      <w:r>
        <w:rPr>
          <w:b w:val="false"/>
          <w:bCs w:val="false"/>
          <w:u w:val="none"/>
          <w:rtl w:val="true"/>
        </w:rPr>
        <w:t>"</w:t>
      </w:r>
      <w:r>
        <w:rPr>
          <w:b w:val="false"/>
          <w:b w:val="false"/>
          <w:bCs w:val="false"/>
          <w:u w:val="none"/>
          <w:rtl w:val="true"/>
        </w:rPr>
        <w:t>ד מורן בן דוד</w:t>
      </w:r>
    </w:p>
    <w:p>
      <w:pPr>
        <w:pStyle w:val="12"/>
        <w:ind w:end="0"/>
        <w:jc w:val="start"/>
        <w:rPr>
          <w:b w:val="false"/>
          <w:bCs w:val="false"/>
          <w:u w:val="none"/>
        </w:rPr>
      </w:pPr>
      <w:r>
        <w:rPr>
          <w:b w:val="false"/>
          <w:b w:val="false"/>
          <w:bCs w:val="false"/>
          <w:u w:val="none"/>
          <w:rtl w:val="true"/>
        </w:rPr>
        <w:t>הנאשם באמצעות שב</w:t>
      </w:r>
      <w:r>
        <w:rPr>
          <w:b w:val="false"/>
          <w:bCs w:val="false"/>
          <w:u w:val="none"/>
          <w:rtl w:val="true"/>
        </w:rPr>
        <w:t>"</w:t>
      </w:r>
      <w:r>
        <w:rPr>
          <w:b w:val="false"/>
          <w:b w:val="false"/>
          <w:bCs w:val="false"/>
          <w:u w:val="none"/>
          <w:rtl w:val="true"/>
        </w:rPr>
        <w:t>ס</w:t>
      </w:r>
    </w:p>
    <w:p>
      <w:pPr>
        <w:pStyle w:val="12"/>
        <w:ind w:end="0"/>
        <w:jc w:val="start"/>
        <w:rPr>
          <w:b w:val="false"/>
          <w:bCs w:val="false"/>
          <w:u w:val="none"/>
        </w:rPr>
      </w:pPr>
      <w:r>
        <w:rPr>
          <w:b w:val="false"/>
          <w:b w:val="false"/>
          <w:bCs w:val="false"/>
          <w:u w:val="none"/>
          <w:rtl w:val="true"/>
        </w:rPr>
        <w:t>ב</w:t>
      </w:r>
      <w:r>
        <w:rPr>
          <w:b w:val="false"/>
          <w:bCs w:val="false"/>
          <w:u w:val="none"/>
          <w:rtl w:val="true"/>
        </w:rPr>
        <w:t>"</w:t>
      </w:r>
      <w:r>
        <w:rPr>
          <w:b w:val="false"/>
          <w:b w:val="false"/>
          <w:bCs w:val="false"/>
          <w:u w:val="none"/>
          <w:rtl w:val="true"/>
        </w:rPr>
        <w:t>כ הנאשם עו</w:t>
      </w:r>
      <w:r>
        <w:rPr>
          <w:b w:val="false"/>
          <w:bCs w:val="false"/>
          <w:u w:val="none"/>
          <w:rtl w:val="true"/>
        </w:rPr>
        <w:t>"</w:t>
      </w:r>
      <w:r>
        <w:rPr>
          <w:b w:val="false"/>
          <w:b w:val="false"/>
          <w:bCs w:val="false"/>
          <w:u w:val="none"/>
          <w:rtl w:val="true"/>
        </w:rPr>
        <w:t xml:space="preserve">ד גבי שחר </w:t>
      </w:r>
      <w:r>
        <w:rPr>
          <w:b w:val="false"/>
          <w:b w:val="false"/>
          <w:bCs w:val="false"/>
          <w:u w:val="none"/>
          <w:rtl w:val="true"/>
        </w:rPr>
        <w:t>–</w:t>
      </w:r>
      <w:r>
        <w:rPr>
          <w:b w:val="false"/>
          <w:b w:val="false"/>
          <w:bCs w:val="false"/>
          <w:u w:val="none"/>
          <w:rtl w:val="true"/>
        </w:rPr>
        <w:t xml:space="preserve"> ס</w:t>
      </w:r>
      <w:r>
        <w:rPr>
          <w:b w:val="false"/>
          <w:bCs w:val="false"/>
          <w:u w:val="none"/>
          <w:rtl w:val="true"/>
        </w:rPr>
        <w:t xml:space="preserve">. </w:t>
      </w:r>
      <w:r>
        <w:rPr>
          <w:b w:val="false"/>
          <w:b w:val="false"/>
          <w:bCs w:val="false"/>
          <w:u w:val="none"/>
          <w:rtl w:val="true"/>
        </w:rPr>
        <w:t>ציבורית</w:t>
      </w:r>
    </w:p>
    <w:p>
      <w:pPr>
        <w:pStyle w:val="Normal"/>
        <w:spacing w:lineRule="auto" w:line="360"/>
        <w:ind w:hanging="720" w:start="720" w:end="0"/>
        <w:jc w:val="start"/>
        <w:rPr>
          <w:b/>
          <w:bCs/>
          <w:sz w:val="40"/>
          <w:szCs w:val="40"/>
          <w:u w:val="none"/>
        </w:rPr>
      </w:pPr>
      <w:r>
        <w:rPr>
          <w:b/>
          <w:bCs/>
          <w:sz w:val="40"/>
          <w:szCs w:val="40"/>
          <w:u w:val="none"/>
          <w:rtl w:val="true"/>
        </w:rPr>
      </w:r>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rFonts w:ascii="FrankRuehl" w:hAnsi="FrankRuehl" w:cs="FrankRuehl"/>
        </w:rPr>
      </w:pPr>
      <w:r>
        <w:rPr>
          <w:rFonts w:ascii="FrankRuehl" w:hAnsi="FrankRuehl" w:cs="FrankRuehl"/>
          <w:rtl w:val="true"/>
        </w:rPr>
        <w:t>לפסק</w:t>
      </w:r>
      <w:r>
        <w:rPr>
          <w:rFonts w:cs="FrankRuehl" w:ascii="FrankRuehl" w:hAnsi="FrankRuehl"/>
          <w:rtl w:val="true"/>
        </w:rPr>
        <w:t>-</w:t>
      </w:r>
      <w:r>
        <w:rPr>
          <w:rFonts w:ascii="FrankRuehl" w:hAnsi="FrankRuehl" w:cs="FrankRuehl"/>
          <w:rtl w:val="true"/>
        </w:rPr>
        <w:t xml:space="preserve">דין במחוזי </w:t>
      </w:r>
      <w:r>
        <w:rPr>
          <w:rFonts w:cs="FrankRuehl" w:ascii="FrankRuehl" w:hAnsi="FrankRuehl"/>
          <w:rtl w:val="true"/>
        </w:rPr>
        <w:t>(</w:t>
      </w:r>
      <w:r>
        <w:rPr>
          <w:rFonts w:cs="FrankRuehl" w:ascii="FrankRuehl" w:hAnsi="FrankRuehl"/>
        </w:rPr>
        <w:t>02-02-2010</w:t>
      </w:r>
      <w:r>
        <w:rPr>
          <w:rFonts w:cs="FrankRuehl" w:ascii="FrankRuehl" w:hAnsi="FrankRuehl"/>
          <w:rtl w:val="true"/>
        </w:rPr>
        <w:t xml:space="preserve">): </w:t>
      </w:r>
      <w:hyperlink r:id="rId2">
        <w:r>
          <w:rPr>
            <w:rStyle w:val="Hyperlink"/>
            <w:rFonts w:ascii="FrankRuehl" w:hAnsi="FrankRuehl" w:cs="FrankRuehl"/>
            <w:rtl w:val="true"/>
          </w:rPr>
          <w:t xml:space="preserve">עפג </w:t>
        </w:r>
        <w:r>
          <w:rPr>
            <w:rStyle w:val="Hyperlink"/>
            <w:rFonts w:cs="FrankRuehl" w:ascii="FrankRuehl" w:hAnsi="FrankRuehl"/>
          </w:rPr>
          <w:t>17008-12-09</w:t>
        </w:r>
      </w:hyperlink>
      <w:r>
        <w:rPr>
          <w:rFonts w:cs="FrankRuehl" w:ascii="FrankRuehl" w:hAnsi="FrankRuehl"/>
          <w:color w:val="000000"/>
          <w:rtl w:val="true"/>
        </w:rPr>
        <w:t xml:space="preserve"> </w:t>
      </w:r>
      <w:r>
        <w:rPr>
          <w:rFonts w:ascii="FrankRuehl" w:hAnsi="FrankRuehl" w:cs="FrankRuehl"/>
          <w:color w:val="000000"/>
          <w:rtl w:val="true"/>
        </w:rPr>
        <w:t>עמי פרחי נ</w:t>
      </w:r>
      <w:r>
        <w:rPr>
          <w:rFonts w:cs="FrankRuehl" w:ascii="FrankRuehl" w:hAnsi="FrankRuehl"/>
          <w:color w:val="000000"/>
          <w:rtl w:val="true"/>
        </w:rPr>
        <w:t xml:space="preserve">' </w:t>
      </w:r>
      <w:r>
        <w:rPr>
          <w:rFonts w:ascii="FrankRuehl" w:hAnsi="FrankRuehl" w:cs="FrankRuehl"/>
          <w:color w:val="000000"/>
          <w:rtl w:val="true"/>
        </w:rPr>
        <w:t>מדינת ישראל</w:t>
      </w:r>
      <w:r>
        <w:rPr>
          <w:rFonts w:ascii="FrankRuehl" w:hAnsi="FrankRuehl" w:cs="FrankRuehl"/>
          <w:rtl w:val="true"/>
        </w:rPr>
        <w:t xml:space="preserve"> שופטים</w:t>
      </w:r>
      <w:r>
        <w:rPr>
          <w:rFonts w:cs="FrankRuehl" w:ascii="FrankRuehl" w:hAnsi="FrankRuehl"/>
          <w:rtl w:val="true"/>
        </w:rPr>
        <w:t xml:space="preserve">: </w:t>
      </w:r>
      <w:r>
        <w:rPr>
          <w:rFonts w:ascii="FrankRuehl" w:hAnsi="FrankRuehl" w:cs="FrankRuehl"/>
          <w:rtl w:val="true"/>
        </w:rPr>
        <w:t>אברהם טל</w:t>
      </w:r>
      <w:r>
        <w:rPr>
          <w:rFonts w:cs="FrankRuehl" w:ascii="FrankRuehl" w:hAnsi="FrankRuehl"/>
          <w:rtl w:val="true"/>
        </w:rPr>
        <w:t xml:space="preserve">, </w:t>
      </w:r>
      <w:r>
        <w:rPr>
          <w:rFonts w:ascii="FrankRuehl" w:hAnsi="FrankRuehl" w:cs="FrankRuehl"/>
          <w:rtl w:val="true"/>
        </w:rPr>
        <w:t>ד</w:t>
      </w:r>
      <w:r>
        <w:rPr>
          <w:rFonts w:cs="FrankRuehl" w:ascii="FrankRuehl" w:hAnsi="FrankRuehl"/>
          <w:rtl w:val="true"/>
        </w:rPr>
        <w:t>#</w:t>
      </w:r>
      <w:r>
        <w:rPr>
          <w:rFonts w:ascii="FrankRuehl" w:hAnsi="FrankRuehl" w:cs="FrankRuehl"/>
          <w:rtl w:val="true"/>
        </w:rPr>
        <w:t>ר אחיקם סטולר</w:t>
      </w:r>
      <w:r>
        <w:rPr>
          <w:rFonts w:cs="FrankRuehl" w:ascii="FrankRuehl" w:hAnsi="FrankRuehl"/>
          <w:rtl w:val="true"/>
        </w:rPr>
        <w:t xml:space="preserve">, </w:t>
      </w:r>
      <w:r>
        <w:rPr>
          <w:rFonts w:ascii="FrankRuehl" w:hAnsi="FrankRuehl" w:cs="FrankRuehl"/>
          <w:rtl w:val="true"/>
        </w:rPr>
        <w:t>ורדה פלאוט</w:t>
      </w:r>
      <w:r>
        <w:rPr>
          <w:rFonts w:cs="FrankRuehl" w:ascii="FrankRuehl" w:hAnsi="FrankRuehl"/>
          <w:rtl w:val="true"/>
        </w:rPr>
        <w:t xml:space="preserve">, </w:t>
      </w:r>
      <w:r>
        <w:rPr>
          <w:rFonts w:ascii="FrankRuehl" w:hAnsi="FrankRuehl" w:cs="FrankRuehl"/>
          <w:rtl w:val="true"/>
        </w:rPr>
        <w:t>עו</w:t>
      </w:r>
      <w:r>
        <w:rPr>
          <w:rFonts w:cs="FrankRuehl" w:ascii="FrankRuehl" w:hAnsi="FrankRuehl"/>
          <w:rtl w:val="true"/>
        </w:rPr>
        <w:t>"</w:t>
      </w:r>
      <w:r>
        <w:rPr>
          <w:rFonts w:ascii="FrankRuehl" w:hAnsi="FrankRuehl" w:cs="FrankRuehl"/>
          <w:rtl w:val="true"/>
        </w:rPr>
        <w:t>ד</w:t>
      </w:r>
      <w:r>
        <w:rPr>
          <w:rFonts w:cs="FrankRuehl" w:ascii="FrankRuehl" w:hAnsi="FrankRuehl"/>
          <w:rtl w:val="true"/>
        </w:rPr>
        <w:t xml:space="preserve">: </w:t>
      </w:r>
      <w:r>
        <w:rPr>
          <w:rFonts w:ascii="FrankRuehl" w:hAnsi="FrankRuehl" w:cs="FrankRuehl"/>
          <w:rtl w:val="true"/>
        </w:rPr>
        <w:t>קרן בר מנח</w:t>
      </w:r>
      <w:bookmarkStart w:id="3" w:name="LawTable"/>
      <w:bookmarkEnd w:id="3"/>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rFonts w:ascii="FrankRuehl" w:hAnsi="FrankRuehl" w:cs="FrankRuehl"/>
        </w:rPr>
      </w:pPr>
      <w:hyperlink r:id="rId3">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4">
        <w:r>
          <w:rPr>
            <w:rStyle w:val="Hyperlink"/>
            <w:rFonts w:cs="FrankRuehl" w:ascii="FrankRuehl" w:hAnsi="FrankRuehl"/>
            <w:color w:val="0000FF"/>
            <w:u w:val="single"/>
          </w:rPr>
          <w:t>192</w:t>
        </w:r>
      </w:hyperlink>
      <w:r>
        <w:rPr>
          <w:rFonts w:cs="FrankRuehl" w:ascii="FrankRuehl" w:hAnsi="FrankRuehl"/>
          <w:rtl w:val="true"/>
        </w:rPr>
        <w:t xml:space="preserve">, </w:t>
      </w:r>
      <w:hyperlink r:id="rId5">
        <w:r>
          <w:rPr>
            <w:rStyle w:val="Hyperlink"/>
            <w:rFonts w:cs="FrankRuehl" w:ascii="FrankRuehl" w:hAnsi="FrankRuehl"/>
            <w:color w:val="0000FF"/>
            <w:u w:val="single"/>
          </w:rPr>
          <w:t>287</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6">
        <w:r>
          <w:rPr>
            <w:rStyle w:val="Hyperlink"/>
            <w:rFonts w:cs="FrankRuehl" w:ascii="FrankRuehl" w:hAnsi="FrankRuehl"/>
            <w:color w:val="0000FF"/>
            <w:u w:val="single"/>
          </w:rPr>
          <w:t>379</w:t>
        </w:r>
      </w:hyperlink>
      <w:r>
        <w:rPr>
          <w:rFonts w:cs="FrankRuehl" w:ascii="FrankRuehl" w:hAnsi="FrankRuehl"/>
          <w:rtl w:val="true"/>
        </w:rPr>
        <w:t xml:space="preserve">, </w:t>
      </w:r>
      <w:hyperlink r:id="rId7">
        <w:r>
          <w:rPr>
            <w:rStyle w:val="Hyperlink"/>
            <w:rFonts w:cs="FrankRuehl" w:ascii="FrankRuehl" w:hAnsi="FrankRuehl"/>
            <w:color w:val="0000FF"/>
            <w:u w:val="single"/>
          </w:rPr>
          <w:t>380</w:t>
        </w:r>
      </w:hyperlink>
      <w:r>
        <w:rPr>
          <w:rFonts w:cs="FrankRuehl" w:ascii="FrankRuehl" w:hAnsi="FrankRuehl"/>
          <w:rtl w:val="true"/>
        </w:rPr>
        <w:t xml:space="preserve">, </w:t>
      </w:r>
      <w:hyperlink r:id="rId8">
        <w:r>
          <w:rPr>
            <w:rStyle w:val="Hyperlink"/>
            <w:rFonts w:cs="FrankRuehl" w:ascii="FrankRuehl" w:hAnsi="FrankRuehl"/>
            <w:color w:val="0000FF"/>
            <w:u w:val="single"/>
          </w:rPr>
          <w:t>382</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9">
        <w:r>
          <w:rPr>
            <w:rStyle w:val="Hyperlink"/>
            <w:rFonts w:cs="FrankRuehl" w:ascii="FrankRuehl" w:hAnsi="FrankRuehl"/>
            <w:color w:val="0000FF"/>
            <w:u w:val="single"/>
          </w:rPr>
          <w:t>452</w:t>
        </w:r>
      </w:hyperlink>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rFonts w:ascii="FrankRuehl" w:hAnsi="FrankRuehl" w:cs="FrankRuehl"/>
        </w:rPr>
      </w:pPr>
      <w:r>
        <w:rPr>
          <w:rFonts w:cs="FrankRuehl" w:ascii="FrankRuehl" w:hAnsi="FrankRuehl"/>
          <w:rtl w:val="true"/>
        </w:rPr>
      </w:r>
      <w:bookmarkStart w:id="4" w:name="LawTable_End"/>
      <w:bookmarkStart w:id="5" w:name="LawTable_End"/>
      <w:bookmarkEnd w:id="5"/>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rFonts w:ascii="FrankRuehl" w:hAnsi="FrankRuehl" w:cs="FrankRuehl"/>
        </w:rPr>
      </w:pPr>
      <w:r>
        <w:rPr>
          <w:rFonts w:ascii="FrankRuehl" w:hAnsi="FrankRuehl" w:cs="FrankRuehl"/>
          <w:rtl w:val="true"/>
        </w:rPr>
        <w:t>ם</w:t>
      </w:r>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rFonts w:ascii="FrankRuehl" w:hAnsi="FrankRuehl" w:cs="FrankRuehl"/>
        </w:rPr>
      </w:pPr>
      <w:r>
        <w:rPr>
          <w:rFonts w:eastAsia="FrankRuehl" w:cs="FrankRuehl" w:ascii="FrankRuehl" w:hAnsi="FrankRuehl"/>
          <w:rtl w:val="true"/>
        </w:rPr>
        <w:t xml:space="preserve"> </w:t>
      </w:r>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auto" w:line="360"/>
        <w:ind w:hanging="720" w:start="720" w:end="0"/>
        <w:jc w:val="center"/>
        <w:rPr>
          <w:rFonts w:ascii="FrankRuehl" w:hAnsi="FrankRuehl" w:cs="FrankRuehl"/>
          <w:b/>
          <w:bCs/>
          <w:sz w:val="40"/>
          <w:szCs w:val="40"/>
          <w:u w:val="single"/>
        </w:rPr>
      </w:pPr>
      <w:r>
        <w:rPr>
          <w:rFonts w:cs="FrankRuehl" w:ascii="FrankRuehl" w:hAnsi="FrankRuehl"/>
          <w:b/>
          <w:bCs/>
          <w:sz w:val="40"/>
          <w:szCs w:val="40"/>
          <w:u w:val="single"/>
          <w:rtl w:val="true"/>
        </w:rPr>
      </w:r>
      <w:bookmarkStart w:id="6" w:name="PsakDin"/>
      <w:bookmarkStart w:id="7" w:name="PsakDin"/>
      <w:bookmarkEnd w:id="7"/>
    </w:p>
    <w:p>
      <w:pPr>
        <w:pStyle w:val="Normal"/>
        <w:spacing w:lineRule="auto" w:line="360"/>
        <w:ind w:hanging="720" w:start="720" w:end="0"/>
        <w:jc w:val="center"/>
        <w:rPr>
          <w:b/>
          <w:bCs/>
          <w:sz w:val="40"/>
          <w:szCs w:val="40"/>
          <w:u w:val="single"/>
        </w:rPr>
      </w:pPr>
      <w:r>
        <w:rPr>
          <w:b/>
          <w:b/>
          <w:bCs/>
          <w:sz w:val="40"/>
          <w:sz w:val="40"/>
          <w:szCs w:val="40"/>
          <w:u w:val="single"/>
          <w:rtl w:val="true"/>
        </w:rPr>
        <w:t>גזר דין</w:t>
      </w:r>
    </w:p>
    <w:p>
      <w:pPr>
        <w:pStyle w:val="Normal"/>
        <w:spacing w:lineRule="auto" w:line="360"/>
        <w:ind w:hanging="720" w:start="720" w:end="0"/>
        <w:jc w:val="both"/>
        <w:rPr>
          <w:b/>
          <w:bCs/>
        </w:rPr>
      </w:pPr>
      <w:bookmarkStart w:id="8" w:name="PsakDin"/>
      <w:bookmarkEnd w:id="8"/>
      <w:r>
        <w:rPr/>
        <w:t>1</w:t>
      </w:r>
      <w:r>
        <w:rPr>
          <w:rtl w:val="true"/>
        </w:rPr>
        <w:t>.</w:t>
        <w:tab/>
      </w:r>
      <w:bookmarkStart w:id="9" w:name="ABSTRACT_START"/>
      <w:bookmarkEnd w:id="9"/>
      <w:r>
        <w:rPr>
          <w:rtl w:val="true"/>
        </w:rPr>
        <w:t>הנאשם הורשע על פי הודאתו בכתב אישום מתוקן בעבירות של איומים</w:t>
      </w:r>
      <w:r>
        <w:rPr>
          <w:rtl w:val="true"/>
        </w:rPr>
        <w:t xml:space="preserve">, </w:t>
      </w:r>
      <w:r>
        <w:rPr>
          <w:rtl w:val="true"/>
        </w:rPr>
        <w:t xml:space="preserve">עבירה על </w:t>
      </w:r>
      <w:hyperlink r:id="rId10">
        <w:r>
          <w:rPr>
            <w:rStyle w:val="Hyperlink"/>
            <w:color w:val="0000FF"/>
            <w:u w:val="single"/>
            <w:rtl w:val="true"/>
          </w:rPr>
          <w:t xml:space="preserve">סעיף </w:t>
        </w:r>
        <w:r>
          <w:rPr>
            <w:rStyle w:val="Hyperlink"/>
            <w:color w:val="0000FF"/>
            <w:u w:val="single"/>
          </w:rPr>
          <w:t>192</w:t>
        </w:r>
      </w:hyperlink>
      <w:r>
        <w:rPr>
          <w:rtl w:val="true"/>
        </w:rPr>
        <w:t xml:space="preserve"> </w:t>
      </w:r>
      <w:r>
        <w:rPr>
          <w:rtl w:val="true"/>
        </w:rPr>
        <w:t>ב</w:t>
      </w:r>
      <w:hyperlink r:id="rId11">
        <w:r>
          <w:rPr>
            <w:rStyle w:val="Hyperlink"/>
            <w:rtl w:val="true"/>
          </w:rPr>
          <w:t>חוק 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תקיפה</w:t>
      </w:r>
      <w:r>
        <w:rPr>
          <w:rtl w:val="true"/>
        </w:rPr>
        <w:t xml:space="preserve">, </w:t>
      </w:r>
      <w:r>
        <w:rPr>
          <w:rtl w:val="true"/>
        </w:rPr>
        <w:t xml:space="preserve">עבירה על </w:t>
      </w:r>
      <w:hyperlink r:id="rId12">
        <w:r>
          <w:rPr>
            <w:rStyle w:val="Hyperlink"/>
            <w:color w:val="0000FF"/>
            <w:u w:val="single"/>
            <w:rtl w:val="true"/>
          </w:rPr>
          <w:t xml:space="preserve">סעיף </w:t>
        </w:r>
        <w:r>
          <w:rPr>
            <w:rStyle w:val="Hyperlink"/>
            <w:color w:val="0000FF"/>
            <w:u w:val="single"/>
          </w:rPr>
          <w:t>379</w:t>
        </w:r>
      </w:hyperlink>
      <w:r>
        <w:rPr>
          <w:rtl w:val="true"/>
        </w:rPr>
        <w:t xml:space="preserve"> </w:t>
      </w:r>
      <w:r>
        <w:rPr>
          <w:rtl w:val="true"/>
        </w:rPr>
        <w:t>בחוק הנ</w:t>
      </w:r>
      <w:r>
        <w:rPr>
          <w:rtl w:val="true"/>
        </w:rPr>
        <w:t>"</w:t>
      </w:r>
      <w:r>
        <w:rPr>
          <w:rtl w:val="true"/>
        </w:rPr>
        <w:t>ל ותקיפת בת זוג הגורמת חבלה</w:t>
      </w:r>
      <w:r>
        <w:rPr>
          <w:rtl w:val="true"/>
        </w:rPr>
        <w:t xml:space="preserve">, </w:t>
      </w:r>
      <w:r>
        <w:rPr>
          <w:rtl w:val="true"/>
        </w:rPr>
        <w:t xml:space="preserve">עבירה על </w:t>
      </w:r>
      <w:hyperlink r:id="rId13">
        <w:r>
          <w:rPr>
            <w:rStyle w:val="Hyperlink"/>
            <w:color w:val="0000FF"/>
            <w:u w:val="single"/>
            <w:rtl w:val="true"/>
          </w:rPr>
          <w:t xml:space="preserve">סעיף </w:t>
        </w:r>
        <w:r>
          <w:rPr>
            <w:rStyle w:val="Hyperlink"/>
            <w:color w:val="0000FF"/>
            <w:u w:val="single"/>
          </w:rPr>
          <w:t>380</w:t>
        </w:r>
      </w:hyperlink>
      <w:r>
        <w:rPr>
          <w:rtl w:val="true"/>
        </w:rPr>
        <w:t xml:space="preserve"> </w:t>
      </w:r>
      <w:r>
        <w:rPr>
          <w:rtl w:val="true"/>
        </w:rPr>
        <w:t xml:space="preserve">יחד עם </w:t>
      </w:r>
      <w:hyperlink r:id="rId14">
        <w:r>
          <w:rPr>
            <w:rStyle w:val="Hyperlink"/>
            <w:color w:val="0000FF"/>
            <w:u w:val="single"/>
            <w:rtl w:val="true"/>
          </w:rPr>
          <w:t xml:space="preserve">סעיף </w:t>
        </w:r>
        <w:r>
          <w:rPr>
            <w:rStyle w:val="Hyperlink"/>
            <w:color w:val="0000FF"/>
            <w:u w:val="single"/>
          </w:rPr>
          <w:t>382</w:t>
        </w:r>
        <w:r>
          <w:rPr>
            <w:rStyle w:val="Hyperlink"/>
            <w:color w:val="0000FF"/>
            <w:u w:val="single"/>
            <w:rtl w:val="true"/>
          </w:rPr>
          <w:t>(</w:t>
        </w:r>
        <w:r>
          <w:rPr>
            <w:rStyle w:val="Hyperlink"/>
            <w:color w:val="0000FF"/>
            <w:u w:val="single"/>
            <w:rtl w:val="true"/>
          </w:rPr>
          <w:t>ג</w:t>
        </w:r>
        <w:r>
          <w:rPr>
            <w:rStyle w:val="Hyperlink"/>
            <w:color w:val="0000FF"/>
            <w:u w:val="single"/>
            <w:rtl w:val="true"/>
          </w:rPr>
          <w:t>)</w:t>
        </w:r>
      </w:hyperlink>
      <w:r>
        <w:rPr>
          <w:rtl w:val="true"/>
        </w:rPr>
        <w:t xml:space="preserve"> </w:t>
      </w:r>
      <w:r>
        <w:rPr>
          <w:rtl w:val="true"/>
        </w:rPr>
        <w:t>בחוק הנ</w:t>
      </w:r>
      <w:r>
        <w:rPr>
          <w:rtl w:val="true"/>
        </w:rPr>
        <w:t>"</w:t>
      </w:r>
      <w:r>
        <w:rPr>
          <w:rtl w:val="true"/>
        </w:rPr>
        <w:t xml:space="preserve">ל </w:t>
      </w:r>
      <w:r>
        <w:rPr>
          <w:rtl w:val="true"/>
        </w:rPr>
        <w:t>(</w:t>
      </w:r>
      <w:r>
        <w:rPr>
          <w:rtl w:val="true"/>
        </w:rPr>
        <w:t>אישום ראשון</w:t>
      </w:r>
      <w:r>
        <w:rPr>
          <w:rtl w:val="true"/>
        </w:rPr>
        <w:t xml:space="preserve">); </w:t>
      </w:r>
      <w:r>
        <w:rPr>
          <w:rtl w:val="true"/>
        </w:rPr>
        <w:t>איומים</w:t>
      </w:r>
      <w:r>
        <w:rPr>
          <w:rtl w:val="true"/>
        </w:rPr>
        <w:t xml:space="preserve">, </w:t>
      </w:r>
      <w:r>
        <w:rPr>
          <w:rtl w:val="true"/>
        </w:rPr>
        <w:t xml:space="preserve">עבירה על </w:t>
      </w:r>
      <w:hyperlink r:id="rId15">
        <w:r>
          <w:rPr>
            <w:rStyle w:val="Hyperlink"/>
            <w:color w:val="0000FF"/>
            <w:u w:val="single"/>
            <w:rtl w:val="true"/>
          </w:rPr>
          <w:t xml:space="preserve">סעיף </w:t>
        </w:r>
        <w:r>
          <w:rPr>
            <w:rStyle w:val="Hyperlink"/>
            <w:color w:val="0000FF"/>
            <w:u w:val="single"/>
          </w:rPr>
          <w:t>192</w:t>
        </w:r>
      </w:hyperlink>
      <w:r>
        <w:rPr>
          <w:rtl w:val="true"/>
        </w:rPr>
        <w:t xml:space="preserve"> </w:t>
      </w:r>
      <w:r>
        <w:rPr>
          <w:rtl w:val="true"/>
        </w:rPr>
        <w:t>בחוק הנ</w:t>
      </w:r>
      <w:r>
        <w:rPr>
          <w:rtl w:val="true"/>
        </w:rPr>
        <w:t>"</w:t>
      </w:r>
      <w:r>
        <w:rPr>
          <w:rtl w:val="true"/>
        </w:rPr>
        <w:t xml:space="preserve">ל </w:t>
      </w:r>
      <w:r>
        <w:rPr>
          <w:rtl w:val="true"/>
        </w:rPr>
        <w:t>(</w:t>
      </w:r>
      <w:r>
        <w:rPr>
          <w:rtl w:val="true"/>
        </w:rPr>
        <w:t>אישום שני</w:t>
      </w:r>
      <w:r>
        <w:rPr>
          <w:rtl w:val="true"/>
        </w:rPr>
        <w:t xml:space="preserve">) ; </w:t>
      </w:r>
      <w:r>
        <w:rPr>
          <w:rtl w:val="true"/>
        </w:rPr>
        <w:t>היזק לרכוש במזיד</w:t>
      </w:r>
      <w:r>
        <w:rPr>
          <w:rtl w:val="true"/>
        </w:rPr>
        <w:t xml:space="preserve">, </w:t>
      </w:r>
      <w:r>
        <w:rPr>
          <w:rtl w:val="true"/>
        </w:rPr>
        <w:t xml:space="preserve">עבירה על </w:t>
      </w:r>
      <w:hyperlink r:id="rId16">
        <w:r>
          <w:rPr>
            <w:rStyle w:val="Hyperlink"/>
            <w:color w:val="0000FF"/>
            <w:u w:val="single"/>
            <w:rtl w:val="true"/>
          </w:rPr>
          <w:t xml:space="preserve">סעיף </w:t>
        </w:r>
        <w:r>
          <w:rPr>
            <w:rStyle w:val="Hyperlink"/>
            <w:color w:val="0000FF"/>
            <w:u w:val="single"/>
          </w:rPr>
          <w:t>452</w:t>
        </w:r>
      </w:hyperlink>
      <w:r>
        <w:rPr>
          <w:rtl w:val="true"/>
        </w:rPr>
        <w:t xml:space="preserve"> </w:t>
      </w:r>
      <w:r>
        <w:rPr>
          <w:rtl w:val="true"/>
        </w:rPr>
        <w:t>בחוק הנ</w:t>
      </w:r>
      <w:r>
        <w:rPr>
          <w:rtl w:val="true"/>
        </w:rPr>
        <w:t>"</w:t>
      </w:r>
      <w:r>
        <w:rPr>
          <w:rtl w:val="true"/>
        </w:rPr>
        <w:t xml:space="preserve">ל </w:t>
      </w:r>
      <w:r>
        <w:rPr>
          <w:rtl w:val="true"/>
        </w:rPr>
        <w:t>(</w:t>
      </w:r>
      <w:r>
        <w:rPr>
          <w:rtl w:val="true"/>
        </w:rPr>
        <w:t>אישום שלישי</w:t>
      </w:r>
      <w:r>
        <w:rPr>
          <w:rtl w:val="true"/>
        </w:rPr>
        <w:t xml:space="preserve">); </w:t>
      </w:r>
      <w:r>
        <w:rPr>
          <w:rtl w:val="true"/>
        </w:rPr>
        <w:t>הפרת הור</w:t>
      </w:r>
      <w:r>
        <w:rPr/>
        <w:t>5</w:t>
      </w:r>
      <w:r>
        <w:rPr>
          <w:rtl w:val="true"/>
        </w:rPr>
        <w:t>אה חוקית</w:t>
      </w:r>
      <w:r>
        <w:rPr>
          <w:rtl w:val="true"/>
        </w:rPr>
        <w:t xml:space="preserve">, </w:t>
      </w:r>
      <w:r>
        <w:rPr>
          <w:rtl w:val="true"/>
        </w:rPr>
        <w:t xml:space="preserve">עבירה על </w:t>
      </w:r>
      <w:hyperlink r:id="rId17">
        <w:r>
          <w:rPr>
            <w:rStyle w:val="Hyperlink"/>
            <w:color w:val="0000FF"/>
            <w:u w:val="single"/>
            <w:rtl w:val="true"/>
          </w:rPr>
          <w:t xml:space="preserve">סעיף </w:t>
        </w:r>
        <w:r>
          <w:rPr>
            <w:rStyle w:val="Hyperlink"/>
            <w:color w:val="0000FF"/>
            <w:u w:val="single"/>
          </w:rPr>
          <w:t>287</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בחוק הנ</w:t>
      </w:r>
      <w:r>
        <w:rPr>
          <w:rtl w:val="true"/>
        </w:rPr>
        <w:t>"</w:t>
      </w:r>
      <w:r>
        <w:rPr>
          <w:rtl w:val="true"/>
        </w:rPr>
        <w:t xml:space="preserve">ל </w:t>
      </w:r>
      <w:r>
        <w:rPr>
          <w:rtl w:val="true"/>
        </w:rPr>
        <w:t>(</w:t>
      </w:r>
      <w:r>
        <w:rPr>
          <w:rtl w:val="true"/>
        </w:rPr>
        <w:t>אישום רביעי</w:t>
      </w:r>
      <w:r>
        <w:rPr>
          <w:rtl w:val="true"/>
        </w:rPr>
        <w:t xml:space="preserve">), </w:t>
      </w:r>
      <w:r>
        <w:rPr>
          <w:rtl w:val="true"/>
        </w:rPr>
        <w:t xml:space="preserve">בכך שבתאריך </w:t>
      </w:r>
      <w:r>
        <w:rPr/>
        <w:t>23/9/07</w:t>
      </w:r>
      <w:r>
        <w:rPr>
          <w:rtl w:val="true"/>
        </w:rPr>
        <w:t xml:space="preserve"> (</w:t>
      </w:r>
      <w:r>
        <w:rPr>
          <w:rtl w:val="true"/>
        </w:rPr>
        <w:t>אישום ראשון</w:t>
      </w:r>
      <w:r>
        <w:rPr>
          <w:rtl w:val="true"/>
        </w:rPr>
        <w:t xml:space="preserve">) </w:t>
      </w:r>
      <w:r>
        <w:rPr>
          <w:rtl w:val="true"/>
        </w:rPr>
        <w:t xml:space="preserve">הגיעו דניאל מלכה </w:t>
      </w:r>
      <w:r>
        <w:rPr>
          <w:rtl w:val="true"/>
        </w:rPr>
        <w:t>(</w:t>
      </w:r>
      <w:r>
        <w:rPr>
          <w:rtl w:val="true"/>
        </w:rPr>
        <w:t>להלן</w:t>
      </w:r>
      <w:r>
        <w:rPr>
          <w:rtl w:val="true"/>
        </w:rPr>
        <w:t>: "</w:t>
      </w:r>
      <w:r>
        <w:rPr>
          <w:rtl w:val="true"/>
        </w:rPr>
        <w:t>המתלוננת</w:t>
      </w:r>
      <w:r>
        <w:rPr>
          <w:rtl w:val="true"/>
        </w:rPr>
        <w:t xml:space="preserve">") </w:t>
      </w:r>
      <w:r>
        <w:rPr>
          <w:rtl w:val="true"/>
        </w:rPr>
        <w:t xml:space="preserve">ואדר בן דוד </w:t>
      </w:r>
      <w:r>
        <w:rPr>
          <w:rtl w:val="true"/>
        </w:rPr>
        <w:t>(</w:t>
      </w:r>
      <w:r>
        <w:rPr>
          <w:rtl w:val="true"/>
        </w:rPr>
        <w:t>להלן</w:t>
      </w:r>
      <w:r>
        <w:rPr>
          <w:rtl w:val="true"/>
        </w:rPr>
        <w:t>: "</w:t>
      </w:r>
      <w:r>
        <w:rPr>
          <w:rtl w:val="true"/>
        </w:rPr>
        <w:t>אדר</w:t>
      </w:r>
      <w:r>
        <w:rPr>
          <w:rtl w:val="true"/>
        </w:rPr>
        <w:t xml:space="preserve">") </w:t>
      </w:r>
      <w:r>
        <w:rPr>
          <w:rtl w:val="true"/>
        </w:rPr>
        <w:t>לביתו של הנאשם לקחת את תיקה של אדר אך הנאשם סירב לפתוח להן את הדלת ואיים על המתלוננת באומרו לה</w:t>
      </w:r>
      <w:r>
        <w:rPr>
          <w:rtl w:val="true"/>
        </w:rPr>
        <w:t xml:space="preserve">: </w:t>
      </w:r>
      <w:r>
        <w:rPr>
          <w:b/>
          <w:bCs/>
          <w:rtl w:val="true"/>
        </w:rPr>
        <w:t>"</w:t>
      </w:r>
      <w:r>
        <w:rPr>
          <w:b/>
          <w:b/>
          <w:bCs/>
          <w:rtl w:val="true"/>
        </w:rPr>
        <w:t>את עוד פעם דופקת ככה אני שובר לך את הפרצוף</w:t>
      </w:r>
      <w:r>
        <w:rPr>
          <w:b/>
          <w:bCs/>
          <w:rtl w:val="true"/>
        </w:rPr>
        <w:t>"</w:t>
      </w:r>
      <w:r>
        <w:rPr>
          <w:rtl w:val="true"/>
        </w:rPr>
        <w:t xml:space="preserve">. </w:t>
      </w:r>
      <w:r>
        <w:rPr>
          <w:rtl w:val="true"/>
        </w:rPr>
        <w:t>בהמשך</w:t>
      </w:r>
      <w:r>
        <w:rPr>
          <w:rtl w:val="true"/>
        </w:rPr>
        <w:t xml:space="preserve">, </w:t>
      </w:r>
      <w:r>
        <w:rPr>
          <w:rtl w:val="true"/>
        </w:rPr>
        <w:t>פתח את הדלת ובעט ברגלה הימנית</w:t>
      </w:r>
      <w:r>
        <w:rPr>
          <w:rtl w:val="true"/>
        </w:rPr>
        <w:t xml:space="preserve">. </w:t>
      </w:r>
      <w:r>
        <w:rPr>
          <w:rtl w:val="true"/>
        </w:rPr>
        <w:t>משהמשיכו המתלוננת ואדר לדפוק על הדלת</w:t>
      </w:r>
      <w:r>
        <w:rPr>
          <w:rtl w:val="true"/>
        </w:rPr>
        <w:t xml:space="preserve">, </w:t>
      </w:r>
      <w:r>
        <w:rPr>
          <w:rtl w:val="true"/>
        </w:rPr>
        <w:t>פתח הנאשם את הדלת בשנית ובעט באדר וכאשר נפלה על הרצפה בעט בה פעם נוספת</w:t>
      </w:r>
      <w:r>
        <w:rPr>
          <w:rtl w:val="true"/>
        </w:rPr>
        <w:t xml:space="preserve">. </w:t>
      </w:r>
      <w:r>
        <w:rPr>
          <w:rtl w:val="true"/>
        </w:rPr>
        <w:t xml:space="preserve">לאחר כמה דקות יצא שוב הנאשם מביתו ואמר לאדר </w:t>
      </w:r>
      <w:r>
        <w:rPr>
          <w:b/>
          <w:bCs/>
          <w:rtl w:val="true"/>
        </w:rPr>
        <w:t>"</w:t>
      </w:r>
      <w:r>
        <w:rPr>
          <w:b/>
          <w:b/>
          <w:bCs/>
          <w:rtl w:val="true"/>
        </w:rPr>
        <w:t>אלק התעלפת אה</w:t>
      </w:r>
      <w:r>
        <w:rPr>
          <w:b/>
          <w:bCs/>
          <w:rtl w:val="true"/>
        </w:rPr>
        <w:t xml:space="preserve">, </w:t>
      </w:r>
      <w:r>
        <w:rPr>
          <w:b/>
          <w:b/>
          <w:bCs/>
          <w:rtl w:val="true"/>
        </w:rPr>
        <w:t>את משחקת אותה שהתעלפת</w:t>
      </w:r>
      <w:r>
        <w:rPr>
          <w:b/>
          <w:bCs/>
          <w:rtl w:val="true"/>
        </w:rPr>
        <w:t>"</w:t>
      </w:r>
      <w:r>
        <w:rPr>
          <w:rtl w:val="true"/>
        </w:rPr>
        <w:t xml:space="preserve">, </w:t>
      </w:r>
      <w:r>
        <w:rPr>
          <w:rtl w:val="true"/>
        </w:rPr>
        <w:t>משך בשערותיה</w:t>
      </w:r>
      <w:r>
        <w:rPr>
          <w:rtl w:val="true"/>
        </w:rPr>
        <w:t xml:space="preserve">, </w:t>
      </w:r>
      <w:r>
        <w:rPr>
          <w:rtl w:val="true"/>
        </w:rPr>
        <w:t>הרים את ראשה ושפך על פניה וחזה כוס מים</w:t>
      </w:r>
      <w:r>
        <w:rPr>
          <w:rtl w:val="true"/>
        </w:rPr>
        <w:t xml:space="preserve">, </w:t>
      </w:r>
      <w:r>
        <w:rPr>
          <w:rtl w:val="true"/>
        </w:rPr>
        <w:t>תפס את ידה ואיים עליה באומרו</w:t>
      </w:r>
      <w:r>
        <w:rPr>
          <w:rtl w:val="true"/>
        </w:rPr>
        <w:t xml:space="preserve">: </w:t>
      </w:r>
      <w:r>
        <w:rPr>
          <w:b/>
          <w:bCs/>
          <w:rtl w:val="true"/>
        </w:rPr>
        <w:t>"</w:t>
      </w:r>
      <w:r>
        <w:rPr>
          <w:b/>
          <w:b/>
          <w:bCs/>
          <w:rtl w:val="true"/>
        </w:rPr>
        <w:t>אני אזיין אותך אם את מביאה לפה אנשים</w:t>
      </w:r>
      <w:r>
        <w:rPr>
          <w:b/>
          <w:bCs/>
          <w:rtl w:val="true"/>
        </w:rPr>
        <w:t xml:space="preserve">, </w:t>
      </w:r>
      <w:r>
        <w:rPr>
          <w:b/>
          <w:b/>
          <w:bCs/>
          <w:rtl w:val="true"/>
        </w:rPr>
        <w:t>אני אשחט אותך</w:t>
      </w:r>
      <w:r>
        <w:rPr>
          <w:b/>
          <w:bCs/>
          <w:rtl w:val="true"/>
        </w:rPr>
        <w:t xml:space="preserve">". </w:t>
      </w:r>
    </w:p>
    <w:p>
      <w:pPr>
        <w:pStyle w:val="Normal"/>
        <w:spacing w:lineRule="auto" w:line="360"/>
        <w:ind w:hanging="720" w:start="720" w:end="0"/>
        <w:jc w:val="both"/>
        <w:rPr/>
      </w:pPr>
      <w:bookmarkStart w:id="10" w:name="ABSTRACT_END"/>
      <w:bookmarkEnd w:id="10"/>
      <w:r>
        <w:rPr>
          <w:rtl w:val="true"/>
        </w:rPr>
        <w:tab/>
      </w:r>
      <w:r>
        <w:rPr>
          <w:rtl w:val="true"/>
        </w:rPr>
        <w:t xml:space="preserve">בתאריך </w:t>
      </w:r>
      <w:r>
        <w:rPr/>
        <w:t>15/12/07</w:t>
      </w:r>
      <w:r>
        <w:rPr>
          <w:rtl w:val="true"/>
        </w:rPr>
        <w:t xml:space="preserve"> (</w:t>
      </w:r>
      <w:r>
        <w:rPr>
          <w:rtl w:val="true"/>
        </w:rPr>
        <w:t>אישום שני</w:t>
      </w:r>
      <w:r>
        <w:rPr>
          <w:rtl w:val="true"/>
        </w:rPr>
        <w:t xml:space="preserve">) </w:t>
      </w:r>
      <w:r>
        <w:rPr>
          <w:rtl w:val="true"/>
        </w:rPr>
        <w:t>איים הנאשם על אדר באמצעות הטלפון הסלולארי באומרה לה כי ירצח אותה ואם תצא מהבית יגיע אליה איפה שהיא לא תהיה</w:t>
      </w:r>
      <w:r>
        <w:rPr>
          <w:rtl w:val="true"/>
        </w:rPr>
        <w:t>.</w:t>
      </w:r>
    </w:p>
    <w:p>
      <w:pPr>
        <w:pStyle w:val="Normal"/>
        <w:spacing w:lineRule="auto" w:line="360"/>
        <w:ind w:hanging="720" w:start="720" w:end="0"/>
        <w:jc w:val="both"/>
        <w:rPr/>
      </w:pPr>
      <w:r>
        <w:rPr>
          <w:rtl w:val="true"/>
        </w:rPr>
        <w:tab/>
      </w:r>
      <w:r>
        <w:rPr>
          <w:rtl w:val="true"/>
        </w:rPr>
        <w:t xml:space="preserve">כחודש וחצי עובר לתאריך </w:t>
      </w:r>
      <w:r>
        <w:rPr/>
        <w:t>26/12/07</w:t>
      </w:r>
      <w:r>
        <w:rPr>
          <w:rtl w:val="true"/>
        </w:rPr>
        <w:t xml:space="preserve"> (</w:t>
      </w:r>
      <w:r>
        <w:rPr>
          <w:rtl w:val="true"/>
        </w:rPr>
        <w:t>אישום שלישי</w:t>
      </w:r>
      <w:r>
        <w:rPr>
          <w:rtl w:val="true"/>
        </w:rPr>
        <w:t xml:space="preserve">) </w:t>
      </w:r>
      <w:r>
        <w:rPr>
          <w:rtl w:val="true"/>
        </w:rPr>
        <w:t xml:space="preserve">שבר הנאשם את מכשיר הטלפון הסלולארי של אדר ובתאריך </w:t>
      </w:r>
      <w:r>
        <w:rPr/>
        <w:t>27/12/07</w:t>
      </w:r>
      <w:r>
        <w:rPr>
          <w:rtl w:val="true"/>
        </w:rPr>
        <w:t xml:space="preserve"> (</w:t>
      </w:r>
      <w:r>
        <w:rPr>
          <w:rtl w:val="true"/>
        </w:rPr>
        <w:t>אישום רביעי</w:t>
      </w:r>
      <w:r>
        <w:rPr>
          <w:rtl w:val="true"/>
        </w:rPr>
        <w:t xml:space="preserve">) </w:t>
      </w:r>
      <w:r>
        <w:rPr>
          <w:rtl w:val="true"/>
        </w:rPr>
        <w:t>בבית משפט השלום בראשל</w:t>
      </w:r>
      <w:r>
        <w:rPr>
          <w:rtl w:val="true"/>
        </w:rPr>
        <w:t>"</w:t>
      </w:r>
      <w:r>
        <w:rPr>
          <w:rtl w:val="true"/>
        </w:rPr>
        <w:t xml:space="preserve">צ הורתה כבוד השופטת יעקובוביץ בתיק מעצרים </w:t>
      </w:r>
      <w:r>
        <w:rPr/>
        <w:t>4357/07</w:t>
      </w:r>
      <w:r>
        <w:rPr>
          <w:rtl w:val="true"/>
        </w:rPr>
        <w:t xml:space="preserve">, </w:t>
      </w:r>
      <w:r>
        <w:rPr>
          <w:rtl w:val="true"/>
        </w:rPr>
        <w:t>בין היתר</w:t>
      </w:r>
      <w:r>
        <w:rPr>
          <w:rtl w:val="true"/>
        </w:rPr>
        <w:t xml:space="preserve">, </w:t>
      </w:r>
      <w:r>
        <w:rPr>
          <w:rtl w:val="true"/>
        </w:rPr>
        <w:t xml:space="preserve">כי נאסר על הנאשם ליצור קשר עם אדר עד ליום </w:t>
      </w:r>
      <w:r>
        <w:rPr/>
        <w:t>2/1/08</w:t>
      </w:r>
      <w:r>
        <w:rPr>
          <w:rtl w:val="true"/>
        </w:rPr>
        <w:t xml:space="preserve">, </w:t>
      </w:r>
      <w:r>
        <w:rPr>
          <w:rtl w:val="true"/>
        </w:rPr>
        <w:t xml:space="preserve">אך בתאריך </w:t>
      </w:r>
      <w:r>
        <w:rPr/>
        <w:t>27/12/07</w:t>
      </w:r>
      <w:r>
        <w:rPr>
          <w:rtl w:val="true"/>
        </w:rPr>
        <w:t xml:space="preserve"> </w:t>
      </w:r>
      <w:r>
        <w:rPr>
          <w:rtl w:val="true"/>
        </w:rPr>
        <w:t>התקשר הנאשם בשעות הערב מספר פעמים לאדר ושוחח עמה</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w:t>
      </w:r>
      <w:r>
        <w:rPr>
          <w:rtl w:val="true"/>
        </w:rPr>
        <w:t>.</w:t>
        <w:tab/>
      </w:r>
      <w:r>
        <w:rPr>
          <w:rtl w:val="true"/>
        </w:rPr>
        <w:t xml:space="preserve">לדיון בתאריך </w:t>
      </w:r>
      <w:r>
        <w:rPr/>
        <w:t>20/4/09</w:t>
      </w:r>
      <w:r>
        <w:rPr>
          <w:rtl w:val="true"/>
        </w:rPr>
        <w:t xml:space="preserve"> </w:t>
      </w:r>
      <w:r>
        <w:rPr>
          <w:rtl w:val="true"/>
        </w:rPr>
        <w:t xml:space="preserve">התקבל תסקיר שירות מבחן ממנו עולה כי הנאשם כבן </w:t>
      </w:r>
      <w:r>
        <w:rPr/>
        <w:t>26</w:t>
      </w:r>
      <w:r>
        <w:rPr>
          <w:rtl w:val="true"/>
        </w:rPr>
        <w:t xml:space="preserve">, </w:t>
      </w:r>
      <w:r>
        <w:rPr>
          <w:rtl w:val="true"/>
        </w:rPr>
        <w:t>רווק</w:t>
      </w:r>
      <w:r>
        <w:rPr>
          <w:rtl w:val="true"/>
        </w:rPr>
        <w:t xml:space="preserve">, </w:t>
      </w:r>
      <w:r>
        <w:rPr>
          <w:rtl w:val="true"/>
        </w:rPr>
        <w:t>המתגורר בבית משפחתה של חברתו לחיים ועובד כפועל בדוכן ירקות בשווקים</w:t>
      </w:r>
      <w:r>
        <w:rPr>
          <w:rtl w:val="true"/>
        </w:rPr>
        <w:t xml:space="preserve">. </w:t>
      </w:r>
      <w:r>
        <w:rPr>
          <w:rtl w:val="true"/>
        </w:rPr>
        <w:t xml:space="preserve">עוד עולה כי הנאשם הופנה לראשונה אליהם בשנת </w:t>
      </w:r>
      <w:r>
        <w:rPr/>
        <w:t>2003</w:t>
      </w:r>
      <w:r>
        <w:rPr>
          <w:rtl w:val="true"/>
        </w:rPr>
        <w:t xml:space="preserve"> </w:t>
      </w:r>
      <w:r>
        <w:rPr>
          <w:rtl w:val="true"/>
        </w:rPr>
        <w:t>בגין עבירות תקיפה כלפי חברתו הקודמת עמה ניהל מערכת יחסים מזה חמש שנים</w:t>
      </w:r>
      <w:r>
        <w:rPr>
          <w:rtl w:val="true"/>
        </w:rPr>
        <w:t xml:space="preserve">. </w:t>
      </w:r>
      <w:r>
        <w:rPr>
          <w:rtl w:val="true"/>
        </w:rPr>
        <w:t>למרות שהנאשם הביע אז חרטה</w:t>
      </w:r>
      <w:r>
        <w:rPr>
          <w:rtl w:val="true"/>
        </w:rPr>
        <w:t xml:space="preserve">, </w:t>
      </w:r>
      <w:r>
        <w:rPr>
          <w:rtl w:val="true"/>
        </w:rPr>
        <w:t>התרשם שירות המבחן כי הנאשם מנסה להפחית מחומרת התנהגותו ומשמעותה והעריך כי מדובר במי שגדל ונחשף למערכת יחסים מורכבת וטעונה בין הוריו שאופיינה באלימות פיזית ונפשית מצד אביו כלפי אמו ולכן</w:t>
      </w:r>
      <w:r>
        <w:rPr>
          <w:rtl w:val="true"/>
        </w:rPr>
        <w:t xml:space="preserve">, </w:t>
      </w:r>
      <w:r>
        <w:rPr>
          <w:rtl w:val="true"/>
        </w:rPr>
        <w:t>ככל הנראה</w:t>
      </w:r>
      <w:r>
        <w:rPr>
          <w:rtl w:val="true"/>
        </w:rPr>
        <w:t xml:space="preserve">, </w:t>
      </w:r>
      <w:r>
        <w:rPr>
          <w:rtl w:val="true"/>
        </w:rPr>
        <w:t>הפנים דפוסי התנהגות בעייתיים כאשר הקשר עם חברתו דאז ענה על צרכים רגשיים משמעותיים והוא פיתח תלות עם קושי לנפרדות</w:t>
      </w:r>
      <w:r>
        <w:rPr>
          <w:rtl w:val="true"/>
        </w:rPr>
        <w:t xml:space="preserve">. </w:t>
      </w:r>
      <w:r>
        <w:rPr>
          <w:rtl w:val="true"/>
        </w:rPr>
        <w:t xml:space="preserve">בגין תיק זה נידון בחודש אפריל </w:t>
      </w:r>
      <w:r>
        <w:rPr/>
        <w:t>2004</w:t>
      </w:r>
      <w:r>
        <w:rPr>
          <w:rtl w:val="true"/>
        </w:rPr>
        <w:t xml:space="preserve"> </w:t>
      </w:r>
      <w:r>
        <w:rPr>
          <w:rtl w:val="true"/>
        </w:rPr>
        <w:t>למאסר בפועל אותם יירצה בעבודות שירות</w:t>
      </w:r>
      <w:r>
        <w:rPr>
          <w:rtl w:val="true"/>
        </w:rPr>
        <w:t xml:space="preserve">, </w:t>
      </w:r>
      <w:r>
        <w:rPr>
          <w:rtl w:val="true"/>
        </w:rPr>
        <w:t>אך בשל בעיות משמעת ריצה את המאסר מאחורי סורג ובריח</w:t>
      </w:r>
      <w:r>
        <w:rPr>
          <w:rtl w:val="true"/>
        </w:rPr>
        <w:t xml:space="preserve">. </w:t>
      </w:r>
      <w:r>
        <w:rPr>
          <w:rtl w:val="true"/>
        </w:rPr>
        <w:t xml:space="preserve">גם בשנת </w:t>
      </w:r>
      <w:r>
        <w:rPr/>
        <w:t>2006</w:t>
      </w:r>
      <w:r>
        <w:rPr>
          <w:rtl w:val="true"/>
        </w:rPr>
        <w:t xml:space="preserve"> </w:t>
      </w:r>
      <w:r>
        <w:rPr>
          <w:rtl w:val="true"/>
        </w:rPr>
        <w:t>הופנה הנאשם לשירות המבחן על רקע ביצוע עבירת רכוש</w:t>
      </w:r>
      <w:r>
        <w:rPr>
          <w:rtl w:val="true"/>
        </w:rPr>
        <w:t xml:space="preserve">, </w:t>
      </w:r>
      <w:r>
        <w:rPr>
          <w:rtl w:val="true"/>
        </w:rPr>
        <w:t xml:space="preserve">לא הגיע לפגישות ובחודש יולי </w:t>
      </w:r>
      <w:r>
        <w:rPr/>
        <w:t>2007</w:t>
      </w:r>
      <w:r>
        <w:rPr>
          <w:rtl w:val="true"/>
        </w:rPr>
        <w:t xml:space="preserve"> </w:t>
      </w:r>
      <w:r>
        <w:rPr>
          <w:rtl w:val="true"/>
        </w:rPr>
        <w:t xml:space="preserve">נידון לריצוי מאסר בפועל ממנו השתחרר בחודש אוקטובר </w:t>
      </w:r>
      <w:r>
        <w:rPr/>
        <w:t>2008</w:t>
      </w:r>
      <w:r>
        <w:rPr>
          <w:rtl w:val="true"/>
        </w:rPr>
        <w:t xml:space="preserve">. </w:t>
      </w:r>
      <w:r>
        <w:rPr>
          <w:rtl w:val="true"/>
        </w:rPr>
        <w:t xml:space="preserve">משיחות בשירות המבחן עלה נושא שימוש בסמים מצד הנאשם אשר תיאר כי החל להשתמש בסמים מסוג חשיש בגיל </w:t>
      </w:r>
      <w:r>
        <w:rPr/>
        <w:t>16</w:t>
      </w:r>
      <w:r>
        <w:rPr>
          <w:rtl w:val="true"/>
        </w:rPr>
        <w:t xml:space="preserve">, </w:t>
      </w:r>
      <w:r>
        <w:rPr>
          <w:rtl w:val="true"/>
        </w:rPr>
        <w:t>כאשר תלותו בסם הלכה והעמיקה עם השנים</w:t>
      </w:r>
      <w:r>
        <w:rPr>
          <w:rtl w:val="true"/>
        </w:rPr>
        <w:t xml:space="preserve">, </w:t>
      </w:r>
      <w:r>
        <w:rPr>
          <w:rtl w:val="true"/>
        </w:rPr>
        <w:t>אך לא הביע נזקקות טיפולית סביב בעיית ההתמכרות</w:t>
      </w:r>
      <w:r>
        <w:rPr>
          <w:rtl w:val="true"/>
        </w:rPr>
        <w:t xml:space="preserve">, </w:t>
      </w:r>
      <w:r>
        <w:rPr>
          <w:rtl w:val="true"/>
        </w:rPr>
        <w:t xml:space="preserve">בבדיקת שתן שמסר בתאריך </w:t>
      </w:r>
      <w:r>
        <w:rPr/>
        <w:t>15/12/08</w:t>
      </w:r>
      <w:r>
        <w:rPr>
          <w:rtl w:val="true"/>
        </w:rPr>
        <w:t xml:space="preserve"> </w:t>
      </w:r>
      <w:r>
        <w:rPr>
          <w:rtl w:val="true"/>
        </w:rPr>
        <w:t>נמצאו שרידי סם מסוג קוקאין אך הנאשם הכחיש זאת</w:t>
      </w:r>
      <w:r>
        <w:rPr>
          <w:rtl w:val="true"/>
        </w:rPr>
        <w:t xml:space="preserve">. </w:t>
      </w:r>
      <w:r>
        <w:rPr>
          <w:rtl w:val="true"/>
        </w:rPr>
        <w:t>להתרשמות שירות המבחן מדובר בנאשם בעל אישיות לא מגובשת שעבר את העבירות על רקע קשיים רגשיים</w:t>
      </w:r>
      <w:r>
        <w:rPr>
          <w:rtl w:val="true"/>
        </w:rPr>
        <w:t xml:space="preserve">, </w:t>
      </w:r>
      <w:r>
        <w:rPr>
          <w:rtl w:val="true"/>
        </w:rPr>
        <w:t>אך כיום יש איזון מסוים במערכת היחסים עם חברתו</w:t>
      </w:r>
      <w:r>
        <w:rPr>
          <w:rtl w:val="true"/>
        </w:rPr>
        <w:t xml:space="preserve">. </w:t>
      </w:r>
      <w:r>
        <w:rPr>
          <w:rtl w:val="true"/>
        </w:rPr>
        <w:t>עם זאת</w:t>
      </w:r>
      <w:r>
        <w:rPr>
          <w:rtl w:val="true"/>
        </w:rPr>
        <w:t xml:space="preserve">, </w:t>
      </w:r>
      <w:r>
        <w:rPr>
          <w:rtl w:val="true"/>
        </w:rPr>
        <w:t>להערכת שירות המבחן קיים סיכון להתנהגות אלימה חוזרת במידה והנאשם לא ישתלב בטיפול</w:t>
      </w:r>
      <w:r>
        <w:rPr>
          <w:rtl w:val="true"/>
        </w:rPr>
        <w:t xml:space="preserve">, </w:t>
      </w:r>
      <w:r>
        <w:rPr>
          <w:rtl w:val="true"/>
        </w:rPr>
        <w:t>שכן להתרשמותו</w:t>
      </w:r>
      <w:r>
        <w:rPr>
          <w:rtl w:val="true"/>
        </w:rPr>
        <w:t xml:space="preserve">, </w:t>
      </w:r>
      <w:r>
        <w:rPr>
          <w:rtl w:val="true"/>
        </w:rPr>
        <w:t>הנאשם מבטא גישה אמביוולנטית לגבי הצורך בטיפול וכן חשש מהשתלבות בקבוצה טיפולית אך הביע נכונות מילולית להשתלב ולכן הופנה ליחידה למניעת אלימות בראשל</w:t>
      </w:r>
      <w:r>
        <w:rPr>
          <w:rtl w:val="true"/>
        </w:rPr>
        <w:t>"</w:t>
      </w:r>
      <w:r>
        <w:rPr>
          <w:rtl w:val="true"/>
        </w:rPr>
        <w:t>צ</w:t>
      </w:r>
      <w:r>
        <w:rPr>
          <w:rtl w:val="true"/>
        </w:rPr>
        <w:t xml:space="preserve">. </w:t>
      </w:r>
      <w:r>
        <w:rPr>
          <w:rtl w:val="true"/>
        </w:rPr>
        <w:t>לסיכום</w:t>
      </w:r>
      <w:r>
        <w:rPr>
          <w:rtl w:val="true"/>
        </w:rPr>
        <w:t xml:space="preserve">, </w:t>
      </w:r>
      <w:r>
        <w:rPr>
          <w:rtl w:val="true"/>
        </w:rPr>
        <w:t>עתר שירות המבחן לדחיית מתן גזר הדין בשלושה חודשים נוספים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3</w:t>
      </w:r>
      <w:r>
        <w:rPr>
          <w:rtl w:val="true"/>
        </w:rPr>
        <w:t>.</w:t>
        <w:tab/>
      </w:r>
      <w:r>
        <w:rPr>
          <w:rtl w:val="true"/>
        </w:rPr>
        <w:t xml:space="preserve">לדיון בתאריך </w:t>
      </w:r>
      <w:r>
        <w:rPr/>
        <w:t>13/7/09</w:t>
      </w:r>
      <w:r>
        <w:rPr>
          <w:rtl w:val="true"/>
        </w:rPr>
        <w:t xml:space="preserve"> </w:t>
      </w:r>
      <w:r>
        <w:rPr>
          <w:rtl w:val="true"/>
        </w:rPr>
        <w:t>התקבל תסקיר משלים משירות המבחן ממנו עולה כי במהלך תקופת הדחייה הנאשם הופנה לטיפול במסגרת היחידה למניעת אלימות והוא יצר עמם קשר</w:t>
      </w:r>
      <w:r>
        <w:rPr>
          <w:rtl w:val="true"/>
        </w:rPr>
        <w:t xml:space="preserve">, </w:t>
      </w:r>
      <w:r>
        <w:rPr>
          <w:rtl w:val="true"/>
        </w:rPr>
        <w:t>אך לא שולב בשלב זה</w:t>
      </w:r>
      <w:r>
        <w:rPr>
          <w:rtl w:val="true"/>
        </w:rPr>
        <w:t xml:space="preserve">, </w:t>
      </w:r>
      <w:r>
        <w:rPr>
          <w:rtl w:val="true"/>
        </w:rPr>
        <w:t>בשל העובדה כי מדובר בטיפול קבוצתי בלבד</w:t>
      </w:r>
      <w:r>
        <w:rPr>
          <w:rtl w:val="true"/>
        </w:rPr>
        <w:t xml:space="preserve">. </w:t>
      </w:r>
      <w:r>
        <w:rPr>
          <w:rtl w:val="true"/>
        </w:rPr>
        <w:t xml:space="preserve">עוד עולה מהתסקיר כי הנאשם נעצר בתאריך </w:t>
      </w:r>
      <w:r>
        <w:rPr/>
        <w:t>7/6/09</w:t>
      </w:r>
      <w:r>
        <w:rPr>
          <w:rtl w:val="true"/>
        </w:rPr>
        <w:t xml:space="preserve"> </w:t>
      </w:r>
      <w:r>
        <w:rPr>
          <w:rtl w:val="true"/>
        </w:rPr>
        <w:t>בחשד לעבירת התפרצות</w:t>
      </w:r>
      <w:r>
        <w:rPr>
          <w:rtl w:val="true"/>
        </w:rPr>
        <w:t xml:space="preserve">, </w:t>
      </w:r>
      <w:r>
        <w:rPr>
          <w:rtl w:val="true"/>
        </w:rPr>
        <w:t xml:space="preserve">ומסר כי אביו התאבד בחודש מאי </w:t>
      </w:r>
      <w:r>
        <w:rPr/>
        <w:t>2009</w:t>
      </w:r>
      <w:r>
        <w:rPr>
          <w:rtl w:val="true"/>
        </w:rPr>
        <w:t xml:space="preserve"> </w:t>
      </w:r>
      <w:r>
        <w:rPr>
          <w:rtl w:val="true"/>
        </w:rPr>
        <w:t>ושירות המבחן התרשם כי מדובר במי שמתקשה להציב לעצמו גבולות פנימיים</w:t>
      </w:r>
      <w:r>
        <w:rPr>
          <w:rtl w:val="true"/>
        </w:rPr>
        <w:t xml:space="preserve">, </w:t>
      </w:r>
      <w:r>
        <w:rPr>
          <w:rtl w:val="true"/>
        </w:rPr>
        <w:t>לעמוד בגבולות חיצוניים ומתקשה לגלות תובנה לבעייתיות בהתנהגותו ולכן העריך שירות המבחן כי קיים סיכון להישנות עבירות נוספות</w:t>
      </w:r>
      <w:r>
        <w:rPr>
          <w:rtl w:val="true"/>
        </w:rPr>
        <w:t xml:space="preserve">. </w:t>
      </w:r>
      <w:r>
        <w:rPr>
          <w:rtl w:val="true"/>
        </w:rPr>
        <w:t>לסיכום</w:t>
      </w:r>
      <w:r>
        <w:rPr>
          <w:rtl w:val="true"/>
        </w:rPr>
        <w:t xml:space="preserve">, </w:t>
      </w:r>
      <w:r>
        <w:rPr>
          <w:rtl w:val="true"/>
        </w:rPr>
        <w:t>במהלך תקופת הדחייה לא גובשה עבור הנאשם תוכנית טיפולית בתחום האלימות הזוגית ולכן לא בא שירות המבחן בהמלצה בעניינו</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4</w:t>
      </w:r>
      <w:r>
        <w:rPr>
          <w:rtl w:val="true"/>
        </w:rPr>
        <w:t>.</w:t>
        <w:tab/>
      </w:r>
      <w:r>
        <w:rPr>
          <w:rtl w:val="true"/>
        </w:rPr>
        <w:t>ב</w:t>
      </w:r>
      <w:r>
        <w:rPr>
          <w:rtl w:val="true"/>
        </w:rPr>
        <w:t>"</w:t>
      </w:r>
      <w:r>
        <w:rPr>
          <w:rtl w:val="true"/>
        </w:rPr>
        <w:t>כ המאשימה בטיעוניה לעונש הפנתה לגיליון הרשעותיו הקודמות של הנאשם</w:t>
      </w:r>
      <w:r>
        <w:rPr>
          <w:rtl w:val="true"/>
        </w:rPr>
        <w:t xml:space="preserve">, </w:t>
      </w:r>
      <w:r>
        <w:rPr>
          <w:rtl w:val="true"/>
        </w:rPr>
        <w:t>אשר החל את דרכו העבריינית עוד בהיותו קטין בעבירות רכוש</w:t>
      </w:r>
      <w:r>
        <w:rPr>
          <w:rtl w:val="true"/>
        </w:rPr>
        <w:t xml:space="preserve">, </w:t>
      </w:r>
      <w:r>
        <w:rPr>
          <w:rtl w:val="true"/>
        </w:rPr>
        <w:t>עבירות כנגד שוטרים</w:t>
      </w:r>
      <w:r>
        <w:rPr>
          <w:rtl w:val="true"/>
        </w:rPr>
        <w:t xml:space="preserve">, </w:t>
      </w:r>
      <w:r>
        <w:rPr>
          <w:rtl w:val="true"/>
        </w:rPr>
        <w:t>איומים</w:t>
      </w:r>
      <w:r>
        <w:rPr>
          <w:rtl w:val="true"/>
        </w:rPr>
        <w:t xml:space="preserve">, </w:t>
      </w:r>
      <w:r>
        <w:rPr>
          <w:rtl w:val="true"/>
        </w:rPr>
        <w:t>הטרדה ואף ריצה מאסר בפועל בגין עבירה של התפרצות וכן בעבירות סמים</w:t>
      </w:r>
      <w:r>
        <w:rPr>
          <w:rtl w:val="true"/>
        </w:rPr>
        <w:t xml:space="preserve">. </w:t>
      </w:r>
      <w:r>
        <w:rPr>
          <w:rtl w:val="true"/>
        </w:rPr>
        <w:t>בנוסף</w:t>
      </w:r>
      <w:r>
        <w:rPr>
          <w:rtl w:val="true"/>
        </w:rPr>
        <w:t xml:space="preserve">, </w:t>
      </w:r>
      <w:r>
        <w:rPr>
          <w:rtl w:val="true"/>
        </w:rPr>
        <w:t>הפנתה להודאתו של הנאשם בכתב אישום מתוקן שגם לאחר תיקונו לא איבד מחומרתו וטענה כי הנאשם עבר את העבירות חרף ניסיונות טיפוליים וחרף העובדה שבעברו הורשע בעבירות אלימות וכי במעשיו אלה הוכיח כי בחר בדרך עבריינית</w:t>
      </w:r>
      <w:r>
        <w:rPr>
          <w:rtl w:val="true"/>
        </w:rPr>
        <w:t xml:space="preserve">, </w:t>
      </w:r>
      <w:r>
        <w:rPr>
          <w:rtl w:val="true"/>
        </w:rPr>
        <w:t>אלימה כנגד מי שהיתה חברתו מזה כשנתיים כאשר את רוב האחריות לאלימות השליך על חברתו והפחית ממשמעות העבירות ומחומרתן כאשר שירות המבחן העריך בתסקיר ראשוני כי קיים סיכון להישנות העבירות במידה ולא יקבל טיפול ועתר לדחייה על מנת לשלבו בטיפול קבוצתי</w:t>
      </w:r>
      <w:r>
        <w:rPr>
          <w:rtl w:val="true"/>
        </w:rPr>
        <w:t xml:space="preserve">, </w:t>
      </w:r>
      <w:r>
        <w:rPr>
          <w:rtl w:val="true"/>
        </w:rPr>
        <w:t xml:space="preserve">אך בשל אילוצים ארגוניים ומעצרו בחודש יוני </w:t>
      </w:r>
      <w:r>
        <w:rPr/>
        <w:t>2009</w:t>
      </w:r>
      <w:r>
        <w:rPr>
          <w:rtl w:val="true"/>
        </w:rPr>
        <w:t xml:space="preserve">, </w:t>
      </w:r>
      <w:r>
        <w:rPr>
          <w:rtl w:val="true"/>
        </w:rPr>
        <w:t>לא השתלב הנאשם בהליך טיפולי</w:t>
      </w:r>
      <w:r>
        <w:rPr>
          <w:rtl w:val="true"/>
        </w:rPr>
        <w:t xml:space="preserve">. </w:t>
      </w:r>
      <w:r>
        <w:rPr>
          <w:rtl w:val="true"/>
        </w:rPr>
        <w:t>לסיכום</w:t>
      </w:r>
      <w:r>
        <w:rPr>
          <w:rtl w:val="true"/>
        </w:rPr>
        <w:t xml:space="preserve">, </w:t>
      </w:r>
      <w:r>
        <w:rPr>
          <w:rtl w:val="true"/>
        </w:rPr>
        <w:t>עתרה ב</w:t>
      </w:r>
      <w:r>
        <w:rPr>
          <w:rtl w:val="true"/>
        </w:rPr>
        <w:t>"</w:t>
      </w:r>
      <w:r>
        <w:rPr>
          <w:rtl w:val="true"/>
        </w:rPr>
        <w:t>כ המאשימה להעדיף את שיקולי ההרתעה ואת שיקולי ההגנה על הציבור מפניו של הנאשם וכן את שיקולי הגמול ולגזור על הנאשם מאסר בפועל מאחורי סורג ובריח לתקופה משמעותית ומאסר על תנאי</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5</w:t>
      </w:r>
      <w:r>
        <w:rPr>
          <w:rtl w:val="true"/>
        </w:rPr>
        <w:t>.</w:t>
        <w:tab/>
      </w:r>
      <w:r>
        <w:rPr>
          <w:rtl w:val="true"/>
        </w:rPr>
        <w:t>ב</w:t>
      </w:r>
      <w:r>
        <w:rPr>
          <w:rtl w:val="true"/>
        </w:rPr>
        <w:t>"</w:t>
      </w:r>
      <w:r>
        <w:rPr>
          <w:rtl w:val="true"/>
        </w:rPr>
        <w:t>כ הנאשם בטיעוניו לעונש הפנה להסדר הטיעון וטען כי אם תיק זה היה מצורף בפני כב</w:t>
      </w:r>
      <w:r>
        <w:rPr>
          <w:rtl w:val="true"/>
        </w:rPr>
        <w:t xml:space="preserve">' </w:t>
      </w:r>
      <w:r>
        <w:rPr>
          <w:rtl w:val="true"/>
        </w:rPr>
        <w:t>השופטת ברודי כאשר הנאשם היה עדיין אסיר</w:t>
      </w:r>
      <w:r>
        <w:rPr>
          <w:rtl w:val="true"/>
        </w:rPr>
        <w:t xml:space="preserve">, </w:t>
      </w:r>
      <w:r>
        <w:rPr>
          <w:rtl w:val="true"/>
        </w:rPr>
        <w:t>הדעת נותנת שהיה נושא כבר בעונש ומסיימו</w:t>
      </w:r>
      <w:r>
        <w:rPr>
          <w:rtl w:val="true"/>
        </w:rPr>
        <w:t xml:space="preserve">, </w:t>
      </w:r>
      <w:r>
        <w:rPr>
          <w:rtl w:val="true"/>
        </w:rPr>
        <w:t>אך מאחר והתביעה רצתה לתת לזמן לעבור ואף לשוחח עם המתלוננת</w:t>
      </w:r>
      <w:r>
        <w:rPr>
          <w:rtl w:val="true"/>
        </w:rPr>
        <w:t xml:space="preserve">. </w:t>
      </w:r>
      <w:r>
        <w:rPr>
          <w:rtl w:val="true"/>
        </w:rPr>
        <w:t>עוד הפנה לתסקיר הראשון וטען כי המאשימה מציגה את הנאשם כמפלצת ואת המתלוננת כקורבן כאשר בפועל מדובר במתלוננת שמכורה לאלכוהול ובנאשם שמכור לסמים שכתוצאה מכך ניהלו מערכת יחסים בעייתית</w:t>
      </w:r>
      <w:r>
        <w:rPr>
          <w:rtl w:val="true"/>
        </w:rPr>
        <w:t xml:space="preserve">, </w:t>
      </w:r>
      <w:r>
        <w:rPr>
          <w:rtl w:val="true"/>
        </w:rPr>
        <w:t>כאשר המתלוננת תרמה לכך</w:t>
      </w:r>
      <w:r>
        <w:rPr>
          <w:rtl w:val="true"/>
        </w:rPr>
        <w:t xml:space="preserve">. </w:t>
      </w:r>
      <w:r>
        <w:rPr>
          <w:rtl w:val="true"/>
        </w:rPr>
        <w:t>לעניין עברו הפלילי של הנאשם</w:t>
      </w:r>
      <w:r>
        <w:rPr>
          <w:rtl w:val="true"/>
        </w:rPr>
        <w:t xml:space="preserve">, </w:t>
      </w:r>
      <w:r>
        <w:rPr>
          <w:rtl w:val="true"/>
        </w:rPr>
        <w:t xml:space="preserve">הפנה לעברו הפלילי וציין כי לנאשם אין עבירות כלפי בת זוג וכי לא עבר עבירות אלימות מאז </w:t>
      </w:r>
      <w:r>
        <w:rPr/>
        <w:t>2007</w:t>
      </w:r>
      <w:r>
        <w:rPr>
          <w:rtl w:val="true"/>
        </w:rPr>
        <w:t xml:space="preserve">. </w:t>
      </w:r>
      <w:r>
        <w:rPr>
          <w:rtl w:val="true"/>
        </w:rPr>
        <w:t>עוד הפנה לנסיבות חייו הקשות של הנאשם וטען כי הנאשם לא השכיל להיחלץ מהם</w:t>
      </w:r>
      <w:r>
        <w:rPr>
          <w:rtl w:val="true"/>
        </w:rPr>
        <w:t xml:space="preserve">. </w:t>
      </w:r>
      <w:r>
        <w:rPr>
          <w:rtl w:val="true"/>
        </w:rPr>
        <w:t>לסיכום</w:t>
      </w:r>
      <w:r>
        <w:rPr>
          <w:rtl w:val="true"/>
        </w:rPr>
        <w:t xml:space="preserve">, </w:t>
      </w:r>
      <w:r>
        <w:rPr>
          <w:rtl w:val="true"/>
        </w:rPr>
        <w:t>טען ללקיחת אחריות מצד הנאשם</w:t>
      </w:r>
      <w:r>
        <w:rPr>
          <w:rtl w:val="true"/>
        </w:rPr>
        <w:t xml:space="preserve">, </w:t>
      </w:r>
      <w:r>
        <w:rPr>
          <w:rtl w:val="true"/>
        </w:rPr>
        <w:t>הודאתו וכן את העובדה כי הנאשם נקי היום מסמים ועתר להשית על הנאשם מאסר על תנאי משמעותי או לחילופין</w:t>
      </w:r>
      <w:r>
        <w:rPr>
          <w:rtl w:val="true"/>
        </w:rPr>
        <w:t xml:space="preserve">, </w:t>
      </w:r>
      <w:r>
        <w:rPr>
          <w:rtl w:val="true"/>
        </w:rPr>
        <w:t>באם יוטל עונש מאסר בפועל שירוצה בעבודות שירות</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הנאשם הביע חרטה וביקש להשתקם כדי לעזור לעצמו</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6</w:t>
      </w:r>
      <w:r>
        <w:rPr>
          <w:rtl w:val="true"/>
        </w:rPr>
        <w:t>.</w:t>
        <w:tab/>
      </w:r>
      <w:r>
        <w:rPr>
          <w:rtl w:val="true"/>
        </w:rPr>
        <w:t>בישיבת היום התייצבה בפני המתלוננת אדר בן דוד ועתרה להתחשב בגזירת עונשו של הנאשם ובעובדה שהם בני זוג והיא בהריון</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ב</w:t>
      </w:r>
      <w:r>
        <w:rPr>
          <w:rtl w:val="true"/>
        </w:rPr>
        <w:t>"</w:t>
      </w:r>
      <w:r>
        <w:rPr>
          <w:rtl w:val="true"/>
        </w:rPr>
        <w:t xml:space="preserve">כ הנאשם הוסיף וטען כי לאחר הטיעונים לעונש נדון הנאשם בפני מותב אחר לעונש של </w:t>
      </w:r>
      <w:r>
        <w:rPr/>
        <w:t>15</w:t>
      </w:r>
      <w:r>
        <w:rPr>
          <w:rtl w:val="true"/>
        </w:rPr>
        <w:t xml:space="preserve"> </w:t>
      </w:r>
      <w:r>
        <w:rPr>
          <w:rtl w:val="true"/>
        </w:rPr>
        <w:t>חודשי מאסר בפועל ולפיכך עתר להתחשב בנתון זה ולחפוף חלק מהעונש שייגזר עליו</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ב</w:t>
      </w:r>
      <w:r>
        <w:rPr>
          <w:rtl w:val="true"/>
        </w:rPr>
        <w:t>"</w:t>
      </w:r>
      <w:r>
        <w:rPr>
          <w:rtl w:val="true"/>
        </w:rPr>
        <w:t xml:space="preserve">כ המאשימה הפנתה לעובדה כי מדובר בעונש אשר נגזר על הנאשם במסגרת הסדר טיעון וכי עמדת המאשימה כפי שהוצגה בישיבת </w:t>
      </w:r>
      <w:r>
        <w:rPr/>
        <w:t>26/6/08</w:t>
      </w:r>
      <w:r>
        <w:rPr>
          <w:rtl w:val="true"/>
        </w:rPr>
        <w:t xml:space="preserve"> </w:t>
      </w:r>
      <w:r>
        <w:rPr>
          <w:rtl w:val="true"/>
        </w:rPr>
        <w:t>אינה רלבנטית היום</w:t>
      </w:r>
      <w:r>
        <w:rPr>
          <w:rtl w:val="true"/>
        </w:rPr>
        <w:t xml:space="preserve">. </w:t>
      </w:r>
    </w:p>
    <w:p>
      <w:pPr>
        <w:pStyle w:val="Normal"/>
        <w:spacing w:lineRule="auto" w:line="360"/>
        <w:ind w:hanging="720" w:start="720" w:end="0"/>
        <w:jc w:val="both"/>
        <w:rPr/>
      </w:pPr>
      <w:r>
        <w:rPr/>
        <w:t>7</w:t>
      </w:r>
      <w:r>
        <w:rPr>
          <w:rtl w:val="true"/>
        </w:rPr>
        <w:t>.</w:t>
        <w:tab/>
      </w:r>
      <w:r>
        <w:rPr>
          <w:rtl w:val="true"/>
        </w:rPr>
        <w:t>אין צורך להכביר מילים על עבירות אלימות בכלל ועבירות כלפי בני זוג בפרט</w:t>
      </w:r>
      <w:r>
        <w:rPr>
          <w:rtl w:val="true"/>
        </w:rPr>
        <w:t xml:space="preserve">, </w:t>
      </w:r>
      <w:r>
        <w:rPr>
          <w:rtl w:val="true"/>
        </w:rPr>
        <w:t xml:space="preserve">אשר הפכו להיות </w:t>
      </w:r>
      <w:r>
        <w:rPr>
          <w:rtl w:val="true"/>
        </w:rPr>
        <w:t>"</w:t>
      </w:r>
      <w:r>
        <w:rPr>
          <w:rtl w:val="true"/>
        </w:rPr>
        <w:t>מכת מדינה</w:t>
      </w:r>
      <w:r>
        <w:rPr>
          <w:rtl w:val="true"/>
        </w:rPr>
        <w:t xml:space="preserve">" </w:t>
      </w:r>
      <w:r>
        <w:rPr>
          <w:rtl w:val="true"/>
        </w:rPr>
        <w:t>אותה יש למגר ואין להתעלם מהנחיית בית המשפט העליון</w:t>
      </w:r>
      <w:r>
        <w:rPr>
          <w:rtl w:val="true"/>
        </w:rPr>
        <w:t xml:space="preserve">, </w:t>
      </w:r>
      <w:r>
        <w:rPr>
          <w:rtl w:val="true"/>
        </w:rPr>
        <w:t>לפיה יש להחמיר עם העוברים עבירות אלימות כלפי בני זוג</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8</w:t>
      </w:r>
      <w:r>
        <w:rPr>
          <w:rtl w:val="true"/>
        </w:rPr>
        <w:t>.</w:t>
        <w:tab/>
      </w:r>
      <w:r>
        <w:rPr>
          <w:rtl w:val="true"/>
        </w:rPr>
        <w:t>לאחר ששקלתי את כל השיקולים הצריכים לעניין</w:t>
      </w:r>
      <w:r>
        <w:rPr>
          <w:rtl w:val="true"/>
        </w:rPr>
        <w:t xml:space="preserve">, </w:t>
      </w:r>
      <w:r>
        <w:rPr>
          <w:rtl w:val="true"/>
        </w:rPr>
        <w:t xml:space="preserve">מחד </w:t>
      </w:r>
      <w:r>
        <w:rPr>
          <w:rtl w:val="true"/>
        </w:rPr>
        <w:t xml:space="preserve">- </w:t>
      </w:r>
      <w:r>
        <w:rPr>
          <w:rtl w:val="true"/>
        </w:rPr>
        <w:t>גילו של הנאשם</w:t>
      </w:r>
      <w:r>
        <w:rPr>
          <w:rtl w:val="true"/>
        </w:rPr>
        <w:t xml:space="preserve">, </w:t>
      </w:r>
      <w:r>
        <w:rPr>
          <w:rtl w:val="true"/>
        </w:rPr>
        <w:t>נסיבותיו האישיות ומצבו המשפחתי</w:t>
      </w:r>
      <w:r>
        <w:rPr>
          <w:rtl w:val="true"/>
        </w:rPr>
        <w:t xml:space="preserve">, </w:t>
      </w:r>
      <w:r>
        <w:rPr>
          <w:rtl w:val="true"/>
        </w:rPr>
        <w:t>הודאתו והחסכון בזמן שיפוטי יקר</w:t>
      </w:r>
      <w:r>
        <w:rPr>
          <w:rtl w:val="true"/>
        </w:rPr>
        <w:t xml:space="preserve">, </w:t>
      </w:r>
      <w:r>
        <w:rPr>
          <w:rtl w:val="true"/>
        </w:rPr>
        <w:t>העובדה כי נדון לאחרונה למאסר ממושך</w:t>
      </w:r>
      <w:r>
        <w:rPr>
          <w:rtl w:val="true"/>
        </w:rPr>
        <w:t xml:space="preserve">, </w:t>
      </w:r>
      <w:r>
        <w:rPr>
          <w:rtl w:val="true"/>
        </w:rPr>
        <w:t xml:space="preserve">ומאידך </w:t>
      </w:r>
      <w:r>
        <w:rPr>
          <w:rtl w:val="true"/>
        </w:rPr>
        <w:t xml:space="preserve">- </w:t>
      </w:r>
      <w:r>
        <w:rPr>
          <w:rtl w:val="true"/>
        </w:rPr>
        <w:t>עברו הפלילי מאז היותו קטין</w:t>
      </w:r>
      <w:r>
        <w:rPr>
          <w:rtl w:val="true"/>
        </w:rPr>
        <w:t xml:space="preserve">, </w:t>
      </w:r>
      <w:r>
        <w:rPr>
          <w:rtl w:val="true"/>
        </w:rPr>
        <w:t>הכולל</w:t>
      </w:r>
      <w:r>
        <w:rPr>
          <w:rtl w:val="true"/>
        </w:rPr>
        <w:t xml:space="preserve">, </w:t>
      </w:r>
      <w:r>
        <w:rPr>
          <w:rtl w:val="true"/>
        </w:rPr>
        <w:t>בין היתר</w:t>
      </w:r>
      <w:r>
        <w:rPr>
          <w:rtl w:val="true"/>
        </w:rPr>
        <w:t xml:space="preserve">, </w:t>
      </w:r>
      <w:r>
        <w:rPr>
          <w:rtl w:val="true"/>
        </w:rPr>
        <w:t>עבירות אלימות</w:t>
      </w:r>
      <w:r>
        <w:rPr>
          <w:rtl w:val="true"/>
        </w:rPr>
        <w:t xml:space="preserve">, </w:t>
      </w:r>
      <w:r>
        <w:rPr>
          <w:rtl w:val="true"/>
        </w:rPr>
        <w:t>העובדה כי בעת ניהול תיק זה נעצר</w:t>
      </w:r>
      <w:r>
        <w:rPr>
          <w:rtl w:val="true"/>
        </w:rPr>
        <w:t xml:space="preserve">, </w:t>
      </w:r>
      <w:r>
        <w:rPr>
          <w:rtl w:val="true"/>
        </w:rPr>
        <w:t>תסקיר שירות המבחן שלא בא בהמלצה בעניינו והאינטרס הציבורי</w:t>
      </w:r>
      <w:r>
        <w:rPr>
          <w:rtl w:val="true"/>
        </w:rPr>
        <w:t xml:space="preserve">, </w:t>
      </w:r>
      <w:r>
        <w:rPr>
          <w:rtl w:val="true"/>
        </w:rPr>
        <w:t>אני גוזרת על הנאשם את העונשים הבאים</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א</w:t>
      </w:r>
      <w:r>
        <w:rPr>
          <w:rtl w:val="true"/>
        </w:rPr>
        <w:t>.</w:t>
        <w:tab/>
      </w:r>
      <w:r>
        <w:rPr>
          <w:rtl w:val="true"/>
        </w:rPr>
        <w:t xml:space="preserve">מאסר בפועל למשך </w:t>
      </w:r>
      <w:r>
        <w:rPr/>
        <w:t>10</w:t>
      </w:r>
      <w:r>
        <w:rPr>
          <w:rtl w:val="true"/>
        </w:rPr>
        <w:t xml:space="preserve"> </w:t>
      </w:r>
      <w:r>
        <w:rPr>
          <w:rtl w:val="true"/>
        </w:rPr>
        <w:t>חודשים במצטבר לכל עונש אותו מרצה הנאשם כעת</w:t>
      </w:r>
      <w:r>
        <w:rPr>
          <w:rtl w:val="true"/>
        </w:rPr>
        <w:t>.</w:t>
      </w:r>
    </w:p>
    <w:p>
      <w:pPr>
        <w:pStyle w:val="Normal"/>
        <w:spacing w:lineRule="auto" w:line="360"/>
        <w:ind w:hanging="720" w:start="1440" w:end="0"/>
        <w:jc w:val="both"/>
        <w:rPr/>
      </w:pPr>
      <w:r>
        <w:rPr>
          <w:rtl w:val="true"/>
        </w:rPr>
        <w:t>ב</w:t>
      </w:r>
      <w:r>
        <w:rPr>
          <w:rtl w:val="true"/>
        </w:rPr>
        <w:t>.</w:t>
        <w:tab/>
      </w:r>
      <w:r>
        <w:rPr>
          <w:rtl w:val="true"/>
        </w:rPr>
        <w:t xml:space="preserve">מאסר על תנאי למשך </w:t>
      </w:r>
      <w:r>
        <w:rPr/>
        <w:t>8</w:t>
      </w:r>
      <w:r>
        <w:rPr>
          <w:rtl w:val="true"/>
        </w:rPr>
        <w:t xml:space="preserve"> </w:t>
      </w:r>
      <w:r>
        <w:rPr>
          <w:rtl w:val="true"/>
        </w:rPr>
        <w:t xml:space="preserve">חודשים והתנאי הוא שהנאשם לא יעבור בתוך </w:t>
      </w:r>
      <w:r>
        <w:rPr/>
        <w:t>3</w:t>
      </w:r>
      <w:r>
        <w:rPr>
          <w:rtl w:val="true"/>
        </w:rPr>
        <w:t xml:space="preserve"> </w:t>
      </w:r>
      <w:r>
        <w:rPr>
          <w:rtl w:val="true"/>
        </w:rPr>
        <w:t>שנים מיום שחרורו עבירת אלימות כנגד הגוף</w:t>
      </w:r>
      <w:r>
        <w:rPr>
          <w:rtl w:val="true"/>
        </w:rPr>
        <w:t xml:space="preserve">. </w:t>
      </w:r>
    </w:p>
    <w:p>
      <w:pPr>
        <w:pStyle w:val="Normal"/>
        <w:spacing w:lineRule="auto" w:line="360"/>
        <w:ind w:hanging="720" w:start="1440" w:end="0"/>
        <w:jc w:val="both"/>
        <w:rPr/>
      </w:pPr>
      <w:r>
        <w:rPr>
          <w:rtl w:val="true"/>
        </w:rPr>
        <w:t>ג</w:t>
      </w:r>
      <w:r>
        <w:rPr>
          <w:rtl w:val="true"/>
        </w:rPr>
        <w:t>.</w:t>
        <w:tab/>
      </w:r>
      <w:r>
        <w:rPr>
          <w:rtl w:val="true"/>
        </w:rPr>
        <w:t xml:space="preserve">מאסר על תנאי למשך </w:t>
      </w:r>
      <w:r>
        <w:rPr/>
        <w:t>6</w:t>
      </w:r>
      <w:r>
        <w:rPr>
          <w:rtl w:val="true"/>
        </w:rPr>
        <w:t xml:space="preserve"> </w:t>
      </w:r>
      <w:r>
        <w:rPr>
          <w:rtl w:val="true"/>
        </w:rPr>
        <w:t xml:space="preserve">חודשים והתנאי הוא שהנאשם לא יעבור בתוך </w:t>
      </w:r>
      <w:r>
        <w:rPr/>
        <w:t>3</w:t>
      </w:r>
      <w:r>
        <w:rPr>
          <w:rtl w:val="true"/>
        </w:rPr>
        <w:t xml:space="preserve"> </w:t>
      </w:r>
      <w:r>
        <w:rPr>
          <w:rtl w:val="true"/>
        </w:rPr>
        <w:t>שנים מיום שחרורו עבירת איומים ועבירה של הפרת הוראה חוקית</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9</w:t>
      </w:r>
      <w:r>
        <w:rPr>
          <w:rtl w:val="true"/>
        </w:rPr>
        <w:t>.</w:t>
        <w:tab/>
      </w:r>
      <w:r>
        <w:rPr>
          <w:rtl w:val="true"/>
        </w:rPr>
        <w:t>המוצגים יוחזרו לבעלים ובהעדר בעלים יחולטו</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10</w:t>
      </w:r>
      <w:r>
        <w:rPr>
          <w:rtl w:val="true"/>
        </w:rPr>
        <w:t>.</w:t>
        <w:tab/>
      </w:r>
      <w:r>
        <w:rPr>
          <w:rtl w:val="true"/>
        </w:rPr>
        <w:t xml:space="preserve">הכספים הופקדו בקשר לתיק זה </w:t>
      </w:r>
      <w:r>
        <w:rPr>
          <w:rtl w:val="true"/>
        </w:rPr>
        <w:t>–</w:t>
      </w:r>
      <w:r>
        <w:rPr>
          <w:rtl w:val="true"/>
        </w:rPr>
        <w:t xml:space="preserve"> יוחזרו למפקידים</w:t>
      </w:r>
      <w:r>
        <w:rPr>
          <w:rtl w:val="true"/>
        </w:rPr>
        <w:t xml:space="preserve">. </w:t>
      </w:r>
    </w:p>
    <w:p>
      <w:pPr>
        <w:pStyle w:val="Normal"/>
        <w:spacing w:lineRule="auto" w:line="360"/>
        <w:ind w:hanging="720" w:start="720" w:end="0"/>
        <w:jc w:val="both"/>
        <w:rPr/>
      </w:pPr>
      <w:r>
        <w:rPr>
          <w:rtl w:val="true"/>
        </w:rPr>
      </w:r>
    </w:p>
    <w:p>
      <w:pPr>
        <w:pStyle w:val="Normal"/>
        <w:spacing w:lineRule="auto" w:line="360"/>
        <w:ind w:end="0"/>
        <w:jc w:val="both"/>
        <w:rPr>
          <w:b/>
          <w:bCs/>
          <w:u w:val="single"/>
        </w:rPr>
      </w:pPr>
      <w:r>
        <w:rPr>
          <w:b/>
          <w:b/>
          <w:bCs/>
          <w:u w:val="single"/>
          <w:rtl w:val="true"/>
        </w:rPr>
        <w:t xml:space="preserve">זכות ערעור בתוך </w:t>
      </w:r>
      <w:r>
        <w:rPr>
          <w:b/>
          <w:bCs/>
          <w:u w:val="single"/>
        </w:rPr>
        <w:t>45</w:t>
      </w:r>
      <w:r>
        <w:rPr>
          <w:b/>
          <w:bCs/>
          <w:u w:val="single"/>
          <w:rtl w:val="true"/>
        </w:rPr>
        <w:t xml:space="preserve"> </w:t>
      </w:r>
      <w:r>
        <w:rPr>
          <w:b/>
          <w:b/>
          <w:bCs/>
          <w:u w:val="single"/>
          <w:rtl w:val="true"/>
        </w:rPr>
        <w:t>יום מהיום</w:t>
      </w:r>
      <w:r>
        <w:rPr>
          <w:b/>
          <w:bCs/>
          <w:u w:val="single"/>
          <w:rtl w:val="true"/>
        </w:rPr>
        <w:t xml:space="preserve">. </w:t>
      </w:r>
    </w:p>
    <w:p>
      <w:pPr>
        <w:pStyle w:val="Normal"/>
        <w:spacing w:lineRule="auto" w:line="360"/>
        <w:ind w:end="0"/>
        <w:jc w:val="both"/>
        <w:rPr>
          <w:sz w:val="6"/>
          <w:szCs w:val="6"/>
        </w:rPr>
      </w:pPr>
      <w:r>
        <w:rPr>
          <w:sz w:val="6"/>
          <w:szCs w:val="6"/>
          <w:rtl w:val="true"/>
        </w:rPr>
        <w:t>&lt;</w:t>
      </w:r>
      <w:r>
        <w:rPr>
          <w:sz w:val="6"/>
          <w:szCs w:val="6"/>
        </w:rPr>
        <w:t>#3#</w:t>
      </w:r>
      <w:r>
        <w:rPr>
          <w:sz w:val="6"/>
          <w:szCs w:val="6"/>
          <w:rtl w:val="true"/>
        </w:rPr>
        <w:t>&gt;</w:t>
      </w:r>
    </w:p>
    <w:p>
      <w:pPr>
        <w:pStyle w:val="Normal"/>
        <w:ind w:end="0"/>
        <w:jc w:val="end"/>
        <w:rPr>
          <w:sz w:val="6"/>
          <w:szCs w:val="6"/>
        </w:rPr>
      </w:pPr>
      <w:r>
        <w:rPr>
          <w:sz w:val="6"/>
          <w:szCs w:val="6"/>
          <w:rtl w:val="true"/>
        </w:rPr>
      </w:r>
    </w:p>
    <w:p>
      <w:pPr>
        <w:pStyle w:val="Normal"/>
        <w:ind w:end="0"/>
        <w:jc w:val="both"/>
        <w:rPr/>
      </w:pPr>
      <w:r>
        <w:rPr>
          <w:b/>
          <w:b/>
          <w:bCs/>
          <w:rtl w:val="true"/>
        </w:rPr>
        <w:t>ניתנה והודעה היום ט</w:t>
      </w:r>
      <w:r>
        <w:rPr>
          <w:b/>
          <w:bCs/>
          <w:rtl w:val="true"/>
        </w:rPr>
        <w:t xml:space="preserve">' </w:t>
      </w:r>
      <w:r>
        <w:rPr>
          <w:b/>
          <w:b/>
          <w:bCs/>
          <w:rtl w:val="true"/>
        </w:rPr>
        <w:t>כסלו תש</w:t>
      </w:r>
      <w:r>
        <w:rPr>
          <w:b/>
          <w:bCs/>
          <w:rtl w:val="true"/>
        </w:rPr>
        <w:t>"</w:t>
      </w:r>
      <w:r>
        <w:rPr>
          <w:b/>
          <w:b/>
          <w:bCs/>
          <w:rtl w:val="true"/>
        </w:rPr>
        <w:t>ע</w:t>
      </w:r>
      <w:r>
        <w:rPr>
          <w:b/>
          <w:bCs/>
          <w:rtl w:val="true"/>
        </w:rPr>
        <w:t xml:space="preserve">, </w:t>
      </w:r>
      <w:r>
        <w:rPr>
          <w:b/>
          <w:bCs/>
        </w:rPr>
        <w:t>26/11/2009</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איטה נחמן </w:t>
      </w:r>
      <w:r>
        <w:rPr>
          <w:color w:val="000000"/>
          <w:sz w:val="22"/>
          <w:szCs w:val="22"/>
        </w:rPr>
        <w:t>54678313-1158/08</w:t>
      </w:r>
    </w:p>
    <w:p>
      <w:pPr>
        <w:pStyle w:val="Normal"/>
        <w:ind w:end="0"/>
        <w:jc w:val="center"/>
        <w:rPr/>
      </w:pPr>
      <w:r>
        <w:rPr>
          <w:color w:val="FFFFFF"/>
          <w:sz w:val="2"/>
          <w:szCs w:val="2"/>
        </w:rPr>
        <w:t>5467831354678313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איטה</w:t>
            </w:r>
            <w:r>
              <w:rPr>
                <w:b/>
                <w:b/>
                <w:bCs/>
                <w:rtl w:val="true"/>
              </w:rPr>
              <w:t xml:space="preserve"> </w:t>
            </w:r>
            <w:r>
              <w:rPr>
                <w:b/>
                <w:b/>
                <w:bCs/>
                <w:rtl w:val="true"/>
              </w:rPr>
              <w:t>נחמן</w:t>
            </w:r>
            <w:r>
              <w:rPr>
                <w:b/>
                <w:bCs/>
                <w:rtl w:val="true"/>
              </w:rPr>
              <w:t xml:space="preserve">, </w:t>
            </w:r>
            <w:r>
              <w:rPr>
                <w:b/>
                <w:b/>
                <w:bCs/>
                <w:rtl w:val="true"/>
              </w:rPr>
              <w:t>שופטת</w:t>
            </w:r>
          </w:p>
        </w:tc>
      </w:tr>
    </w:tbl>
    <w:p>
      <w:pPr>
        <w:pStyle w:val="Normal"/>
        <w:ind w:end="0"/>
        <w:jc w:val="end"/>
        <w:rPr/>
      </w:pPr>
      <w:r>
        <w:rPr>
          <w:rtl w:val="true"/>
        </w:rPr>
      </w:r>
    </w:p>
    <w:p>
      <w:pPr>
        <w:pStyle w:val="Normal"/>
        <w:spacing w:lineRule="auto" w:line="360"/>
        <w:ind w:end="0"/>
        <w:jc w:val="center"/>
        <w:rPr/>
      </w:pPr>
      <w:r>
        <w:rPr>
          <w:rtl w:val="true"/>
        </w:rPr>
      </w:r>
    </w:p>
    <w:p>
      <w:pPr>
        <w:pStyle w:val="Normal"/>
        <w:ind w:end="0"/>
        <w:jc w:val="start"/>
        <w:rPr>
          <w:rFonts w:cs="FrankRuehl"/>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rFonts w:ascii="Arial" w:hAnsi="Arial" w:cs="FrankRuehl"/>
          <w:sz w:val="28"/>
          <w:sz w:val="28"/>
          <w:szCs w:val="28"/>
          <w:rtl w:val="true"/>
        </w:rPr>
        <w:t>ענת</w:t>
      </w:r>
      <w:r>
        <w:rPr>
          <w:rFonts w:ascii="Arial" w:hAnsi="Arial" w:eastAsia="Arial" w:cs="Arial"/>
          <w:sz w:val="28"/>
          <w:sz w:val="28"/>
          <w:szCs w:val="28"/>
          <w:rtl w:val="true"/>
        </w:rPr>
        <w:t xml:space="preserve"> </w:t>
      </w:r>
      <w:r>
        <w:rPr>
          <w:rFonts w:ascii="Arial" w:hAnsi="Arial" w:cs="FrankRuehl"/>
          <w:sz w:val="28"/>
          <w:sz w:val="28"/>
          <w:szCs w:val="28"/>
          <w:rtl w:val="true"/>
        </w:rPr>
        <w:t>ברמן</w:t>
      </w:r>
    </w:p>
    <w:p>
      <w:pPr>
        <w:pStyle w:val="Normal"/>
        <w:ind w:end="0"/>
        <w:jc w:val="start"/>
        <w:rPr/>
      </w:pPr>
      <w:r>
        <w:rPr>
          <w:color w:val="000000"/>
          <w:rtl w:val="true"/>
        </w:rPr>
        <w:t>נוסח מסמך זה כפוף לשינויי ניסוח ועריכה</w:t>
      </w:r>
      <w:r>
        <w:rPr>
          <w:rtl w:val="true"/>
        </w:rPr>
        <w:t xml:space="preserve"> </w:t>
      </w:r>
    </w:p>
    <w:p>
      <w:pPr>
        <w:pStyle w:val="Normal"/>
        <w:ind w:end="0"/>
        <w:jc w:val="start"/>
        <w:rPr/>
      </w:pPr>
      <w:r>
        <w:rPr>
          <w:rtl w:val="true"/>
        </w:rPr>
      </w:r>
    </w:p>
    <w:p>
      <w:pPr>
        <w:pStyle w:val="Normal"/>
        <w:ind w:end="0"/>
        <w:jc w:val="center"/>
        <w:rPr>
          <w:color w:val="000000"/>
        </w:rPr>
      </w:pPr>
      <w:r>
        <w:rPr>
          <w:color w:val="000000"/>
          <w:rtl w:val="true"/>
        </w:rPr>
        <w:t>הודעה למנויים על עריכה ושינויים במסמכי פסיקה</w:t>
      </w:r>
      <w:r>
        <w:rPr>
          <w:color w:val="000000"/>
          <w:rtl w:val="true"/>
        </w:rPr>
        <w:t xml:space="preserve">, </w:t>
      </w:r>
      <w:r>
        <w:rPr>
          <w:color w:val="000000"/>
          <w:rtl w:val="true"/>
        </w:rPr>
        <w:t xml:space="preserve">חקיקה ועוד באתר נבו </w:t>
      </w:r>
      <w:r>
        <w:rPr>
          <w:color w:val="000000"/>
          <w:rtl w:val="true"/>
        </w:rPr>
        <w:t xml:space="preserve">- </w:t>
      </w:r>
      <w:r>
        <w:rPr>
          <w:color w:val="000000"/>
          <w:rtl w:val="true"/>
        </w:rPr>
        <w:t>הקש כאן</w:t>
      </w:r>
    </w:p>
    <w:sectPr>
      <w:headerReference w:type="default" r:id="rId18"/>
      <w:footerReference w:type="default" r:id="rId19"/>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5</w:t>
    </w:r>
    <w:r>
      <w:rPr>
        <w:rtl w:val="true"/>
        <w:rFonts w:cs="FrankRuehl" w:ascii="FrankRuehl" w:hAnsi="FrankRuehl"/>
      </w:rPr>
      <w:fldChar w:fldCharType="end"/>
    </w:r>
  </w:p>
  <w:p>
    <w:pPr>
      <w:pStyle w:val="Footer"/>
      <w:pBdr>
        <w:top w:val="single" w:sz="4" w:space="1" w:color="000000"/>
      </w:pBdr>
      <w:spacing w:before="0" w:after="60"/>
      <w:ind w:end="0"/>
      <w:jc w:val="center"/>
      <w:rPr>
        <w:rFonts w:ascii="Times New Roman" w:hAnsi="Times New Roman" w:cs="Times New Roman"/>
        <w:color w:val="000000"/>
        <w:sz w:val="28"/>
        <w:szCs w:val="22"/>
      </w:rPr>
    </w:pPr>
    <w:r>
      <w:rPr>
        <w:rFonts w:ascii="Times New Roman" w:hAnsi="Times New Roman" w:cs="Times New Roman"/>
        <w:color w:val="000000"/>
        <w:sz w:val="28"/>
        <w:sz w:val="28"/>
        <w:szCs w:val="22"/>
        <w:rtl w:val="true"/>
      </w:rPr>
      <w:t>נבו הוצאה לאור בע</w:t>
    </w:r>
    <w:r>
      <w:rPr>
        <w:rFonts w:cs="Times New Roman" w:ascii="Times New Roman" w:hAnsi="Times New Roman"/>
        <w:color w:val="000000"/>
        <w:sz w:val="28"/>
        <w:szCs w:val="22"/>
        <w:rtl w:val="true"/>
      </w:rPr>
      <w:t>"</w:t>
    </w:r>
    <w:r>
      <w:rPr>
        <w:rFonts w:ascii="Times New Roman" w:hAnsi="Times New Roman" w:cs="Times New Roman"/>
        <w:color w:val="000000"/>
        <w:sz w:val="28"/>
        <w:sz w:val="28"/>
        <w:szCs w:val="22"/>
        <w:rtl w:val="true"/>
      </w:rPr>
      <w:t xml:space="preserve">מ  </w:t>
    </w:r>
    <w:r>
      <w:rPr>
        <w:rFonts w:cs="Times New Roman" w:ascii="Times New Roman" w:hAnsi="Times New Roman"/>
        <w:color w:val="000000"/>
        <w:sz w:val="28"/>
        <w:szCs w:val="22"/>
      </w:rPr>
      <w:t>nevo.co.il</w:t>
    </w:r>
    <w:r>
      <w:rPr>
        <w:rFonts w:cs="Times New Roman" w:ascii="Times New Roman" w:hAnsi="Times New Roman"/>
        <w:color w:val="000000"/>
        <w:sz w:val="28"/>
        <w:szCs w:val="22"/>
        <w:rtl w:val="true"/>
      </w:rPr>
      <w:t xml:space="preserve">   </w:t>
    </w:r>
    <w:r>
      <w:rPr>
        <w:rFonts w:ascii="Times New Roman" w:hAnsi="Times New Roman" w:cs="Times New Roman"/>
        <w:color w:val="000000"/>
        <w:sz w:val="28"/>
        <w:sz w:val="28"/>
        <w:szCs w:val="22"/>
        <w:rtl w:val="true"/>
      </w:rPr>
      <w:t>המאגר המשפטי הישראלי</w:t>
    </w:r>
  </w:p>
  <w:p>
    <w:pPr>
      <w:pStyle w:val="Footer"/>
      <w:pBdr>
        <w:top w:val="single" w:sz="4" w:space="1" w:color="000000"/>
      </w:pBdr>
      <w:ind w:end="0"/>
      <w:jc w:val="start"/>
      <w:rPr>
        <w:rFonts w:ascii="Times New Roman" w:hAnsi="Times New Roman" w:cs="Times New Roman"/>
        <w:color w:val="000000"/>
        <w:sz w:val="14"/>
        <w:szCs w:val="14"/>
      </w:rPr>
    </w:pPr>
    <w:r>
      <w:rPr>
        <w:rFonts w:cs="Times New Roman" w:ascii="Times New Roman" w:hAnsi="Times New Roman"/>
        <w:color w:val="000000"/>
        <w:sz w:val="14"/>
        <w:szCs w:val="14"/>
        <w:rtl w:val="true"/>
      </w:rPr>
      <w:fldChar w:fldCharType="begin"/>
    </w:r>
    <w:r>
      <w:rPr>
        <w:rtl w:val="true"/>
        <w:sz w:val="14"/>
        <w:szCs w:val="14"/>
        <w:rFonts w:cs="Times New Roman" w:ascii="Times New Roman" w:hAnsi="Times New Roman"/>
        <w:color w:val="000000"/>
      </w:rPr>
      <w:instrText xml:space="preserve"> FILENAME \p </w:instrText>
    </w:r>
    <w:r>
      <w:rPr>
        <w:rtl w:val="true"/>
        <w:sz w:val="14"/>
        <w:szCs w:val="14"/>
        <w:rFonts w:cs="Times New Roman" w:ascii="Times New Roman" w:hAnsi="Times New Roman"/>
        <w:color w:val="000000"/>
      </w:rPr>
      <w:fldChar w:fldCharType="separate"/>
    </w:r>
    <w:r>
      <w:rPr>
        <w:rtl w:val="true"/>
        <w:sz w:val="14"/>
        <w:szCs w:val="14"/>
        <w:rFonts w:cs="Times New Roman" w:ascii="Times New Roman" w:hAnsi="Times New Roman"/>
        <w:color w:val="000000"/>
      </w:rPr>
      <w:t>/Users/liorb/Downloads/study2025-p2/SH-08-1158-608.doc</w:t>
    </w:r>
    <w:r>
      <w:rPr>
        <w:rtl w:val="true"/>
        <w:sz w:val="14"/>
        <w:szCs w:val="14"/>
        <w:rFonts w:cs="Times New Roman" w:ascii="Times New Roman" w:hAns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ראשל</w:t>
    </w:r>
    <w:r>
      <w:rPr>
        <w:color w:val="000000"/>
        <w:sz w:val="22"/>
        <w:szCs w:val="22"/>
        <w:rtl w:val="true"/>
      </w:rPr>
      <w:t>"</w:t>
    </w:r>
    <w:r>
      <w:rPr>
        <w:color w:val="000000"/>
        <w:sz w:val="22"/>
        <w:sz w:val="22"/>
        <w:szCs w:val="22"/>
        <w:rtl w:val="true"/>
      </w:rPr>
      <w:t>צ</w:t>
    </w:r>
    <w:r>
      <w:rPr>
        <w:color w:val="000000"/>
        <w:sz w:val="22"/>
        <w:szCs w:val="22"/>
        <w:rtl w:val="true"/>
      </w:rPr>
      <w:t xml:space="preserve">) </w:t>
    </w:r>
    <w:r>
      <w:rPr>
        <w:color w:val="000000"/>
        <w:sz w:val="22"/>
        <w:szCs w:val="22"/>
      </w:rPr>
      <w:t>1158-08</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עמי פרחי</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LineNumber">
    <w:name w:val="line number"/>
    <w:basedOn w:val="DefaultParagraphFon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David">
    <w:name w:val="סגנון (עברית ושפות אחרות) David מיושר לשני הצדדים מרווח בין שורות..."/>
    <w:basedOn w:val="Normal"/>
    <w:qFormat/>
    <w:pPr>
      <w:spacing w:lineRule="auto" w:line="360"/>
      <w:jc w:val="both"/>
    </w:pPr>
    <w:rPr>
      <w:rFonts w:ascii="Times New Roman" w:hAnsi="Times New Roman" w:eastAsia="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5251322"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192" TargetMode="External"/><Relationship Id="rId5" Type="http://schemas.openxmlformats.org/officeDocument/2006/relationships/hyperlink" Target="http://www.nevo.co.il/law/70301/287.a" TargetMode="External"/><Relationship Id="rId6" Type="http://schemas.openxmlformats.org/officeDocument/2006/relationships/hyperlink" Target="http://www.nevo.co.il/law/70301/379" TargetMode="External"/><Relationship Id="rId7" Type="http://schemas.openxmlformats.org/officeDocument/2006/relationships/hyperlink" Target="http://www.nevo.co.il/law/70301/380" TargetMode="External"/><Relationship Id="rId8" Type="http://schemas.openxmlformats.org/officeDocument/2006/relationships/hyperlink" Target="http://www.nevo.co.il/law/70301/382.c" TargetMode="External"/><Relationship Id="rId9" Type="http://schemas.openxmlformats.org/officeDocument/2006/relationships/hyperlink" Target="http://www.nevo.co.il/law/70301/452" TargetMode="External"/><Relationship Id="rId10" Type="http://schemas.openxmlformats.org/officeDocument/2006/relationships/hyperlink" Target="http://www.nevo.co.il/law/70301/192"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379" TargetMode="External"/><Relationship Id="rId13" Type="http://schemas.openxmlformats.org/officeDocument/2006/relationships/hyperlink" Target="http://www.nevo.co.il/law/70301/380" TargetMode="External"/><Relationship Id="rId14" Type="http://schemas.openxmlformats.org/officeDocument/2006/relationships/hyperlink" Target="http://www.nevo.co.il/law/70301/382.c" TargetMode="External"/><Relationship Id="rId15" Type="http://schemas.openxmlformats.org/officeDocument/2006/relationships/hyperlink" Target="http://www.nevo.co.il/law/70301/192" TargetMode="External"/><Relationship Id="rId16" Type="http://schemas.openxmlformats.org/officeDocument/2006/relationships/hyperlink" Target="http://www.nevo.co.il/law/70301/452" TargetMode="External"/><Relationship Id="rId17" Type="http://schemas.openxmlformats.org/officeDocument/2006/relationships/hyperlink" Target="http://www.nevo.co.il/law/70301/287.a"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2016-08-14T07:34:00Z</dcterms:created>
  <dc:creator> </dc:creator>
  <dc:description/>
  <cp:keywords/>
  <dc:language>en-IL</dc:language>
  <cp:lastModifiedBy>hofit</cp:lastModifiedBy>
  <dcterms:modified xsi:type="dcterms:W3CDTF">2016-08-14T07:34:00Z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עמי פרחי</vt:lpwstr>
  </property>
  <property fmtid="{D5CDD505-2E9C-101B-9397-08002B2CF9AE}" pid="4" name="CASESLISTTMP1">
    <vt:lpwstr>5251322</vt:lpwstr>
  </property>
  <property fmtid="{D5CDD505-2E9C-101B-9397-08002B2CF9AE}" pid="5" name="CITY">
    <vt:lpwstr>ראשל"צ</vt:lpwstr>
  </property>
  <property fmtid="{D5CDD505-2E9C-101B-9397-08002B2CF9AE}" pid="6" name="DATE">
    <vt:lpwstr>20091126</vt:lpwstr>
  </property>
  <property fmtid="{D5CDD505-2E9C-101B-9397-08002B2CF9AE}" pid="7" name="DELEMATA">
    <vt:lpwstr/>
  </property>
  <property fmtid="{D5CDD505-2E9C-101B-9397-08002B2CF9AE}" pid="8" name="ISABSTRACT">
    <vt:lpwstr>Y</vt:lpwstr>
  </property>
  <property fmtid="{D5CDD505-2E9C-101B-9397-08002B2CF9AE}" pid="9" name="JUDGE">
    <vt:lpwstr>איטה נחמן</vt:lpwstr>
  </property>
  <property fmtid="{D5CDD505-2E9C-101B-9397-08002B2CF9AE}" pid="10" name="LAWLISTTMP1">
    <vt:lpwstr>70301/192:2;379;380;382.c;452;287.a</vt:lpwstr>
  </property>
  <property fmtid="{D5CDD505-2E9C-101B-9397-08002B2CF9AE}" pid="11" name="LAWYER">
    <vt:lpwstr>מורן בן דוד;גבי שחר</vt:lpwstr>
  </property>
  <property fmtid="{D5CDD505-2E9C-101B-9397-08002B2CF9AE}" pid="12" name="LINKK1">
    <vt:lpwstr>http://www.nevo.co.il/Psika_word/mechozi/ME-09-12-17008-882.doc;לפסק-דין במחוזי (02-02-2010)#עפג 17008-12-09 עמי פרחי נ' מדינת ישראל#שופטים: אברהם טל, ד#ר אחיקם סטולר, ורדה פלאוט#עו''ד: קרן בר מנחם</vt:lpwstr>
  </property>
  <property fmtid="{D5CDD505-2E9C-101B-9397-08002B2CF9AE}" pid="13" name="LINKK10">
    <vt:lpwstr/>
  </property>
  <property fmtid="{D5CDD505-2E9C-101B-9397-08002B2CF9AE}" pid="14" name="LINKK11">
    <vt:lpwstr/>
  </property>
  <property fmtid="{D5CDD505-2E9C-101B-9397-08002B2CF9AE}" pid="15" name="LINKK12">
    <vt:lpwstr/>
  </property>
  <property fmtid="{D5CDD505-2E9C-101B-9397-08002B2CF9AE}" pid="16" name="LINKK2">
    <vt:lpwstr/>
  </property>
  <property fmtid="{D5CDD505-2E9C-101B-9397-08002B2CF9AE}" pid="17" name="LINKK3">
    <vt:lpwstr/>
  </property>
  <property fmtid="{D5CDD505-2E9C-101B-9397-08002B2CF9AE}" pid="18" name="LINKK4">
    <vt:lpwstr/>
  </property>
  <property fmtid="{D5CDD505-2E9C-101B-9397-08002B2CF9AE}" pid="19" name="LINKK5">
    <vt:lpwstr/>
  </property>
  <property fmtid="{D5CDD505-2E9C-101B-9397-08002B2CF9AE}" pid="20" name="LINKK6">
    <vt:lpwstr/>
  </property>
  <property fmtid="{D5CDD505-2E9C-101B-9397-08002B2CF9AE}" pid="21" name="LINKK7">
    <vt:lpwstr/>
  </property>
  <property fmtid="{D5CDD505-2E9C-101B-9397-08002B2CF9AE}" pid="22" name="LINKK8">
    <vt:lpwstr/>
  </property>
  <property fmtid="{D5CDD505-2E9C-101B-9397-08002B2CF9AE}" pid="23" name="LINKK9">
    <vt:lpwstr/>
  </property>
  <property fmtid="{D5CDD505-2E9C-101B-9397-08002B2CF9AE}" pid="24" name="NEWPARTA">
    <vt:lpwstr>1158</vt:lpwstr>
  </property>
  <property fmtid="{D5CDD505-2E9C-101B-9397-08002B2CF9AE}" pid="25" name="NEWPARTB">
    <vt:lpwstr/>
  </property>
  <property fmtid="{D5CDD505-2E9C-101B-9397-08002B2CF9AE}" pid="26" name="NEWPARTC">
    <vt:lpwstr>08</vt:lpwstr>
  </property>
  <property fmtid="{D5CDD505-2E9C-101B-9397-08002B2CF9AE}" pid="27" name="NEWPROC">
    <vt:lpwstr>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1158</vt:lpwstr>
  </property>
  <property fmtid="{D5CDD505-2E9C-101B-9397-08002B2CF9AE}" pid="33" name="PROCYEAR">
    <vt:lpwstr>08</vt:lpwstr>
  </property>
  <property fmtid="{D5CDD505-2E9C-101B-9397-08002B2CF9AE}" pid="34" name="PSAKDIN">
    <vt:lpwstr>גזר-דין</vt:lpwstr>
  </property>
  <property fmtid="{D5CDD505-2E9C-101B-9397-08002B2CF9AE}" pid="35" name="RemarkFileName">
    <vt:lpwstr>shalom sh 08 1158 608 htm</vt:lpwstr>
  </property>
  <property fmtid="{D5CDD505-2E9C-101B-9397-08002B2CF9AE}" pid="36" name="TYPE">
    <vt:lpwstr>3</vt:lpwstr>
  </property>
  <property fmtid="{D5CDD505-2E9C-101B-9397-08002B2CF9AE}" pid="37" name="TYPE_ABS_DATE">
    <vt:lpwstr>380020091126</vt:lpwstr>
  </property>
  <property fmtid="{D5CDD505-2E9C-101B-9397-08002B2CF9AE}" pid="38" name="TYPE_N_DATE">
    <vt:lpwstr>38020091126</vt:lpwstr>
  </property>
  <property fmtid="{D5CDD505-2E9C-101B-9397-08002B2CF9AE}" pid="39" name="VOLUME">
    <vt:lpwstr/>
  </property>
  <property fmtid="{D5CDD505-2E9C-101B-9397-08002B2CF9AE}" pid="40" name="WORDNUMPAGES">
    <vt:lpwstr>4</vt:lpwstr>
  </property>
</Properties>
</file>