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11906-02-13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וחידי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5755"/>
        <w:gridCol w:w="2142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bookmarkStart w:id="1" w:name="_GoBack"/>
            <w:bookmarkEnd w:id="1"/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נאוה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בכור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57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14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575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2142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57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/>
              <w:t>1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.</w:t>
            </w:r>
            <w:r>
              <w:rPr>
                <w:rtl w:val="true"/>
              </w:rPr>
              <w:t>פואז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וחידי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/>
            </w:pPr>
            <w:r>
              <w:rPr/>
              <w:t>2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.</w:t>
            </w:r>
            <w:r>
              <w:rPr>
                <w:rtl w:val="true"/>
              </w:rPr>
              <w:t>אמיר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וחידי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 קבוע לקבלת תסקיר ליום </w:t>
            </w:r>
            <w:r>
              <w:rPr>
                <w:rFonts w:cs="Arial" w:ascii="Arial" w:hAnsi="Arial"/>
                <w:sz w:val="28"/>
                <w:szCs w:val="28"/>
              </w:rPr>
              <w:t>1.9.14</w:t>
            </w:r>
          </w:p>
          <w:p>
            <w:pPr>
              <w:pStyle w:val="Normal"/>
              <w:ind w:end="0"/>
              <w:jc w:val="start"/>
              <w:rPr/>
            </w:pPr>
            <w:r>
              <w:rPr/>
              <w:t>3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.</w:t>
            </w:r>
            <w:r>
              <w:rPr>
                <w:rtl w:val="true"/>
              </w:rPr>
              <w:t>טלעת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וחידי</w:t>
            </w:r>
          </w:p>
        </w:tc>
        <w:tc>
          <w:tcPr>
            <w:tcW w:w="2142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575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2142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  <w:t>נוכחים</w:t>
      </w:r>
      <w:r>
        <w:rPr>
          <w:rtl w:val="true"/>
        </w:rPr>
        <w:t>:</w:t>
      </w:r>
    </w:p>
    <w:p>
      <w:pPr>
        <w:pStyle w:val="Normal"/>
        <w:ind w:end="0"/>
        <w:jc w:val="start"/>
        <w:rPr/>
      </w:pPr>
      <w:bookmarkStart w:id="3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3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הובא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שקיר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bookmarkStart w:id="4" w:name="LawTable"/>
            <w:bookmarkStart w:id="5" w:name="PsakDin"/>
            <w:bookmarkEnd w:id="4"/>
            <w:bookmarkEnd w:id="5"/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</w:rPr>
                <w:t>1977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FF"/>
                <w:u w:val="single"/>
                <w:rtl w:val="true"/>
              </w:rPr>
              <w:t>סע</w:t>
            </w: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</w:rPr>
                <w:t>10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</w:rPr>
                <w:t>3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</w:rPr>
                <w:t>4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י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</w:rPr>
                <w:t>192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11">
              <w:r>
                <w:rPr>
                  <w:rStyle w:val="Hyperlink"/>
                  <w:rFonts w:cs="FrankRuehl" w:ascii="FrankRuehl" w:hAnsi="FrankRuehl"/>
                </w:rPr>
                <w:t>246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12">
              <w:r>
                <w:rPr>
                  <w:rStyle w:val="Hyperlink"/>
                  <w:rFonts w:cs="FrankRuehl" w:ascii="FrankRuehl" w:hAnsi="FrankRuehl"/>
                </w:rPr>
                <w:t>249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13">
              <w:r>
                <w:rPr>
                  <w:rStyle w:val="Hyperlink"/>
                  <w:rFonts w:cs="FrankRuehl" w:ascii="FrankRuehl" w:hAnsi="FrankRuehl"/>
                </w:rPr>
                <w:t>287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14">
              <w:r>
                <w:rPr>
                  <w:rStyle w:val="Hyperlink"/>
                  <w:rFonts w:cs="FrankRuehl" w:ascii="FrankRuehl" w:hAnsi="FrankRuehl"/>
                </w:rPr>
                <w:t>379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15">
              <w:r>
                <w:rPr>
                  <w:rStyle w:val="Hyperlink"/>
                  <w:rFonts w:cs="FrankRuehl" w:ascii="FrankRuehl" w:hAnsi="FrankRuehl"/>
                </w:rPr>
                <w:t>380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16">
              <w:r>
                <w:rPr>
                  <w:rStyle w:val="Hyperlink"/>
                  <w:rFonts w:cs="FrankRuehl" w:ascii="FrankRuehl" w:hAnsi="FrankRuehl"/>
                </w:rPr>
                <w:t>382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LawTable_End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cs="Arial" w:ascii="Arial" w:hAnsi="Arial"/>
                <w:sz w:val="32"/>
                <w:szCs w:val="32"/>
                <w:u w:val="single"/>
                <w:rtl w:val="true"/>
              </w:rPr>
              <w:t>(</w:t>
            </w:r>
            <w:r>
              <w:rPr>
                <w:rFonts w:ascii="Arial" w:hAnsi="Arial" w:cs="Arial"/>
                <w:sz w:val="32"/>
                <w:sz w:val="32"/>
                <w:szCs w:val="32"/>
                <w:u w:val="single"/>
                <w:rtl w:val="true"/>
              </w:rPr>
              <w:t xml:space="preserve">בעניינם של נאשמים </w:t>
            </w:r>
            <w:r>
              <w:rPr>
                <w:rFonts w:cs="Arial" w:ascii="Arial" w:hAnsi="Arial"/>
                <w:sz w:val="32"/>
                <w:szCs w:val="32"/>
                <w:u w:val="single"/>
              </w:rPr>
              <w:t>1</w:t>
            </w:r>
            <w:r>
              <w:rPr>
                <w:rFonts w:cs="Arial" w:ascii="Arial" w:hAnsi="Arial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Arial"/>
                <w:sz w:val="32"/>
                <w:sz w:val="32"/>
                <w:szCs w:val="32"/>
                <w:u w:val="single"/>
                <w:rtl w:val="true"/>
              </w:rPr>
              <w:t>ו</w:t>
            </w:r>
            <w:r>
              <w:rPr>
                <w:rFonts w:cs="Arial" w:ascii="Arial" w:hAnsi="Arial"/>
                <w:sz w:val="32"/>
                <w:szCs w:val="32"/>
                <w:u w:val="single"/>
                <w:rtl w:val="true"/>
              </w:rPr>
              <w:t>-</w:t>
            </w:r>
            <w:r>
              <w:rPr>
                <w:rFonts w:cs="Arial" w:ascii="Arial" w:hAnsi="Arial"/>
                <w:sz w:val="32"/>
                <w:szCs w:val="32"/>
                <w:u w:val="single"/>
              </w:rPr>
              <w:t>3</w:t>
            </w:r>
            <w:r>
              <w:rPr>
                <w:rFonts w:cs="Arial" w:ascii="Arial" w:hAnsi="Arial"/>
                <w:sz w:val="32"/>
                <w:szCs w:val="32"/>
                <w:u w:val="single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bookmarkStart w:id="8" w:name="ABSTRACT_START"/>
      <w:bookmarkEnd w:id="8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הנאשמים</w:t>
      </w:r>
      <w:r>
        <w:rPr>
          <w:rtl w:val="true"/>
        </w:rPr>
        <w:t xml:space="preserve">")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rtl w:val="true"/>
        </w:rPr>
        <w:t xml:space="preserve">-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"); </w:t>
      </w:r>
      <w:r>
        <w:rPr>
          <w:u w:val="single"/>
          <w:rtl w:val="true"/>
        </w:rPr>
        <w:t>תקיפה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סתם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u w:val="single"/>
          <w:rtl w:val="true"/>
        </w:rPr>
        <w:t>ותקיפה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הגורמת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חבלה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ממשית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9" w:name="ABSTRACT_END"/>
      <w:bookmarkEnd w:id="9"/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החזקת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וב</w:t>
      </w:r>
      <w:r>
        <w:rPr>
          <w:u w:val="single"/>
          <w:rtl w:val="true"/>
        </w:rPr>
        <w:t>תקיפה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הגורמת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חבלה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ממשית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17859-11-13</w:t>
        </w:r>
      </w:hyperlink>
      <w:r>
        <w:rPr>
          <w:u w:val="single"/>
          <w:rtl w:val="true"/>
        </w:rPr>
        <w:t xml:space="preserve"> (</w:t>
      </w:r>
      <w:r>
        <w:rPr>
          <w:u w:val="single"/>
          <w:rtl w:val="true"/>
        </w:rPr>
        <w:t>שלום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ס</w:t>
      </w:r>
      <w:r>
        <w:rPr>
          <w:u w:val="single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הפרה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הוראה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ריבוי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tl w:val="true"/>
        </w:rPr>
        <w:t xml:space="preserve">); </w:t>
      </w:r>
      <w:r>
        <w:rPr>
          <w:u w:val="single"/>
          <w:rtl w:val="true"/>
        </w:rPr>
        <w:t>הדחה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246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u w:val="single"/>
          <w:rtl w:val="true"/>
        </w:rPr>
        <w:t>הטרדת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249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u w:val="single"/>
          <w:rtl w:val="true"/>
        </w:rPr>
        <w:t>ואיומים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במ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2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17859-11-13</w:t>
        </w:r>
      </w:hyperlink>
      <w:r>
        <w:rPr>
          <w:u w:val="single"/>
          <w:rtl w:val="true"/>
        </w:rPr>
        <w:t xml:space="preserve"> (</w:t>
      </w:r>
      <w:r>
        <w:rPr>
          <w:u w:val="single"/>
          <w:rtl w:val="true"/>
        </w:rPr>
        <w:t>שלום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ס</w:t>
      </w:r>
      <w:r>
        <w:rPr>
          <w:u w:val="single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-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tl w:val="true"/>
        </w:rPr>
        <w:t xml:space="preserve">,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25.2.14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),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u w:val="single"/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במלואם</w:t>
      </w:r>
      <w:r>
        <w:rPr>
          <w:rtl w:val="true"/>
        </w:rPr>
        <w:t xml:space="preserve">),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tl w:val="true"/>
        </w:rPr>
        <w:t xml:space="preserve">- </w:t>
      </w:r>
      <w:r>
        <w:rPr>
          <w:rtl w:val="true"/>
        </w:rPr>
        <w:t>יטענו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3</w:t>
      </w:r>
      <w:r>
        <w:rPr>
          <w:rtl w:val="true"/>
        </w:rPr>
        <w:t>.</w:t>
        <w:tab/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והאחרונה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-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rtl w:val="true"/>
        </w:rPr>
        <w:t xml:space="preserve">-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כשהאחרונה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בבעילה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- </w:t>
      </w:r>
      <w:r>
        <w:rPr>
          <w:u w:val="single"/>
          <w:rtl w:val="true"/>
        </w:rPr>
        <w:t>מורד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בקרקפת</w:t>
      </w:r>
      <w:r>
        <w:rPr>
          <w:rtl w:val="true"/>
        </w:rPr>
        <w:t xml:space="preserve">, </w:t>
      </w:r>
      <w:r>
        <w:rPr>
          <w:rtl w:val="true"/>
        </w:rPr>
        <w:t>ונותרה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החזה</w:t>
      </w:r>
      <w:r>
        <w:rPr>
          <w:rtl w:val="true"/>
        </w:rPr>
        <w:t xml:space="preserve">. </w:t>
      </w:r>
      <w:r>
        <w:rPr>
          <w:u w:val="single"/>
          <w:rtl w:val="true"/>
        </w:rPr>
        <w:t>למוחמד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בצווארו</w:t>
      </w:r>
      <w:r>
        <w:rPr>
          <w:rtl w:val="true"/>
        </w:rPr>
        <w:t xml:space="preserve">, </w:t>
      </w:r>
      <w:r>
        <w:rPr>
          <w:rtl w:val="true"/>
        </w:rPr>
        <w:t>בטנו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וראשו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בנו</w:t>
      </w:r>
      <w:r>
        <w:rPr>
          <w:rtl w:val="true"/>
        </w:rPr>
        <w:t xml:space="preserve">),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קרשים</w:t>
      </w:r>
      <w:r>
        <w:rPr>
          <w:rtl w:val="true"/>
        </w:rPr>
        <w:t xml:space="preserve">, </w:t>
      </w:r>
      <w:r>
        <w:rPr>
          <w:rtl w:val="true"/>
        </w:rPr>
        <w:t>מוטות</w:t>
      </w:r>
      <w:r>
        <w:rPr>
          <w:rtl w:val="true"/>
        </w:rPr>
        <w:t xml:space="preserve">, </w:t>
      </w:r>
      <w:r>
        <w:rPr>
          <w:rtl w:val="true"/>
        </w:rPr>
        <w:t>ומעורבים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ומתנפל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מורד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קאב</w:t>
      </w:r>
      <w:r>
        <w:rPr>
          <w:rtl w:val="true"/>
        </w:rPr>
        <w:t xml:space="preserve">,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התגוננותו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קאב</w:t>
      </w:r>
      <w:r>
        <w:rPr>
          <w:rtl w:val="true"/>
        </w:rPr>
        <w:t xml:space="preserve">-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באצבעות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נשברו</w:t>
      </w:r>
      <w:r>
        <w:rPr>
          <w:rtl w:val="true"/>
        </w:rPr>
        <w:t xml:space="preserve">- </w:t>
      </w:r>
      <w:r>
        <w:rPr>
          <w:rtl w:val="true"/>
        </w:rPr>
        <w:t>ממחישות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מצמידו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.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מבחינים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- </w:t>
      </w:r>
      <w:r>
        <w:rPr>
          <w:rtl w:val="true"/>
        </w:rPr>
        <w:t>ונמלטים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ובהפחדת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הטילו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מגוריהם</w:t>
      </w:r>
      <w:r>
        <w:rPr>
          <w:rtl w:val="true"/>
        </w:rPr>
        <w:t xml:space="preserve">, </w:t>
      </w:r>
      <w:r>
        <w:rPr>
          <w:rtl w:val="true"/>
        </w:rPr>
        <w:t>ועליהם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וממושך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מאוזן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-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ולשלם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ילהיט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אזרחית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-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במתכונתו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במ</w:t>
      </w:r>
      <w:r>
        <w:rPr>
          <w:b/>
          <w:bCs/>
          <w:rtl w:val="true"/>
        </w:rPr>
        <w:t>/</w:t>
      </w:r>
      <w:r>
        <w:rPr>
          <w:b/>
          <w:bCs/>
        </w:rPr>
        <w:t>3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מתבקש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תיאבון</w:t>
      </w:r>
      <w:r>
        <w:rPr>
          <w:rtl w:val="true"/>
        </w:rPr>
        <w:t xml:space="preserve">" </w:t>
      </w:r>
      <w:r>
        <w:rPr>
          <w:rtl w:val="true"/>
        </w:rPr>
        <w:t>לעוד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</w:rPr>
        <w:t>4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הכרעה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tl w:val="true"/>
        </w:rPr>
        <w:t xml:space="preserve">, </w:t>
      </w:r>
      <w:r>
        <w:rPr>
          <w:rtl w:val="true"/>
        </w:rPr>
        <w:t>ותואם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ייאמר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וקשים</w:t>
      </w:r>
      <w:r>
        <w:rPr>
          <w:rtl w:val="true"/>
        </w:rPr>
        <w:t xml:space="preserve">, </w:t>
      </w:r>
      <w:r>
        <w:rPr>
          <w:rtl w:val="true"/>
        </w:rPr>
        <w:t>המגלים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tl w:val="true"/>
        </w:rPr>
        <w:t xml:space="preserve">" </w:t>
      </w:r>
      <w:r>
        <w:rPr>
          <w:rtl w:val="true"/>
        </w:rPr>
        <w:t>במחוזותינו</w:t>
      </w:r>
      <w:r>
        <w:rPr>
          <w:rtl w:val="true"/>
        </w:rPr>
        <w:t xml:space="preserve">, </w:t>
      </w:r>
      <w:r>
        <w:rPr>
          <w:rtl w:val="true"/>
        </w:rPr>
        <w:t>שאחריתן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ישורנה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והבהירו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בהוקעתם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ומיגורן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חשין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8314/03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רג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אח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שיהד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עווד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>גד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7.6.05</w:t>
      </w:r>
      <w:r>
        <w:rPr>
          <w:rtl w:val="true"/>
        </w:rPr>
        <w:t xml:space="preserve">) </w:t>
      </w:r>
      <w:r>
        <w:rPr>
          <w:rtl w:val="true"/>
        </w:rPr>
        <w:t>כדלקמן</w:t>
      </w:r>
      <w:r>
        <w:rPr>
          <w:rtl w:val="true"/>
        </w:rPr>
        <w:t>-</w:t>
      </w:r>
    </w:p>
    <w:p>
      <w:pPr>
        <w:pStyle w:val="Normal"/>
        <w:ind w:start="1701" w:end="1134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1701" w:end="1134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תרומתו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הצנועה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במלחמה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ברחובות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ובבתים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ותרומה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כמגיפה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הרחמים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שבליבנו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ידענו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אכזרי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אכזרי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רחמן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ויילך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ויידעו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וככל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תארך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>"</w:t>
      </w:r>
    </w:p>
    <w:p>
      <w:pPr>
        <w:pStyle w:val="Normal"/>
        <w:spacing w:lineRule="auto" w:line="360"/>
        <w:ind w:firstLine="720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3573/08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עוודרה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>גד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13.4.10</w:t>
      </w:r>
      <w:r>
        <w:rPr>
          <w:rtl w:val="true"/>
        </w:rPr>
        <w:t>)-</w:t>
      </w:r>
    </w:p>
    <w:p>
      <w:pPr>
        <w:pStyle w:val="Normal"/>
        <w:ind w:start="1701" w:end="993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ולשלמות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מקודשת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b/>
          <w:b/>
          <w:bCs/>
          <w:rtl w:val="true"/>
        </w:rPr>
        <w:t>י</w:t>
      </w:r>
      <w:r>
        <w:rPr>
          <w:b/>
          <w:b/>
          <w:bCs/>
          <w:rtl w:val="true"/>
        </w:rPr>
        <w:t>לחם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שפשטה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הישראלית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צורותיה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וגווניה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נגע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לבערה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היסוד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יבחרו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b/>
          <w:bCs/>
          <w:rtl w:val="true"/>
        </w:rPr>
        <w:t>..."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8855/12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עזאת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אלזידאה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24.12.13</w:t>
      </w:r>
      <w:r>
        <w:rPr>
          <w:rtl w:val="true"/>
        </w:rPr>
        <w:t>)).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b/>
            <w:b/>
            <w:bCs/>
            <w:rtl w:val="true"/>
          </w:rPr>
          <w:t>לסעיף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ג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הערכים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החברתיים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בהם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פגעו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</w:t>
      </w:r>
      <w:r>
        <w:rPr>
          <w:rtl w:val="true"/>
        </w:rPr>
        <w:t>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>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וחם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tl w:val="true"/>
        </w:rPr>
        <w:t xml:space="preserve">" </w:t>
      </w:r>
      <w:r>
        <w:rPr>
          <w:rtl w:val="true"/>
        </w:rPr>
        <w:t>ולהטלת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תקיפה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</w:t>
      </w:r>
      <w:r>
        <w:rPr>
          <w:b/>
          <w:b/>
          <w:bCs/>
          <w:rtl w:val="true"/>
        </w:rPr>
        <w:t>תקיפה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רחב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התוו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המוגמר</w:t>
      </w:r>
      <w:r>
        <w:rPr>
          <w:rtl w:val="true"/>
        </w:rPr>
        <w:t xml:space="preserve">"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בקליפת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תקיפה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9911-08-12</w:t>
        </w:r>
      </w:hyperlink>
      <w:r>
        <w:rPr/>
        <w:t>0</w:t>
      </w:r>
      <w:r>
        <w:rPr>
          <w:rtl w:val="true"/>
        </w:rPr>
        <w:t xml:space="preserve"> </w:t>
      </w:r>
      <w:r>
        <w:rPr>
          <w:u w:val="single"/>
          <w:rtl w:val="true"/>
        </w:rPr>
        <w:t>מ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נגד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לוין</w:t>
      </w:r>
      <w:r>
        <w:rPr>
          <w:rtl w:val="true"/>
        </w:rPr>
        <w:t xml:space="preserve">),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תקיפה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tl w:val="true"/>
        </w:rPr>
        <w:t xml:space="preserve">,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מטלת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מאחורי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סורג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ובריח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rtl w:val="true"/>
        </w:rPr>
        <w:t xml:space="preserve">, </w:t>
      </w:r>
      <w:r>
        <w:rPr>
          <w:rtl w:val="true"/>
        </w:rPr>
        <w:t>התריעו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ולציבור</w:t>
      </w:r>
      <w:r>
        <w:rPr>
          <w:rtl w:val="true"/>
        </w:rPr>
        <w:t xml:space="preserve">,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הרחקת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5604/11</w:t>
        </w:r>
      </w:hyperlink>
      <w:r>
        <w:rPr>
          <w:rtl w:val="true"/>
        </w:rPr>
        <w:t xml:space="preserve">  </w:t>
      </w:r>
      <w:r>
        <w:rPr>
          <w:u w:val="single"/>
          <w:rtl w:val="true"/>
        </w:rPr>
        <w:t>נידאל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5.10.11</w:t>
      </w:r>
      <w:r>
        <w:rPr>
          <w:rtl w:val="true"/>
        </w:rPr>
        <w:t>)-</w:t>
      </w:r>
    </w:p>
    <w:p>
      <w:pPr>
        <w:pStyle w:val="Normal"/>
        <w:ind w:start="1701" w:end="1134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1701" w:end="1134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המקימה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ויוצרת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ולפיכך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הרחקת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למשל</w:t>
      </w:r>
      <w:r>
        <w:rPr>
          <w:b/>
          <w:bCs/>
          <w:rtl w:val="true"/>
        </w:rPr>
        <w:t xml:space="preserve">: </w:t>
      </w:r>
      <w:hyperlink r:id="rId37">
        <w:r>
          <w:rPr>
            <w:rStyle w:val="Hyperlink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5921/08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], </w:t>
      </w:r>
      <w:r>
        <w:rPr>
          <w:b/>
          <w:bCs/>
        </w:rPr>
        <w:t>6.5.2009</w:t>
      </w:r>
      <w:r>
        <w:rPr>
          <w:b/>
          <w:bCs/>
          <w:rtl w:val="true"/>
        </w:rPr>
        <w:t xml:space="preserve">); </w:t>
      </w:r>
      <w:hyperlink r:id="rId38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6583/06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], </w:t>
      </w:r>
      <w:r>
        <w:rPr>
          <w:b/>
          <w:bCs/>
        </w:rPr>
        <w:t>5.12.2006</w:t>
      </w:r>
      <w:r>
        <w:rPr>
          <w:b/>
          <w:bCs/>
          <w:rtl w:val="true"/>
        </w:rPr>
        <w:t xml:space="preserve">); </w:t>
      </w:r>
      <w:hyperlink r:id="rId39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6294/10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אלקיעאן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], </w:t>
      </w:r>
      <w:r>
        <w:rPr>
          <w:b/>
          <w:bCs/>
        </w:rPr>
        <w:t>13.2.11</w:t>
      </w:r>
      <w:r>
        <w:rPr>
          <w:b/>
          <w:bCs/>
          <w:rtl w:val="true"/>
        </w:rPr>
        <w:t>)).</w:t>
      </w:r>
      <w:r>
        <w:rPr>
          <w:b/>
          <w:bCs/>
          <w:rtl w:val="true"/>
        </w:rPr>
        <w:t>"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נעוצה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בקשיים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הראייתיים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מחדלי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מהתיק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בחינת הנסיבות הקשורות לביצוע העבירות</w:t>
      </w:r>
      <w:r>
        <w:rPr>
          <w:rFonts w:ascii="Arial" w:hAnsi="Arial" w:cs="Arial"/>
          <w:rtl w:val="true"/>
        </w:rPr>
        <w:t xml:space="preserve"> בהתאם </w:t>
      </w:r>
      <w:hyperlink r:id="rId40">
        <w:r>
          <w:rPr>
            <w:rStyle w:val="Hyperlink"/>
            <w:rFonts w:ascii="Arial" w:hAnsi="Arial" w:cs="Arial"/>
            <w:b/>
            <w:b/>
            <w:bCs/>
            <w:rtl w:val="true"/>
          </w:rPr>
          <w:t>לסעיף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 </w:t>
        </w:r>
        <w:r>
          <w:rPr>
            <w:rStyle w:val="Hyperlink"/>
            <w:rFonts w:cs="Arial" w:ascii="Arial" w:hAnsi="Arial"/>
            <w:b/>
            <w:bCs/>
          </w:rPr>
          <w:t>40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ט</w:t>
        </w:r>
        <w:r>
          <w:rPr>
            <w:rStyle w:val="Hyperlink"/>
            <w:rFonts w:cs="Arial" w:ascii="Arial" w:hAnsi="Arial"/>
            <w:b/>
            <w:bCs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א</w:t>
        </w:r>
        <w:r>
          <w:rPr>
            <w:rStyle w:val="Hyperlink"/>
            <w:rFonts w:cs="Arial" w:ascii="Arial" w:hAnsi="Arial"/>
            <w:b/>
            <w:bCs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לחוק</w:t>
      </w:r>
      <w:r>
        <w:rPr>
          <w:rFonts w:ascii="Arial" w:hAnsi="Arial" w:cs="Arial"/>
          <w:rtl w:val="true"/>
        </w:rPr>
        <w:t xml:space="preserve"> מעלה כי </w:t>
      </w:r>
      <w:r>
        <w:rPr>
          <w:rFonts w:ascii="Arial" w:hAnsi="Arial" w:cs="Arial"/>
          <w:b/>
          <w:b/>
          <w:bCs/>
          <w:rtl w:val="true"/>
        </w:rPr>
        <w:t xml:space="preserve">נאשם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איים על פתחי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אביו של מורד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הבן שלך דיבר אלי בצורה לא יפה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אם לא תרסן אותו אני ארסק אותו</w:t>
      </w:r>
      <w:r>
        <w:rPr>
          <w:rFonts w:cs="Arial" w:ascii="Arial" w:hAnsi="Arial"/>
          <w:b/>
          <w:bCs/>
          <w:rtl w:val="true"/>
        </w:rPr>
        <w:t>".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בסמוך לאחר מכן עדכן את בנו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וכתוצאה מכך חיפש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מורד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והחל להכותו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תוך שנאשם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מצטרף אליו וביחד חבטו השניים במורד </w:t>
      </w:r>
      <w:r>
        <w:rPr>
          <w:rFonts w:ascii="Arial" w:hAnsi="Arial" w:cs="Arial"/>
          <w:u w:val="single"/>
          <w:rtl w:val="true"/>
        </w:rPr>
        <w:t>בקרשים ומוטות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ביחד עם אנשים נוספים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 שנוכחים במקום הרחיקו בינם לבין מורד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כתוצאה ממעשיו האמורים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נחבל מורד בראשו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ונותרה לו צלקת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נחתך בכתפו ובבטנו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(</w:t>
      </w:r>
      <w:hyperlink r:id="rId41">
        <w:r>
          <w:rPr>
            <w:rStyle w:val="Hyperlink"/>
            <w:rFonts w:ascii="Arial" w:hAnsi="Arial" w:cs="Arial"/>
            <w:b/>
            <w:b/>
            <w:bCs/>
            <w:rtl w:val="true"/>
          </w:rPr>
          <w:t>סעיף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 </w:t>
        </w:r>
        <w:r>
          <w:rPr>
            <w:rStyle w:val="Hyperlink"/>
            <w:rFonts w:cs="Arial" w:ascii="Arial" w:hAnsi="Arial"/>
            <w:b/>
            <w:bCs/>
          </w:rPr>
          <w:t>40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ט</w:t>
        </w:r>
        <w:r>
          <w:rPr>
            <w:rStyle w:val="Hyperlink"/>
            <w:rFonts w:cs="Arial" w:ascii="Arial" w:hAnsi="Arial"/>
            <w:b/>
            <w:bCs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א</w:t>
        </w:r>
        <w:r>
          <w:rPr>
            <w:rStyle w:val="Hyperlink"/>
            <w:rFonts w:cs="Arial" w:ascii="Arial" w:hAnsi="Arial"/>
            <w:b/>
            <w:bCs/>
            <w:rtl w:val="true"/>
          </w:rPr>
          <w:t>)(</w:t>
        </w:r>
        <w:r>
          <w:rPr>
            <w:rStyle w:val="Hyperlink"/>
            <w:rFonts w:cs="Arial" w:ascii="Arial" w:hAnsi="Arial"/>
            <w:b/>
            <w:bCs/>
          </w:rPr>
          <w:t>4</w:t>
        </w:r>
        <w:r>
          <w:rPr>
            <w:rStyle w:val="Hyperlink"/>
            <w:rFonts w:cs="Arial" w:ascii="Arial" w:hAnsi="Arial"/>
            <w:b/>
            <w:bCs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כיומיים לאחר האירוע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שמעו הנאשמים יריות בכפר ונסעו עם רכביהם למקום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שם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התנפלו הנאשמים על מוחמד קאב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בן דודו של מורד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ביחד עם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והיכוהו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הכה אותו </w:t>
      </w:r>
      <w:r>
        <w:rPr>
          <w:rFonts w:ascii="Arial" w:hAnsi="Arial" w:cs="Arial"/>
          <w:b/>
          <w:b/>
          <w:bCs/>
          <w:rtl w:val="true"/>
        </w:rPr>
        <w:t xml:space="preserve">נאשם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באמצעות קרש בצווארו ובידו וגרם לו לשבר באצבעו </w:t>
      </w:r>
      <w:r>
        <w:rPr>
          <w:rFonts w:cs="Arial" w:ascii="Arial" w:hAnsi="Arial"/>
          <w:rtl w:val="true"/>
        </w:rPr>
        <w:t>(</w:t>
      </w:r>
      <w:hyperlink r:id="rId42">
        <w:r>
          <w:rPr>
            <w:rStyle w:val="Hyperlink"/>
            <w:rFonts w:ascii="Arial" w:hAnsi="Arial" w:cs="Arial"/>
            <w:b/>
            <w:b/>
            <w:bCs/>
            <w:rtl w:val="true"/>
          </w:rPr>
          <w:t>סעיף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 </w:t>
        </w:r>
        <w:r>
          <w:rPr>
            <w:rStyle w:val="Hyperlink"/>
            <w:rFonts w:cs="Arial" w:ascii="Arial" w:hAnsi="Arial"/>
            <w:b/>
            <w:bCs/>
          </w:rPr>
          <w:t>40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ט</w:t>
        </w:r>
        <w:r>
          <w:rPr>
            <w:rStyle w:val="Hyperlink"/>
            <w:rFonts w:cs="Arial" w:ascii="Arial" w:hAnsi="Arial"/>
            <w:b/>
            <w:bCs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א</w:t>
        </w:r>
        <w:r>
          <w:rPr>
            <w:rStyle w:val="Hyperlink"/>
            <w:rFonts w:cs="Arial" w:ascii="Arial" w:hAnsi="Arial"/>
            <w:b/>
            <w:bCs/>
            <w:rtl w:val="true"/>
          </w:rPr>
          <w:t>)(</w:t>
        </w:r>
        <w:r>
          <w:rPr>
            <w:rStyle w:val="Hyperlink"/>
            <w:rFonts w:cs="Arial" w:ascii="Arial" w:hAnsi="Arial"/>
            <w:b/>
            <w:bCs/>
          </w:rPr>
          <w:t>10</w:t>
        </w:r>
        <w:r>
          <w:rPr>
            <w:rStyle w:val="Hyperlink"/>
            <w:rFonts w:cs="Arial" w:ascii="Arial" w:hAnsi="Arial"/>
            <w:b/>
            <w:bCs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לחוק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כמו כן </w:t>
      </w:r>
      <w:r>
        <w:rPr>
          <w:rFonts w:ascii="Arial" w:hAnsi="Arial" w:cs="Arial"/>
          <w:b/>
          <w:b/>
          <w:bCs/>
          <w:rtl w:val="true"/>
        </w:rPr>
        <w:t xml:space="preserve">נאשם 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הוציא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הצמידו לבטנו של קאב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והכהו בראשו באמצעות קת האקדח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כתוצאה ממעשיהם של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נשברה ידו השמאלית של קאב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נגרמו לו חבלות בצווארו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בטנו וראשו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יוער כי אך כפסע בין החבלות האמורות לבין קיפוחם של חיי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ואך בנס לא הסתיים מי מהמקרים האמורים באופן טרגי </w:t>
      </w:r>
      <w:r>
        <w:rPr>
          <w:rFonts w:cs="Arial" w:ascii="Arial" w:hAnsi="Arial"/>
          <w:rtl w:val="true"/>
        </w:rPr>
        <w:t>(</w:t>
      </w:r>
      <w:hyperlink r:id="rId43">
        <w:r>
          <w:rPr>
            <w:rStyle w:val="Hyperlink"/>
            <w:rFonts w:ascii="Arial" w:hAnsi="Arial" w:cs="Arial"/>
            <w:b/>
            <w:b/>
            <w:bCs/>
            <w:rtl w:val="true"/>
          </w:rPr>
          <w:t>סעיף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 </w:t>
        </w:r>
        <w:r>
          <w:rPr>
            <w:rStyle w:val="Hyperlink"/>
            <w:rFonts w:cs="Arial" w:ascii="Arial" w:hAnsi="Arial"/>
            <w:b/>
            <w:bCs/>
          </w:rPr>
          <w:t>40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ט</w:t>
        </w:r>
        <w:r>
          <w:rPr>
            <w:rStyle w:val="Hyperlink"/>
            <w:rFonts w:cs="Arial" w:ascii="Arial" w:hAnsi="Arial"/>
            <w:b/>
            <w:bCs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א</w:t>
        </w:r>
        <w:r>
          <w:rPr>
            <w:rStyle w:val="Hyperlink"/>
            <w:rFonts w:cs="Arial" w:ascii="Arial" w:hAnsi="Arial"/>
            <w:b/>
            <w:bCs/>
            <w:rtl w:val="true"/>
          </w:rPr>
          <w:t>)(</w:t>
        </w:r>
        <w:r>
          <w:rPr>
            <w:rStyle w:val="Hyperlink"/>
            <w:rFonts w:cs="Arial" w:ascii="Arial" w:hAnsi="Arial"/>
            <w:b/>
            <w:bCs/>
          </w:rPr>
          <w:t>3</w:t>
        </w:r>
        <w:r>
          <w:rPr>
            <w:rStyle w:val="Hyperlink"/>
            <w:rFonts w:cs="Arial" w:ascii="Arial" w:hAnsi="Arial"/>
            <w:b/>
            <w:bCs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לחוק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b/>
          <w:b/>
          <w:bCs/>
          <w:rtl w:val="true"/>
        </w:rPr>
        <w:t xml:space="preserve">באוקטובר </w:t>
      </w:r>
      <w:r>
        <w:rPr>
          <w:rFonts w:cs="Arial" w:ascii="Arial" w:hAnsi="Arial"/>
          <w:b/>
          <w:bCs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לאחר האירועים האמורים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וכתשעה חודשים לאחר שחרורו למעצר בית ואיסור יצירת קשר עם המעורבים בפרשה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הגיע </w:t>
      </w:r>
      <w:r>
        <w:rPr>
          <w:rFonts w:ascii="Arial" w:hAnsi="Arial" w:cs="Arial"/>
          <w:b/>
          <w:b/>
          <w:bCs/>
          <w:rtl w:val="true"/>
        </w:rPr>
        <w:t xml:space="preserve">נאשם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ליישוב זמר בשתי הזדמנויות שונות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  <w:b/>
          <w:bCs/>
        </w:rPr>
        <w:t>7.11.13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אף הגיע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בחצות הלילה לבית הקפה של אביו של מורד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שהיה צפוי להעיד בבימ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למחרת היום בשעה </w:t>
      </w:r>
      <w:r>
        <w:rPr>
          <w:rFonts w:cs="Arial" w:ascii="Arial" w:hAnsi="Arial"/>
        </w:rPr>
        <w:t>12:00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בצהרים בעניינם של הנאשמים ואיים עליו לבל יגיע לעדות האמורה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</w:t>
      </w:r>
      <w:r>
        <w:rPr>
          <w:rFonts w:ascii="Arial" w:hAnsi="Arial" w:cs="Arial"/>
          <w:b/>
          <w:b/>
          <w:bCs/>
          <w:rtl w:val="true"/>
        </w:rPr>
        <w:t xml:space="preserve">נאשם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u w:val="single"/>
          <w:rtl w:val="true"/>
        </w:rPr>
        <w:t>שני</w:t>
      </w:r>
      <w:r>
        <w:rPr>
          <w:rFonts w:ascii="Arial" w:hAnsi="Arial" w:cs="Arial"/>
          <w:rtl w:val="true"/>
        </w:rPr>
        <w:t xml:space="preserve"> אירועים אלימים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הסמוכים</w:t>
      </w:r>
      <w:r>
        <w:rPr>
          <w:rFonts w:ascii="Arial" w:hAnsi="Arial" w:cs="Arial"/>
          <w:rtl w:val="true"/>
        </w:rPr>
        <w:t xml:space="preserve"> זה לזה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כלפי</w:t>
      </w:r>
      <w:r>
        <w:rPr>
          <w:rFonts w:ascii="Arial" w:hAnsi="Arial" w:cs="Arial"/>
          <w:u w:val="single"/>
          <w:rtl w:val="true"/>
        </w:rPr>
        <w:t xml:space="preserve"> שני </w:t>
      </w:r>
      <w:r>
        <w:rPr>
          <w:rFonts w:ascii="Arial" w:hAnsi="Arial" w:cs="Arial"/>
          <w:rtl w:val="true"/>
        </w:rPr>
        <w:t>מתלוננים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במסגרתם הכה ותקף תוך שימשו </w:t>
      </w:r>
      <w:r>
        <w:rPr>
          <w:rFonts w:ascii="Arial" w:hAnsi="Arial" w:cs="Arial"/>
          <w:u w:val="single"/>
          <w:rtl w:val="true"/>
        </w:rPr>
        <w:t>בנשק קר</w:t>
      </w:r>
      <w:r>
        <w:rPr>
          <w:rFonts w:ascii="Arial" w:hAnsi="Arial" w:cs="Arial"/>
          <w:rtl w:val="true"/>
        </w:rPr>
        <w:t xml:space="preserve"> של </w:t>
      </w:r>
      <w:r>
        <w:rPr>
          <w:rFonts w:ascii="Arial" w:hAnsi="Arial" w:cs="Arial"/>
          <w:u w:val="single"/>
          <w:rtl w:val="true"/>
        </w:rPr>
        <w:t>קרשים ומוטות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ותוך גרימת חבלות קשות לשני המתלוננים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כמו כן </w:t>
      </w:r>
      <w:r>
        <w:rPr>
          <w:rFonts w:ascii="Arial" w:hAnsi="Arial" w:cs="Arial"/>
          <w:u w:val="single"/>
          <w:rtl w:val="true"/>
        </w:rPr>
        <w:t>הפר</w:t>
      </w:r>
      <w:r>
        <w:rPr>
          <w:rFonts w:ascii="Arial" w:hAnsi="Arial" w:cs="Arial"/>
          <w:rtl w:val="true"/>
        </w:rPr>
        <w:t xml:space="preserve">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תנאי שחרורו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הטריד</w:t>
      </w:r>
      <w:r>
        <w:rPr>
          <w:rFonts w:ascii="Arial" w:hAnsi="Arial" w:cs="Arial"/>
          <w:rtl w:val="true"/>
        </w:rPr>
        <w:t xml:space="preserve"> את אבי המתלונן ערב עדותו בבימ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וניסה </w:t>
      </w:r>
      <w:r>
        <w:rPr>
          <w:rFonts w:ascii="Arial" w:hAnsi="Arial" w:cs="Arial"/>
          <w:u w:val="single"/>
          <w:rtl w:val="true"/>
        </w:rPr>
        <w:t>להניאו</w:t>
      </w:r>
      <w:r>
        <w:rPr>
          <w:rFonts w:ascii="Arial" w:hAnsi="Arial" w:cs="Arial"/>
          <w:rtl w:val="true"/>
        </w:rPr>
        <w:t xml:space="preserve"> ממתן עדות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מרישומו הפלילי של </w:t>
      </w:r>
      <w:r>
        <w:rPr>
          <w:rFonts w:ascii="Arial" w:hAnsi="Arial" w:cs="Arial"/>
          <w:b/>
          <w:b/>
          <w:bCs/>
          <w:rtl w:val="true"/>
        </w:rPr>
        <w:t xml:space="preserve">נאשם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עולה כי בעברו הרשעה קודמת בגין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משנת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בגינה ריצה מאסר בן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הרשעות נוספות קודמות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u w:val="single"/>
          <w:rtl w:val="true"/>
        </w:rPr>
        <w:t>שהתיישנו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זאת ועוד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ממסמך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במ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שהגיש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עולה כי זומן לשימוע לצורך פיטורין ממקום עבודתו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מתאריך המכתב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מהמועד הנקוב לו לישיבת השימוע בעניינו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עולה כי מדובר במועדים שעניינם</w:t>
      </w:r>
      <w:r>
        <w:rPr>
          <w:rFonts w:ascii="Arial" w:hAnsi="Arial" w:cs="Arial"/>
          <w:u w:val="single"/>
          <w:rtl w:val="true"/>
        </w:rPr>
        <w:t xml:space="preserve"> כשנה טרם</w:t>
      </w:r>
      <w:r>
        <w:rPr>
          <w:rFonts w:ascii="Arial" w:hAnsi="Arial" w:cs="Arial"/>
          <w:rtl w:val="true"/>
        </w:rPr>
        <w:t xml:space="preserve"> ביצוע העבירות בתיק הנוכחי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ועל כן אינם רלוונטיים לתיק הנוכחי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לא כל שכן לתיק המצורף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 xml:space="preserve">נאשם 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באירוע אלים </w:t>
      </w:r>
      <w:r>
        <w:rPr>
          <w:rFonts w:ascii="Arial" w:hAnsi="Arial" w:cs="Arial"/>
          <w:u w:val="single"/>
          <w:rtl w:val="true"/>
        </w:rPr>
        <w:t>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בו </w:t>
      </w:r>
      <w:r>
        <w:rPr>
          <w:rFonts w:ascii="Arial" w:hAnsi="Arial" w:cs="Arial"/>
          <w:u w:val="single"/>
          <w:rtl w:val="true"/>
        </w:rPr>
        <w:t xml:space="preserve">הכה </w:t>
      </w:r>
      <w:r>
        <w:rPr>
          <w:rFonts w:ascii="Arial" w:hAnsi="Arial" w:cs="Arial"/>
          <w:rtl w:val="true"/>
        </w:rPr>
        <w:t>את המתלונן קאב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תוך שימוש </w:t>
      </w:r>
      <w:r>
        <w:rPr>
          <w:rFonts w:ascii="Arial" w:hAnsi="Arial" w:cs="Arial"/>
          <w:u w:val="single"/>
          <w:rtl w:val="true"/>
        </w:rPr>
        <w:t>בנשק 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ותוך גרימת חבלות בגופו ובראשו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מגיליון רישומו הפלילי עולה כי עבר פלילי </w:t>
      </w:r>
      <w:r>
        <w:rPr>
          <w:rFonts w:ascii="Arial" w:hAnsi="Arial" w:cs="Arial"/>
          <w:u w:val="single"/>
          <w:rtl w:val="true"/>
        </w:rPr>
        <w:t>מכביד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הכולל הרשעות קודמות </w:t>
      </w:r>
      <w:r>
        <w:rPr>
          <w:rFonts w:ascii="Arial" w:hAnsi="Arial" w:cs="Arial"/>
          <w:u w:val="single"/>
          <w:rtl w:val="true"/>
        </w:rPr>
        <w:t>רבות</w:t>
      </w:r>
      <w:r>
        <w:rPr>
          <w:rFonts w:ascii="Arial" w:hAnsi="Arial" w:cs="Arial"/>
          <w:rtl w:val="true"/>
        </w:rPr>
        <w:t xml:space="preserve"> בעבירות מין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אלימות ורכוש בגינן אף ריצה מאסרים רבים וממושכים מאחורי סורג ובריח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ובכלל זה מאסר בן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בגין הרשעתו האחרונה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הנאשמים הודו במסגרת ההסדר הטיעון ב</w:t>
      </w:r>
      <w:r>
        <w:rPr>
          <w:rFonts w:ascii="Arial" w:hAnsi="Arial" w:cs="Arial"/>
          <w:u w:val="single"/>
          <w:rtl w:val="true"/>
        </w:rPr>
        <w:t>שלהי</w:t>
      </w:r>
      <w:r>
        <w:rPr>
          <w:rFonts w:ascii="Arial" w:hAnsi="Arial" w:cs="Arial"/>
          <w:rtl w:val="true"/>
        </w:rPr>
        <w:t xml:space="preserve"> ניהול התיק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בתום ישיבת ההוכחות האחרונה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דיונים רבים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 אלה יש לציין כי במהלך ניהול ההוכחות התגלעו קשיים ראייתיים משמעותיים בתיק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מחדלי חקירה חמורים מאוד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יש מקום להקל בעונשם של הנאשמים לאור הודייתם אף בשלב זה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ובאופן משמעותי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מן המקובץ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ונוכח העבירות בהן הורשעו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חלקם באירועים האמורים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נסיבותיהם האישיות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הודאתם 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חומרת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והנזק שנגרם למתלוננים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מצאתי כי יש לכבד את הסדר הטיעון בעניינם בהיותו מאוזן וראוי 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ומקיים את עקרון ההלימה בהתאם </w:t>
      </w:r>
      <w:r>
        <w:rPr>
          <w:rFonts w:ascii="Arial" w:hAnsi="Arial" w:cs="Arial"/>
          <w:b/>
          <w:b/>
          <w:bCs/>
          <w:rtl w:val="true"/>
        </w:rPr>
        <w:t xml:space="preserve">לתיקון </w:t>
      </w:r>
      <w:r>
        <w:rPr>
          <w:rFonts w:cs="Arial" w:ascii="Arial" w:hAnsi="Arial"/>
          <w:b/>
          <w:bCs/>
        </w:rPr>
        <w:t>113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בכל הנוגע לסוגיית הפיצוי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בבסיסו של רכיב זה מגולמים שיקולי ענישה דוגמת הגמול והתרעה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לפיצוי נודעה חשיבות הן בהשבת המצב לקדמותו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בחלקו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והן בענישה בגין הנזק הפיזי והנפשי שנגרם לקורבן העבירה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חשיבותו של הפיצוי בהליך </w:t>
      </w:r>
      <w:r>
        <w:rPr>
          <w:rFonts w:ascii="Arial" w:hAnsi="Arial" w:cs="Arial"/>
          <w:u w:val="single"/>
          <w:rtl w:val="true"/>
        </w:rPr>
        <w:t>הפלילי</w:t>
      </w:r>
      <w:r>
        <w:rPr>
          <w:rFonts w:ascii="Arial" w:hAnsi="Arial" w:cs="Arial"/>
          <w:rtl w:val="true"/>
        </w:rPr>
        <w:t xml:space="preserve"> עמד בימ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המחוזי ב</w:t>
      </w:r>
      <w:hyperlink r:id="rId4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159/01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מדינת ישראל נגד פלוני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לא פורסם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6.12.01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בשינויים המחויבים לענייננו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שם דובר בעבירות מין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בקובעו </w:t>
      </w:r>
      <w:r>
        <w:rPr>
          <w:rFonts w:cs="Arial" w:ascii="Arial" w:hAnsi="Arial"/>
          <w:rtl w:val="true"/>
        </w:rPr>
        <w:t>-</w:t>
      </w:r>
    </w:p>
    <w:p>
      <w:pPr>
        <w:pStyle w:val="Normal"/>
        <w:ind w:start="1701" w:end="1134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ערים אנו לקושי המעשי של אסיר לפצות את קורבנות הפשע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ואולם מדיניות הענישה הראויה מחייבת קביעת אמות מידה שיהוו גורם מרתיע לכל עבריין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מבין גורמי ההרתעה גם הידיעה כי הפוגע יפצה את הקורבן על פגיעתו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במקרה שבפנינו שום פיצוי כספי לא יוכל לפצות על הנזק שנגרם</w:t>
      </w:r>
      <w:r>
        <w:rPr>
          <w:rFonts w:cs="Arial" w:ascii="Arial" w:hAnsi="Arial"/>
          <w:b/>
          <w:bCs/>
          <w:rtl w:val="true"/>
        </w:rPr>
        <w:t>...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מובן כי בפסיקת הפיצוי העונשי איננו מתיימרים לפסוק פיצוי המשקף את מלוא הנזק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למתלוננת שמורה הזכות לנקוט בעניין זה בהליך אזרחי מתאים בבית המשפט המוסמך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b/>
          <w:bCs/>
          <w:rtl w:val="true"/>
        </w:rPr>
        <w:t>"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הגם שלא הוגשו תסקירי קורבן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הרי שאין חולק בדבר הנזק הפיזי שנגרם למתלוננים בהתאם </w:t>
      </w:r>
      <w:hyperlink r:id="rId45">
        <w:r>
          <w:rPr>
            <w:rStyle w:val="Hyperlink"/>
            <w:rFonts w:ascii="Arial" w:hAnsi="Arial" w:cs="Arial"/>
            <w:b/>
            <w:b/>
            <w:bCs/>
            <w:rtl w:val="true"/>
          </w:rPr>
          <w:t>לסעיף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 </w:t>
        </w:r>
        <w:r>
          <w:rPr>
            <w:rStyle w:val="Hyperlink"/>
            <w:rFonts w:cs="Arial" w:ascii="Arial" w:hAnsi="Arial"/>
            <w:b/>
            <w:bCs/>
          </w:rPr>
          <w:t>40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ט</w:t>
        </w:r>
        <w:r>
          <w:rPr>
            <w:rStyle w:val="Hyperlink"/>
            <w:rFonts w:cs="Arial" w:ascii="Arial" w:hAnsi="Arial"/>
            <w:b/>
            <w:bCs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א</w:t>
        </w:r>
        <w:r>
          <w:rPr>
            <w:rStyle w:val="Hyperlink"/>
            <w:rFonts w:cs="Arial" w:ascii="Arial" w:hAnsi="Arial"/>
            <w:b/>
            <w:bCs/>
            <w:rtl w:val="true"/>
          </w:rPr>
          <w:t>)(</w:t>
        </w:r>
        <w:r>
          <w:rPr>
            <w:rStyle w:val="Hyperlink"/>
            <w:rFonts w:cs="Arial" w:ascii="Arial" w:hAnsi="Arial"/>
            <w:b/>
            <w:bCs/>
          </w:rPr>
          <w:t>4</w:t>
        </w:r>
        <w:r>
          <w:rPr>
            <w:rStyle w:val="Hyperlink"/>
            <w:rFonts w:cs="Arial" w:ascii="Arial" w:hAnsi="Arial"/>
            <w:b/>
            <w:bCs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שאף </w:t>
      </w:r>
      <w:r>
        <w:rPr>
          <w:rFonts w:ascii="Arial" w:hAnsi="Arial" w:cs="Arial"/>
          <w:u w:val="single"/>
          <w:rtl w:val="true"/>
        </w:rPr>
        <w:t>הוכח</w:t>
      </w:r>
      <w:r>
        <w:rPr>
          <w:rFonts w:ascii="Arial" w:hAnsi="Arial" w:cs="Arial"/>
          <w:rtl w:val="true"/>
        </w:rPr>
        <w:t xml:space="preserve"> במהלך שמיעת הראיות בהתאם </w:t>
      </w:r>
      <w:hyperlink r:id="rId46">
        <w:r>
          <w:rPr>
            <w:rStyle w:val="Hyperlink"/>
            <w:rFonts w:ascii="Arial" w:hAnsi="Arial" w:cs="Arial"/>
            <w:b/>
            <w:b/>
            <w:bCs/>
            <w:rtl w:val="true"/>
          </w:rPr>
          <w:t>לסעיף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 </w:t>
        </w:r>
        <w:r>
          <w:rPr>
            <w:rStyle w:val="Hyperlink"/>
            <w:rFonts w:cs="Arial" w:ascii="Arial" w:hAnsi="Arial"/>
            <w:b/>
            <w:bCs/>
          </w:rPr>
          <w:t>40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י</w:t>
        </w:r>
        <w:r>
          <w:rPr>
            <w:rStyle w:val="Hyperlink"/>
            <w:rFonts w:cs="Arial" w:ascii="Arial" w:hAnsi="Arial"/>
            <w:b/>
            <w:bCs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א</w:t>
        </w:r>
        <w:r>
          <w:rPr>
            <w:rStyle w:val="Hyperlink"/>
            <w:rFonts w:cs="Arial" w:ascii="Arial" w:hAnsi="Arial"/>
            <w:b/>
            <w:bCs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לו נלווה מטבע הדברים מימד מסוים של עוגמת נפש וסבל נפשי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שהיקפם לא הוכח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וחרף העובדה כי שמורה למתלוננים הזכות לחזור ולהיפרע על נזקיהם במלואם מהנאשמים במסגרת הליך אזרחי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 אפשר לפוטרם במסגרת ההליך הפלילי בלא כלום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וכמידת פגיעתם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כך גובה הפיצוי היחסי שיש להטיל עליהם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5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לפיכך הריני גוזרת על הנאשמים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 xml:space="preserve">נאשם </w:t>
      </w:r>
      <w:r>
        <w:rPr>
          <w:rFonts w:cs="Arial" w:ascii="Arial" w:hAnsi="Arial"/>
          <w:u w:val="single"/>
        </w:rPr>
        <w:t>1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 xml:space="preserve">מאסר בפועל בן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ושבועיים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בניכוי ימי מעצרו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למען הסר ספק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הנאשם להשתחרר ממקום כלאו ביום </w:t>
      </w:r>
      <w:r>
        <w:rPr>
          <w:rFonts w:cs="Arial" w:ascii="Arial" w:hAnsi="Arial"/>
        </w:rPr>
        <w:t>25.4.14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על תנאי בן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מיום שחרורו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שלא יעבור על העבירות בהן הורשע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פיצוי לכל אחד מהמתלוננים בסך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 - </w:t>
      </w:r>
      <w:r>
        <w:rPr>
          <w:rFonts w:ascii="Arial" w:hAnsi="Arial" w:cs="Arial"/>
          <w:rtl w:val="true"/>
        </w:rPr>
        <w:t xml:space="preserve">שישולם עד יום </w:t>
      </w:r>
      <w:r>
        <w:rPr>
          <w:rFonts w:cs="Arial" w:ascii="Arial" w:hAnsi="Arial"/>
        </w:rPr>
        <w:t>15.5.14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ככל שקיים פיקדון בתיק העיקרי או בתיק 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ת בגינו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יועבר בהסכמת הנאשם על חשבון הפיצוי באופן מיידי למתלוננים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באופן שווה לכל אחד מהם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ויתרתו תשולם במידת הצורך עד המועד שנקבע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 xml:space="preserve">נאשם </w:t>
      </w:r>
      <w:r>
        <w:rPr>
          <w:rFonts w:cs="Arial" w:ascii="Arial" w:hAnsi="Arial"/>
          <w:u w:val="single"/>
        </w:rPr>
        <w:t>3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בפועל בן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ימים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בניכוי ימי מעצרו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מיום </w:t>
      </w:r>
      <w:r>
        <w:rPr>
          <w:rFonts w:cs="Arial" w:ascii="Arial" w:hAnsi="Arial"/>
        </w:rPr>
        <w:t>5.3.13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25.2.14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על תנאי בן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מהיום שלא יעבור על העבירות בהן הורשע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פיצוי למתלונן קאב בסך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 - </w:t>
      </w:r>
      <w:r>
        <w:rPr>
          <w:rFonts w:ascii="Arial" w:hAnsi="Arial" w:cs="Arial"/>
          <w:rtl w:val="true"/>
        </w:rPr>
        <w:t xml:space="preserve">שישולם עד יום </w:t>
      </w:r>
      <w:r>
        <w:rPr>
          <w:rFonts w:cs="Arial" w:ascii="Arial" w:hAnsi="Arial"/>
        </w:rPr>
        <w:t>15.5.14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ככל שקיים פיקדון בתיק העיקרי או בתיק 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ת בגינו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יועבר בהסכמת הנאשם על חשבון הפיצוי באופן מיידי למתלונן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ויתרתו תשולם עד המועד הקבוע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6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זכות ערעור לבית המשפט המחוזי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Header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Header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Header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נאוה בכור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8"/>
      <w:footerReference w:type="default" r:id="rId4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11906-02-13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פואז וחידי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40i.a" TargetMode="External"/><Relationship Id="rId5" Type="http://schemas.openxmlformats.org/officeDocument/2006/relationships/hyperlink" Target="http://www.nevo.co.il/law/70301/40i.a.10" TargetMode="External"/><Relationship Id="rId6" Type="http://schemas.openxmlformats.org/officeDocument/2006/relationships/hyperlink" Target="http://www.nevo.co.il/law/70301/40i.a.3" TargetMode="External"/><Relationship Id="rId7" Type="http://schemas.openxmlformats.org/officeDocument/2006/relationships/hyperlink" Target="http://www.nevo.co.il/law/70301/40i.a.4" TargetMode="External"/><Relationship Id="rId8" Type="http://schemas.openxmlformats.org/officeDocument/2006/relationships/hyperlink" Target="http://www.nevo.co.il/law/70301/40j.a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92" TargetMode="External"/><Relationship Id="rId11" Type="http://schemas.openxmlformats.org/officeDocument/2006/relationships/hyperlink" Target="http://www.nevo.co.il/law/70301/246.a" TargetMode="External"/><Relationship Id="rId12" Type="http://schemas.openxmlformats.org/officeDocument/2006/relationships/hyperlink" Target="http://www.nevo.co.il/law/70301/249" TargetMode="External"/><Relationship Id="rId13" Type="http://schemas.openxmlformats.org/officeDocument/2006/relationships/hyperlink" Target="http://www.nevo.co.il/law/70301/287.a" TargetMode="External"/><Relationship Id="rId14" Type="http://schemas.openxmlformats.org/officeDocument/2006/relationships/hyperlink" Target="http://www.nevo.co.il/law/70301/379" TargetMode="External"/><Relationship Id="rId15" Type="http://schemas.openxmlformats.org/officeDocument/2006/relationships/hyperlink" Target="http://www.nevo.co.il/law/70301/380" TargetMode="External"/><Relationship Id="rId16" Type="http://schemas.openxmlformats.org/officeDocument/2006/relationships/hyperlink" Target="http://www.nevo.co.il/law/70301/382.a" TargetMode="External"/><Relationship Id="rId17" Type="http://schemas.openxmlformats.org/officeDocument/2006/relationships/hyperlink" Target="http://www.nevo.co.il/law/70301/192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379" TargetMode="External"/><Relationship Id="rId20" Type="http://schemas.openxmlformats.org/officeDocument/2006/relationships/hyperlink" Target="http://www.nevo.co.il/law/70301/380" TargetMode="External"/><Relationship Id="rId21" Type="http://schemas.openxmlformats.org/officeDocument/2006/relationships/hyperlink" Target="http://www.nevo.co.il/law/70301/382.a" TargetMode="External"/><Relationship Id="rId22" Type="http://schemas.openxmlformats.org/officeDocument/2006/relationships/hyperlink" Target="http://www.nevo.co.il/law/70301/144.a" TargetMode="External"/><Relationship Id="rId23" Type="http://schemas.openxmlformats.org/officeDocument/2006/relationships/hyperlink" Target="http://www.nevo.co.il/law/70301/380" TargetMode="External"/><Relationship Id="rId24" Type="http://schemas.openxmlformats.org/officeDocument/2006/relationships/hyperlink" Target="http://www.nevo.co.il/law/70301/382.a" TargetMode="External"/><Relationship Id="rId25" Type="http://schemas.openxmlformats.org/officeDocument/2006/relationships/hyperlink" Target="http://www.nevo.co.il/case/8498083" TargetMode="External"/><Relationship Id="rId26" Type="http://schemas.openxmlformats.org/officeDocument/2006/relationships/hyperlink" Target="http://www.nevo.co.il/law/70301/287.a" TargetMode="External"/><Relationship Id="rId27" Type="http://schemas.openxmlformats.org/officeDocument/2006/relationships/hyperlink" Target="http://www.nevo.co.il/law/70301/246.a" TargetMode="External"/><Relationship Id="rId28" Type="http://schemas.openxmlformats.org/officeDocument/2006/relationships/hyperlink" Target="http://www.nevo.co.il/law/70301/249" TargetMode="External"/><Relationship Id="rId29" Type="http://schemas.openxmlformats.org/officeDocument/2006/relationships/hyperlink" Target="http://www.nevo.co.il/law/70301/192" TargetMode="External"/><Relationship Id="rId30" Type="http://schemas.openxmlformats.org/officeDocument/2006/relationships/hyperlink" Target="http://www.nevo.co.il/case/8498083" TargetMode="External"/><Relationship Id="rId31" Type="http://schemas.openxmlformats.org/officeDocument/2006/relationships/hyperlink" Target="http://www.nevo.co.il/case/5731188" TargetMode="External"/><Relationship Id="rId32" Type="http://schemas.openxmlformats.org/officeDocument/2006/relationships/hyperlink" Target="http://www.nevo.co.il/case/5699762" TargetMode="External"/><Relationship Id="rId33" Type="http://schemas.openxmlformats.org/officeDocument/2006/relationships/hyperlink" Target="http://www.nevo.co.il/case/5581334" TargetMode="External"/><Relationship Id="rId34" Type="http://schemas.openxmlformats.org/officeDocument/2006/relationships/hyperlink" Target="http://www.nevo.co.il/law/70301/40c.a" TargetMode="External"/><Relationship Id="rId35" Type="http://schemas.openxmlformats.org/officeDocument/2006/relationships/hyperlink" Target="http://www.nevo.co.il/case/3895298" TargetMode="External"/><Relationship Id="rId36" Type="http://schemas.openxmlformats.org/officeDocument/2006/relationships/hyperlink" Target="http://www.nevo.co.il/case/6024035" TargetMode="External"/><Relationship Id="rId37" Type="http://schemas.openxmlformats.org/officeDocument/2006/relationships/hyperlink" Target="http://www.nevo.co.il/case/6040482" TargetMode="External"/><Relationship Id="rId38" Type="http://schemas.openxmlformats.org/officeDocument/2006/relationships/hyperlink" Target="http://www.nevo.co.il/case/6072945" TargetMode="External"/><Relationship Id="rId39" Type="http://schemas.openxmlformats.org/officeDocument/2006/relationships/hyperlink" Target="http://www.nevo.co.il/case/6058757" TargetMode="External"/><Relationship Id="rId40" Type="http://schemas.openxmlformats.org/officeDocument/2006/relationships/hyperlink" Target="http://www.nevo.co.il/law/70301/40i.a" TargetMode="External"/><Relationship Id="rId41" Type="http://schemas.openxmlformats.org/officeDocument/2006/relationships/hyperlink" Target="http://www.nevo.co.il/law/70301/40i.a.4" TargetMode="External"/><Relationship Id="rId42" Type="http://schemas.openxmlformats.org/officeDocument/2006/relationships/hyperlink" Target="http://www.nevo.co.il/law/70301/40i.a.10" TargetMode="External"/><Relationship Id="rId43" Type="http://schemas.openxmlformats.org/officeDocument/2006/relationships/hyperlink" Target="http://www.nevo.co.il/law/70301/40i.a.3" TargetMode="External"/><Relationship Id="rId44" Type="http://schemas.openxmlformats.org/officeDocument/2006/relationships/hyperlink" Target="http://www.nevo.co.il/links/psika/?link=&#1514;&#1508;%20159/01" TargetMode="External"/><Relationship Id="rId45" Type="http://schemas.openxmlformats.org/officeDocument/2006/relationships/hyperlink" Target="http://www.nevo.co.il/law/70301/40i.a.4" TargetMode="External"/><Relationship Id="rId46" Type="http://schemas.openxmlformats.org/officeDocument/2006/relationships/hyperlink" Target="http://www.nevo.co.il/law/70301/40j.a" TargetMode="External"/><Relationship Id="rId47" Type="http://schemas.openxmlformats.org/officeDocument/2006/relationships/hyperlink" Target="http://www.nevo.co.il/advertisements/nevo-100.doc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2014-04-29T07:55:00Z</dcterms:created>
  <dc:creator> </dc:creator>
  <dc:description/>
  <cp:keywords/>
  <dc:language>en-IL</dc:language>
  <cp:lastModifiedBy>hofit</cp:lastModifiedBy>
  <dcterms:modified xsi:type="dcterms:W3CDTF">2014-04-29T07:55:00Z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פואז וחידי;אמיר וחידי;טלעת וחידי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ProcID=209&amp;PartA=159&amp;PartC=01</vt:lpwstr>
  </property>
  <property fmtid="{D5CDD505-2E9C-101B-9397-08002B2CF9AE}" pid="9" name="CASESLISTTMP1">
    <vt:lpwstr>8498083:2;5731188;5699762;5581334;3895298;6024035;6040482;6072945;6058757</vt:lpwstr>
  </property>
  <property fmtid="{D5CDD505-2E9C-101B-9397-08002B2CF9AE}" pid="10" name="CITY">
    <vt:lpwstr>כ"ס</vt:lpwstr>
  </property>
  <property fmtid="{D5CDD505-2E9C-101B-9397-08002B2CF9AE}" pid="11" name="DATE">
    <vt:lpwstr>20140424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נאוה בכור</vt:lpwstr>
  </property>
  <property fmtid="{D5CDD505-2E9C-101B-9397-08002B2CF9AE}" pid="15" name="LAWLISTTMP1">
    <vt:lpwstr>70301/192:2;379;380:2;382.a:2;144.a;287.a;246.a;249;040c.a;040i.a;040i.a.4:2;040i.a.10;040i.a.3;040j.a</vt:lpwstr>
  </property>
  <property fmtid="{D5CDD505-2E9C-101B-9397-08002B2CF9AE}" pid="16" name="LAWYER">
    <vt:lpwstr>טלי קרת;אמין שקיר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11906</vt:lpwstr>
  </property>
  <property fmtid="{D5CDD505-2E9C-101B-9397-08002B2CF9AE}" pid="23" name="NEWPARTB">
    <vt:lpwstr>02</vt:lpwstr>
  </property>
  <property fmtid="{D5CDD505-2E9C-101B-9397-08002B2CF9AE}" pid="24" name="NEWPARTC">
    <vt:lpwstr>13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380020140424</vt:lpwstr>
  </property>
  <property fmtid="{D5CDD505-2E9C-101B-9397-08002B2CF9AE}" pid="35" name="TYPE_N_DATE">
    <vt:lpwstr>38020140424</vt:lpwstr>
  </property>
  <property fmtid="{D5CDD505-2E9C-101B-9397-08002B2CF9AE}" pid="36" name="VOLUME">
    <vt:lpwstr/>
  </property>
  <property fmtid="{D5CDD505-2E9C-101B-9397-08002B2CF9AE}" pid="37" name="WORDNUMPAGES">
    <vt:lpwstr>9</vt:lpwstr>
  </property>
</Properties>
</file>