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12154-11-14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שחיטה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שירלי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רנר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קדר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שחיטה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מהסנגוריה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7" w:name="PsakDin"/>
            <w:bookmarkStart w:id="8" w:name="PsakDin"/>
            <w:bookmarkEnd w:id="8"/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הורשע על פי הודאתו במסגרת הסדר טעון בעבירה של נשיאת נשק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כתב האישום כחודשיים עובר ליום </w:t>
      </w:r>
      <w:r>
        <w:rPr>
          <w:rFonts w:cs="Arial" w:ascii="Arial" w:hAnsi="Arial"/>
        </w:rPr>
        <w:t>30.10.14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30.10.14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אקדח חצי אוטומאטי מסוג סטאר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האקדח לא היה תקין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10.00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נהג הנאשם ברכב בצומת אלמוג לכוון יריחו לאחר שהסתיר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מחסנית ריקה בפתחי האוורור של מזגן הרכב כאשר זו עטופה בבד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עיקר 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העקרון המנחה של בית המשפט בעבירות מהסוג הנדון הוא הסיכון הנשקף מנשיאת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בנסיבות עמומות כשלנו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 יש ליתן משקל מועט מאוד לכך שהאקדח היה לא תקין שכן מדובר במי שנשא נשק שמסוגל לירות בהתאם להגדרה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היפנה לפסיקה המציינת את מגמת ההחמרה בענישה בעבירות נשק כשיש בעצם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בנשיאתו פוטנציאל להסלמת פעילות עבריינית ויש ליתן לדבר בטוי עונשי הולם שירתיע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טען למתחם הנע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וטען כי יש למקם את הנאשם בחלקו העליון של המתחם על אף שהודה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וחסך מזמנו של בית המשפט וזאת בשים לב לעברו הפלילי המשמעותי ולכך שהשתחרר ממאסרו האחרון זמן קצר לפני ביצוע העבירה בה הורשע כאן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הנסיבות של ביצוע העבירה מלמדות שיש לנקוט במתחם נמוך הרבה מזה לו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 יש ליתן משקל לעובדה שמדובר בבחור תושב הפזורה הבדואית שנשא נשק לכוון השטחים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השטחים ולא בתוך שטח מדינת ישראל ומקומות מאוכלסים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בנשק שלא היה תקין ואין כל ראיה שהנאשם התכוון לתקן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למתחם הנע בין מאסר קצר לבין שנת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לרישום הפלילי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שתי הרשעות כלל אינן רלוונטיות ואילו אחת מלפני יותר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הודה בהזדמנות הראשונה וחסך מזמנו של בית המשפט וכן הוא מפרנס יחיד של משפחה בת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כאשר האחרון נולד עת היה במעצר והוא כלל לא ראה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בדברו האחרון לבית המשפט ציין כי הוא למד את הלקח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גזר הדין להינתן בהתאם לעקרון ההלימה שנקבע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לחוק בין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בקביעת מתחם הענישה ההולם למעשה העבירה על בית המשפט להתחשב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b/>
          <w:bCs/>
          <w:rtl w:val="true"/>
        </w:rPr>
        <w:t>..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הערך המוגן שנפגע הינו שלום הצבור מפני פגיעות בגוף ובנפש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במדרג עבירות הנשק מצויה העבירה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בדרגת הביניים מבחינת 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עבירה של רכישת והחזקת נשק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לבין עבירה של יצור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יבוא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יצוא וסחר בנשק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העונש המקסימאלי בגינה הוא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באקדח חצי אוטומאטי שהיה לא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לנתון אחרון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לעובדה שמדובר בכלי נשק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משקל בקביעת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סבורה כי העובדה שהנאשם נשא את הנשק לכוון יריחו מהווה נסיבה מקלה דווקא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ברור מהי התכלית של נשיאת הנשק לכוון יריחו ומיהו משתמש הקצה בנשק ולאיזו תכלית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לשקול את העובדה שהנשק היה מוחבא ביחד עם מחסנית ריקה בפתחי האוורור של מזגן הרכב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למדיניות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צד היפנה לפסיקה התומכת בטענותיו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 כעולה מהפסיקה אליה היפנה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קיימת מדיניות של החמרה בעבירות נשק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2892/13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עודתאללה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א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שר </w:t>
      </w:r>
      <w:r>
        <w:rPr>
          <w:rFonts w:ascii="Arial" w:hAnsi="Arial" w:cs="Arial"/>
          <w:rtl w:val="true"/>
        </w:rPr>
        <w:t xml:space="preserve">בית המשפט עליון </w:t>
      </w:r>
      <w:r>
        <w:rPr>
          <w:rFonts w:ascii="Arial" w:hAnsi="Arial" w:cs="Arial"/>
          <w:rtl w:val="true"/>
        </w:rPr>
        <w:t xml:space="preserve">עונש של מאסר בפועל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 xml:space="preserve">שהוטל </w:t>
      </w:r>
      <w:r>
        <w:rPr>
          <w:rFonts w:ascii="Arial" w:hAnsi="Arial" w:cs="Arial"/>
          <w:rtl w:val="true"/>
        </w:rPr>
        <w:t>על בחור צעיר וללא עבר פלילי שנהג ברכבו כשהוא מוביל אקדח עם מחסנית ריקה מתחת למושבו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ניתן על ידו הסבר להחזקת הנשק באופן האמור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בית המשפט העליון אישר במקרה זה מתחם ענישה שבין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4329/10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אושר גזר דין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על בחור צעיר ללא עבר פלילי שהחזיק אקדח במצב נצור ברכבו ולא הציע כל הסבר להחזקת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5323/12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חן אבו ליל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אושר גזר דין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מי שהטמין רובה אוטומאטי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בתוך מזוודה בחורשה ומאוחר יותר נשא את המוודה ובה הנשק והתחמושת והסתיר אותה בבית מסויים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עבד אלכרים סלימאן</w:t>
      </w:r>
      <w:r>
        <w:rPr>
          <w:rFonts w:ascii="Arial" w:hAnsi="Arial" w:cs="Arial"/>
          <w:rtl w:val="true"/>
        </w:rPr>
        <w:t xml:space="preserve"> קובע בית המשפט מתחם ענישה הולם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לנסיבות בהן נהג הנאשם ברכב בעודו נושא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 גוסטב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ותחמושת בתא המטען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וכשהבחין בשוטרים נטש את הרכב כאשר הוא מונע ונמלט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והרכב התדרדר עד שנתקע באבנים ונעצר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נקבע כי המשיב רכש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המחסנית והכדורים קודם לכן מאדם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יצויין כי באותו מקרה ראה בית המשפט לנכון לאשר חריגה מהמתחם בשל הנסיבות המיוחדות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כן מצא לנכון להתערב במתחם הענישה הנמוך יותר שנקבע על ידי בית המשפט המחוזי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היפנה מצידו לפסיקה מקלה בהרבה התומכת בעמדתו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rtl w:val="true"/>
          </w:rPr>
          <w:t>בע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555/11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כמאל 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הקל בית המשפט העליון בעונשו של המערער שהורשע בכך שבחיפוש במכוניתו מתחת למושב הנהג נתפס אקדח ובו מחסנית שהכילה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וכן נתפסו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נוספים בכיס מעילו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והעמיד את עונשו על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תוך שהוא מציין כי מדובר באדם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 לפרנסתו והוא נטול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2044/11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גנאדי בלוצרקובסקי </w:t>
      </w:r>
      <w:r>
        <w:rPr>
          <w:rFonts w:ascii="Arial" w:hAnsi="Arial" w:cs="Arial"/>
          <w:rtl w:val="true"/>
        </w:rPr>
        <w:t xml:space="preserve">החמיר בית המשפט העליון והעמיד על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את עונשו של המשיב אשר הורשע בנשיאת נשק בכך שנשא שני אקדחים ומחסניות המכילות תחמושת חיה אותם מצא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מחיפה לביתו ושם הטמינם בארון בגדים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2006/12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קאסם אסדי</w:t>
      </w:r>
      <w:r>
        <w:rPr>
          <w:rFonts w:ascii="Arial" w:hAnsi="Arial" w:cs="Arial"/>
          <w:rtl w:val="true"/>
        </w:rPr>
        <w:t xml:space="preserve"> לא התערב בית המשפט העליון בעונש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שהוטל על מי שהורשע בעבירה של נשיאת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ויריות באזור מגורים וזאת לאור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שלקח אחריות על המעשה והיעדר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5220/09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הייתם עוואודה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נדחה ערעורו של הנאשם עליו הושתו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לאחר שנהג להחזיק בביתו אקדח עם מחסנית וכדורים ללא היתר וביום בו נעצר נמצא עם ידידתו ברכב שם נתפסו הנשק והתחמושת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יצויין כי באותו מקרה הורשע הנאשם אך בהחזקת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6583/06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אגא אדהאם 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נדחה ערעורו של מי שהושתו עליו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הרשעתו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מקרה מדובר היה בנאשם צעיר ונטול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בשים לב לערך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 המקרה 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המתחם ההולם בעניינו של הנאשם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לעונש בתוך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עברו של הנאשם 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שתיים מתוכן בגין החזקה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שימוש בסמים שלא לצריכה עצמית מהשנים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שלישית מיום </w:t>
      </w:r>
      <w:r>
        <w:rPr>
          <w:rFonts w:cs="Arial" w:ascii="Arial" w:hAnsi="Arial"/>
        </w:rPr>
        <w:t>3.11.99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עבירה של נשיאת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העבירה הרלוונטית היא איפוא מהעבר הרחוק יחסית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שקלתי עוד את העובדה כי הנאשם 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וחסך מזמנו של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שקלתי את העובדה כי הנאשם הוא בעל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כאשר בתו הצעירה נולדה עת היה במעצר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 </w:t>
      </w:r>
      <w:r>
        <w:rPr/>
        <w:t>30.10.14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שירלי רנר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12154-11-14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שחיטה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case/6949290" TargetMode="External"/><Relationship Id="rId21" Type="http://schemas.openxmlformats.org/officeDocument/2006/relationships/hyperlink" Target="http://www.nevo.co.il/case/5950172" TargetMode="External"/><Relationship Id="rId22" Type="http://schemas.openxmlformats.org/officeDocument/2006/relationships/hyperlink" Target="http://www.nevo.co.il/case/5590091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6015045" TargetMode="External"/><Relationship Id="rId25" Type="http://schemas.openxmlformats.org/officeDocument/2006/relationships/hyperlink" Target="http://www.nevo.co.il/case/5808567" TargetMode="External"/><Relationship Id="rId26" Type="http://schemas.openxmlformats.org/officeDocument/2006/relationships/hyperlink" Target="http://www.nevo.co.il/case/5578534" TargetMode="External"/><Relationship Id="rId27" Type="http://schemas.openxmlformats.org/officeDocument/2006/relationships/hyperlink" Target="http://www.nevo.co.il/case/6000182" TargetMode="External"/><Relationship Id="rId28" Type="http://schemas.openxmlformats.org/officeDocument/2006/relationships/hyperlink" Target="http://www.nevo.co.il/case/6072945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2017-09-28T10:51:00Z</dcterms:created>
  <dc:creator> </dc:creator>
  <dc:description/>
  <cp:keywords/>
  <dc:language>en-IL</dc:language>
  <cp:lastModifiedBy>run</cp:lastModifiedBy>
  <dcterms:modified xsi:type="dcterms:W3CDTF">2017-09-28T10:51:00Z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שחיטה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6949290;5950172;5590091;7791493;6015045;5808567;5578534;6000182;6072945</vt:lpwstr>
  </property>
  <property fmtid="{D5CDD505-2E9C-101B-9397-08002B2CF9AE}" pid="9" name="CITY">
    <vt:lpwstr>י-ם</vt:lpwstr>
  </property>
  <property fmtid="{D5CDD505-2E9C-101B-9397-08002B2CF9AE}" pid="10" name="DATE">
    <vt:lpwstr>20150601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שירלי רנר</vt:lpwstr>
  </property>
  <property fmtid="{D5CDD505-2E9C-101B-9397-08002B2CF9AE}" pid="14" name="LAWLISTTMP1">
    <vt:lpwstr>70301/040b;040c.a;144.a;144.b;144.b2</vt:lpwstr>
  </property>
  <property fmtid="{D5CDD505-2E9C-101B-9397-08002B2CF9AE}" pid="15" name="LAWYER">
    <vt:lpwstr>ריאד סואעד;יובל קדר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12154</vt:lpwstr>
  </property>
  <property fmtid="{D5CDD505-2E9C-101B-9397-08002B2CF9AE}" pid="22" name="NEWPARTB">
    <vt:lpwstr>11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390020150601</vt:lpwstr>
  </property>
  <property fmtid="{D5CDD505-2E9C-101B-9397-08002B2CF9AE}" pid="34" name="TYPE_N_DATE">
    <vt:lpwstr>39020150601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