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1219-06-23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שקיר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אלעזר נחלון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מוחמד שקיר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בשם המאשימה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אילן אקוקה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בשם הנאשם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מועאד אבו ארשיד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keepNext w:val="true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00"/>
          <w:sz w:val="26"/>
          <w:szCs w:val="26"/>
        </w:rPr>
      </w:pPr>
      <w:r>
        <w:rPr>
          <w:rFonts w:cs="FrankRuehl" w:ascii="FrankRuehl" w:hAnsi="FrankRuehl"/>
          <w:color w:val="000000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keepNext w:val="true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חקיקה שאוזכרה</w:t>
      </w:r>
      <w:r>
        <w:rPr>
          <w:rFonts w:cs="FrankRuehl" w:ascii="FrankRuehl" w:hAnsi="FrankRuehl"/>
          <w:color w:val="000000"/>
          <w:rtl w:val="true"/>
        </w:rPr>
        <w:t xml:space="preserve">: </w:t>
      </w:r>
    </w:p>
    <w:p>
      <w:pPr>
        <w:pStyle w:val="Normal"/>
        <w:keepNext w:val="true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27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))., </w:t>
      </w:r>
      <w:hyperlink r:id="rId1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))., </w:t>
      </w:r>
      <w:hyperlink r:id="rId1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))., </w:t>
      </w:r>
      <w:hyperlink r:id="rId1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4</w:t>
      </w:r>
      <w:r>
        <w:rPr>
          <w:rFonts w:cs="FrankRuehl" w:ascii="FrankRuehl" w:hAnsi="FrankRuehl"/>
          <w:color w:val="0000FF"/>
          <w:rtl w:val="true"/>
        </w:rPr>
        <w:t xml:space="preserve">))., </w:t>
      </w:r>
      <w:hyperlink r:id="rId1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5</w:t>
      </w:r>
      <w:r>
        <w:rPr>
          <w:rFonts w:cs="FrankRuehl" w:ascii="FrankRuehl" w:hAnsi="FrankRuehl"/>
          <w:color w:val="0000FF"/>
          <w:rtl w:val="true"/>
        </w:rPr>
        <w:t xml:space="preserve">))., </w:t>
      </w:r>
      <w:hyperlink r:id="rId1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))., </w:t>
      </w:r>
      <w:hyperlink r:id="rId19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))., </w:t>
      </w:r>
      <w:hyperlink r:id="rId2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3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5</w:t>
      </w:r>
      <w:r>
        <w:rPr>
          <w:rFonts w:cs="FrankRuehl" w:ascii="FrankRuehl" w:hAnsi="FrankRuehl"/>
          <w:color w:val="0000FF"/>
          <w:rtl w:val="true"/>
        </w:rPr>
        <w:t xml:space="preserve">))., </w:t>
      </w:r>
      <w:hyperlink r:id="rId22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6">
        <w:r>
          <w:rPr>
            <w:rStyle w:val="Hyperlink"/>
            <w:rFonts w:cs="FrankRuehl" w:ascii="FrankRuehl" w:hAnsi="FrankRuehl"/>
            <w:u w:val="none"/>
          </w:rPr>
          <w:t>152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u w:val="none"/>
          </w:rPr>
          <w:t>275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u w:val="none"/>
          </w:rPr>
          <w:t>275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u w:val="none"/>
          </w:rPr>
          <w:t>338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5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3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u w:val="none"/>
          </w:rPr>
          <w:t>448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keepNext w:val="true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34">
        <w:r>
          <w:rPr>
            <w:rStyle w:val="Hyperlink"/>
            <w:rFonts w:ascii="FrankRuehl" w:hAnsi="FrankRuehl" w:cs="FrankRuehl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2016</w:t>
        </w:r>
      </w:hyperlink>
    </w:p>
    <w:p>
      <w:pPr>
        <w:pStyle w:val="Normal"/>
        <w:keepNext w:val="true"/>
        <w:spacing w:before="0" w:after="240"/>
        <w:ind w:end="0"/>
        <w:jc w:val="start"/>
        <w:rPr>
          <w:rFonts w:ascii="FrankRuehl" w:hAnsi="FrankRuehl" w:cs="Miriam"/>
          <w:color w:val="0000FF"/>
        </w:rPr>
      </w:pPr>
      <w:r>
        <w:rPr>
          <w:rFonts w:cs="Miriam" w:ascii="FrankRuehl" w:hAnsi="FrankRuehl"/>
          <w:color w:val="0000FF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א</w:t>
      </w:r>
      <w:r>
        <w:rPr>
          <w:rFonts w:cs="Miriam"/>
          <w:color w:val="000000"/>
          <w:rtl w:val="true"/>
        </w:rPr>
        <w:t xml:space="preserve">. </w:t>
      </w:r>
      <w:bookmarkStart w:id="9" w:name="ABSTRACT_START"/>
      <w:bookmarkEnd w:id="9"/>
      <w:r>
        <w:rPr>
          <w:rFonts w:cs="Miriam"/>
          <w:color w:val="000000"/>
          <w:rtl w:val="true"/>
        </w:rPr>
        <w:t>כללי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טיעון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ב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מעשי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והעבירות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שבהן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הורשע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שבעובדותיו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אישומים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בתמצית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במועד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2022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Miriam"/>
          <w:color w:val="000000"/>
          <w:rtl w:val="true"/>
        </w:rPr>
        <w:t>האחר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עבודת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והציע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להציג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בפניו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למכור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bookmarkStart w:id="10" w:name="ABSTRACT_END"/>
      <w:bookmarkEnd w:id="10"/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סיכם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ישוב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מאוחר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בשעות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והציג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M-16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למכור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תמורת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75,000</w:t>
      </w:r>
      <w:r>
        <w:rPr>
          <w:rFonts w:cs="FrankRuehl"/>
          <w:color w:val="000000"/>
          <w:sz w:val="28"/>
          <w:szCs w:val="28"/>
          <w:rtl w:val="true"/>
        </w:rPr>
        <w:t xml:space="preserve"> ₪,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בחתונתו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סירב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יטמין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סמוך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לקחתו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ולשקול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הצעתו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במכוניתו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בחלוף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החליט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להשיבו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הוטמן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היציאה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פגש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בקרוב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משפחה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למכרו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חתונתו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עבודתו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החליט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לרכוש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והטמינו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מחדש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הבהיר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החלטתו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הרובה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להחזקת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התשל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ז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1977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Miriam"/>
          <w:color w:val="000000"/>
          <w:rtl w:val="true"/>
        </w:rPr>
        <w:t>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העונשין</w:t>
      </w:r>
      <w:r>
        <w:rPr>
          <w:rFonts w:cs="FrankRuehl"/>
          <w:color w:val="000000"/>
          <w:sz w:val="28"/>
          <w:szCs w:val="28"/>
          <w:rtl w:val="true"/>
        </w:rPr>
        <w:t>),</w:t>
      </w:r>
      <w:r>
        <w:rPr>
          <w:rStyle w:val="FootnoteCharacters"/>
          <w:rStyle w:val="FootnoteReference"/>
          <w:rFonts w:cs="FrankRuehl"/>
          <w:color w:val="000000"/>
          <w:sz w:val="28"/>
          <w:szCs w:val="28"/>
          <w:rtl w:val="true"/>
        </w:rPr>
        <w:footnoteReference w:id="2"/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פזיזות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ורשלנות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338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</w:rPr>
          <w:t>5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חוק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30.1.23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משטרה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לשכונת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מגורי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הריסה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למבנים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מסוימים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כניסת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הכוחות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המיועדים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להריסה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הבחין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המונחים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הרצפה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הבקבוקים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רץ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הכוחות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וממרחק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30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ויידה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התנפץ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סמוך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המשטרתיים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וניסיון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הצתה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448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סיפא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חוק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השלישי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13.2.23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נכנסו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משטרה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לשכונת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מגורי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הריסה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התפתחה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התפרעות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שכללה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הכוחות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שהתעדכן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באמצעות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הרשתות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הצטרף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למתפרעים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ויידה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בעצמו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הכוחות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בגודל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מחצית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ממרחק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100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מטרים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בהתפרעות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152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ובהפרעה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לשוטר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מילוי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תפקידו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275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חוק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ג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ההליך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הצדדים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טיעון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הוגש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תסקיר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נשמעה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רעייתו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והוגש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תיעוד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הסוהר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הרפואי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מוצג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</w:t>
      </w:r>
      <w:r>
        <w:rPr>
          <w:rFonts w:cs="FrankRuehl"/>
          <w:color w:val="000000"/>
          <w:sz w:val="28"/>
          <w:szCs w:val="28"/>
          <w:rtl w:val="true"/>
        </w:rPr>
        <w:t>/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שני הצדדים הגישו עי</w:t>
      </w:r>
      <w:r>
        <w:rPr>
          <w:rFonts w:cs="FrankRuehl"/>
          <w:color w:val="000000"/>
          <w:sz w:val="28"/>
          <w:sz w:val="28"/>
          <w:szCs w:val="28"/>
          <w:rtl w:val="true"/>
        </w:rPr>
        <w:t>קרי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והשלימו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בדיון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ד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הראיות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תסקיר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27.5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לתינוקת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שנולדה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במהלך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ילד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חמישי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משישה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בוגר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לימוד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שבמהלך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כעשור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כמכונאי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במוסך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שבבעלות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אחיו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חרטה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שביצע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אידיאולוגיה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שתומכת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במדינת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צפוי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התלבטותו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בשאלת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רכישתו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מחתונתו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הקרבה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המנהג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בחתונה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ותסכול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היכרותו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שנהרסו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עומסי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התנועה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שנוצרו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במקום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השלישי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נגרר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ההמון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נזקקות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טיפולית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התרשם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מתקשה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לבחון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התנהלותו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מעמיק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ומטשטש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שעלולים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להציגו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שלילי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התרשם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בינונית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התנהגות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בינונית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בסיס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התחושות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שמעוררים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אצלו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קשייו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להסדרת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מעמדו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והקשיים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בשכונת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מגוריו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במכלול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המליץ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מוחשית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ומציבת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גבולות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התחשבות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במצב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במהלך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ובעניינים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כמפורט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בתסקיר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הומלץ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מותנית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מטעם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רעייתו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שסיפרה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קשייה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הממושך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וניתוקה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התינוקת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במזכר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הסוהר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טיפול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רפואי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בהתאם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למצבו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וממתין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לבדיקה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רופא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עור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ה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טענות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לטענת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48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60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השלישי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נלווים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וקנס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המעורב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המרכזי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הגבוה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הצטברותן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מהווה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מחמירה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הודגש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לפרק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זמן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ממרחק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30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בלבד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ניצול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ההזדמנות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שנקרתה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בדרכו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השלישי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מיהר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לקפוץ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ההזדמנות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צעיר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הטיעון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מוגבל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רצף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לחשיבות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שבהרתעה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אישית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ובהרתעת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הרבים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קונקרטי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והתחתון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שבאישומים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והשלישי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להטיל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24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מדגיש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נקלע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למצב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לשכנעו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לרכוש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סירובו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ואמנם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התחרט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והשיבו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למקומו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באישומים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והשלישי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הדומיננטי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במעשים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השלישי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הצטרף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להתפרעות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קיימת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אידיאולוגי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יידוי</w:t>
      </w:r>
      <w:r>
        <w:rPr>
          <w:rFonts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והאבנים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ממרחק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הצפוי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מוגבל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לפעוטה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שנולדה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שוהה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במעצר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ממושך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למחלת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טיפול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מתאים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בבידוד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לשיקולים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בתסקיר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בדבריו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בפירוט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למצבו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הרפואי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שממנה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סובל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לטענתו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ביקש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לומר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מתחרט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ומבקש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לשוב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ולהיות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רעייתו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ו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דיון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ascii="FrankRuehl" w:hAnsi="FrankRuehl" w:cs="FrankRuehl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u w:val="single"/>
          <w:rtl w:val="true"/>
        </w:rPr>
        <w:t xml:space="preserve">גזירת הדין </w:t>
      </w:r>
      <w:r>
        <w:rPr>
          <w:rFonts w:cs="FrankRuehl" w:ascii="FrankRuehl" w:hAnsi="FrankRuehl"/>
          <w:color w:val="000000"/>
          <w:sz w:val="28"/>
          <w:szCs w:val="28"/>
          <w:u w:val="single"/>
          <w:rtl w:val="true"/>
        </w:rPr>
        <w:t xml:space="preserve">- </w:t>
      </w:r>
      <w:r>
        <w:rPr>
          <w:rFonts w:ascii="FrankRuehl" w:hAnsi="FrankRuehl" w:cs="FrankRuehl"/>
          <w:color w:val="000000"/>
          <w:sz w:val="28"/>
          <w:sz w:val="28"/>
          <w:szCs w:val="28"/>
          <w:u w:val="single"/>
          <w:rtl w:val="true"/>
        </w:rPr>
        <w:t>כללי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</w:rPr>
      </w:pPr>
      <w:hyperlink r:id="rId4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ב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</w:t>
      </w:r>
      <w:hyperlink r:id="rId4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קובע כי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 עליו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". </w:t>
      </w:r>
      <w:hyperlink r:id="rId4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מורה כי בהתאם לעקרון ההלימה יש לקבוע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מתחם עונש הולם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וזאת תוך התחשבות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בערך החברתי שנפגע מביצוע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במידת הפגיעה 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במדיניות הענישה הנהוגה ובנסיבות הקשורות בביצוע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חלק מהנסיבות הקשורות בביצוע העבירה מנויות </w:t>
      </w:r>
      <w:hyperlink r:id="rId4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ט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ובכללן מידת התכנון שקדם לביצוע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חלקו היחסי של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מידת הנזק שנגרמה או שהייתה צפויה להיגרם מהעבירה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הנסיבות שהביאו את הנאשם לביצוע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ועוד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וראו </w:t>
      </w:r>
      <w:hyperlink r:id="rId4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יב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הקובע כי ניתן לשקול גם נסיבות אחרות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לאחר קביעת מתחם העונש ההולם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לגזור את העונש המתאים לנאשם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וזאת תוך התחשבות בנסיבות שאינן קשורות בביצוע העבירה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4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נסיבות כאלה מפורטות </w:t>
      </w:r>
      <w:hyperlink r:id="rId5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יא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אולם גם כאן הרשימה אינה סגורה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וראו </w:t>
      </w:r>
      <w:hyperlink r:id="rId5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יב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כמו כן ניתן להתחשב בצורך להרתיע את הנאשם ולהרתיע את הרבים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5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ז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במצבים מסוימים אף ניתן לחרוג מן המתחם לקולא מטעמי שיקום או לחומרא משיקולי הגנה על שלום הציבור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ראו </w:t>
      </w:r>
      <w:hyperlink r:id="rId5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ד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וכן </w:t>
      </w:r>
      <w:hyperlink r:id="rId54"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ה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end="0"/>
        <w:jc w:val="start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u w:val="single"/>
          <w:rtl w:val="true"/>
        </w:rPr>
        <w:t>מתחם אחד או מספר מתחמים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כאשר נאשם מורשע במספר עבירות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כמו במקרה שכאן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קובע </w:t>
      </w:r>
      <w:hyperlink r:id="rId5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יג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</w:t>
      </w:r>
      <w:hyperlink r:id="rId5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כי יש להבחין בין מצב שבו העבירות מהוות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אירוע אחד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שאז ייקבע המתחם וייגזר העונש ביחס לאירוע ולעבירות כמכלול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ובין מצב שבו העבירות מהוות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כמה אירועים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שאז יש לקבוע מתחם ביחס לכל אירוע בפני עצמו ולפעול כאמור בסעיף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אם כי גם אז ניתן לגזור עונש כולל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 להורות על חפיפה בין עונשים נפרדים בנסיבות מתאימות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כך שספק עד כמה האבחנה היא בעלת חשיבות מעשית לעניין העונש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5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1261/15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דלאל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color w:val="000000"/>
          <w:sz w:val="28"/>
          <w:szCs w:val="28"/>
        </w:rPr>
        <w:t>16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  <w:szCs w:val="28"/>
        </w:rPr>
        <w:t>3.9.2015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קיימות גישות שונות בשאלה מה הם המבחנים שלפיהם יש להחליט האם העבירות מהוות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אירוע אחד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כמה אירועים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hyperlink r:id="rId5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ג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29.10.2014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 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עניין </w:t>
      </w:r>
      <w:r>
        <w:rPr>
          <w:rFonts w:cs="Miriam"/>
          <w:rtl w:val="true"/>
        </w:rPr>
        <w:t>ג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אבר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ציינה כבוד השופטת 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ברק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ארז כי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עבירות שיש ביניהן קשר הדוק ייחשבו לאירוע אחד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כאשר השאלה מה יוצר את אותו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קשר הדוק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אינה ניתנת להגדרה מראש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ויכולה להיות תלויה בנסיבות שונות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ובין היתר סמיכות הזמנים או היות העבירות חלק מתוכנית עבריינית אחת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כבוד השופט 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פוגלמן הצטרף לגישה עקרונית זו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תוך שהטעים כי המוקד הוא בשאלה האם המעשים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מהווים מסכת עבריינית אחת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 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וראו גם </w:t>
      </w:r>
      <w:hyperlink r:id="rId5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1261/15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הנזכר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color w:val="000000"/>
          <w:sz w:val="28"/>
          <w:szCs w:val="28"/>
        </w:rPr>
        <w:t>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במקרה שכאן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המאשימה טענה כי יש לקבוע מתחם נפרד לכל אחד מן האישומים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מטיעוני הנאשם עלה כי לטעמו יש לקבוע מתחם אחד לאישומים השני והשלישי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לטעמי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בעניין זה יש לאמץ את עמדת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שכן הקשר שבין המעשים באישום השני והשלישי הוא הדוק דיו על מנת לקבוע בעניינם מתחם אחד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מדובר בעבירות שבוצעו באותו אזור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כלפי כוחות משטרה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 רקע צווי הריסה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ובהפרש של כשבועיים ימים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לעומת זאת המעשים שבאישום הראשון הם שונים במהותם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וגם הרקע להם שונה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לפיכך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לקבוע ביחס אליהם מתחם נפרד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ונראה כי גם הנאשם עצמו לא חלק על כך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וכעולה למעשה מעמדת שני הצדדים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העונש בגין מכלול המעשים ייפסק באופן כולל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לאירוע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מושא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הראשון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הרלוונטיים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לקביעת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הערך החברתי שנפגע מביצוע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מידת הפגיעה 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מדיניות הענישה הנהוגה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ונסיבות הקשורות בביצוע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אתייחס לשיקולים אלה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3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1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שנפגעו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העומדים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גופו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סדרי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ושלווים</w:t>
      </w:r>
      <w:r>
        <w:rPr>
          <w:rFonts w:cs="FrankRuehl"/>
          <w:color w:val="000000"/>
          <w:sz w:val="28"/>
          <w:szCs w:val="28"/>
          <w:rtl w:val="true"/>
        </w:rPr>
        <w:t>..." (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147/21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ביטון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14.2.2021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309/22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ביאדסה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10.5.2022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4103/22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אמון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6.11.2022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הנשקפת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הוטלו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בלבד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147/21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לאיסור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נקיטת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אמצעי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נאותים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יריה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ובמיוחד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הטמינו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יכול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לקחתו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משקפות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נפרדת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המוגנים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והשוו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נצ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70442-02-19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ספורי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30.20.2019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i/>
          <w:i/>
          <w:iCs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3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ומידת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סעיף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Cs/>
          <w:color w:val="000000"/>
          <w:sz w:val="28"/>
          <w:szCs w:val="28"/>
        </w:rPr>
        <w:t>40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ט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ל</w:t>
      </w:r>
      <w:hyperlink r:id="rId65">
        <w:r>
          <w:rPr>
            <w:rStyle w:val="Hyperlink"/>
            <w:rFonts w:cs="FrankRuehl"/>
            <w:i/>
            <w:i/>
            <w:iCs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i/>
            <w:i/>
            <w:i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i/>
            <w:i/>
            <w:iCs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i/>
          <w:iCs/>
          <w:color w:val="000000"/>
          <w:sz w:val="28"/>
          <w:szCs w:val="28"/>
          <w:rtl w:val="true"/>
        </w:rPr>
        <w:t>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הבסיסיות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עולות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מתיאור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בניסיון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נתפס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ההחזקה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לפרק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ארוך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החליט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להשיב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ומנגד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נטילה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i/>
          <w:i/>
          <w:iCs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שיזם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חשיפתו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לרובה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לפרק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שבמהלכו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לקחו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להגדיר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ספונטנית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לחלוטין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)).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שודל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לרכוש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הרובה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ביניהם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)).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העיקרי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צפוי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החשש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המוגנים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למרבה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המזל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התממש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אצל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נתפס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פוטנציאל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)-(</w:t>
        </w:r>
        <w:r>
          <w:rPr>
            <w:rStyle w:val="Hyperlink"/>
            <w:rFonts w:cs="FrankRuehl"/>
            <w:color w:val="0000FF"/>
            <w:sz w:val="28"/>
            <w:szCs w:val="28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)).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לעשות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במהלך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חתונתו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גיסא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ביותר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ומאידך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גיסא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באחרים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5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)).</w:t>
        </w:r>
      </w:hyperlink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i/>
          <w:i/>
          <w:iCs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3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3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הנהוגה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להחזקת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החמורה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27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תחולה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להוראת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ז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הקובעת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מזערי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הנהוגה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החומרה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>:</w:t>
      </w:r>
    </w:p>
    <w:p>
      <w:pPr>
        <w:pStyle w:val="Style14"/>
        <w:ind w:end="1134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ונגישותם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>.</w:t>
      </w:r>
    </w:p>
    <w:p>
      <w:pPr>
        <w:pStyle w:val="Style14"/>
        <w:ind w:end="1134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Style14"/>
        <w:spacing w:before="0" w:after="360"/>
        <w:ind w:end="1134"/>
        <w:jc w:val="both"/>
        <w:rPr/>
      </w:pPr>
      <w:r>
        <w:rPr>
          <w:rtl w:val="true"/>
        </w:rPr>
        <w:t>(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579/22</w:t>
        </w:r>
      </w:hyperlink>
      <w:r>
        <w:rPr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ישראל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'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טחאינה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16-15</w:t>
      </w:r>
      <w:r>
        <w:rPr>
          <w:rtl w:val="true"/>
        </w:rPr>
        <w:t xml:space="preserve"> (</w:t>
      </w:r>
      <w:r>
        <w:rPr/>
        <w:t>13.6.2022</w:t>
      </w:r>
      <w:r>
        <w:rPr>
          <w:rtl w:val="true"/>
        </w:rPr>
        <w:t xml:space="preserve">‏)‏, </w:t>
      </w:r>
      <w:r>
        <w:rPr>
          <w:rtl w:val="true"/>
        </w:rPr>
        <w:t>בהשמטת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אסמכתאות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טחאינה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3728/22</w:t>
        </w:r>
      </w:hyperlink>
      <w:r>
        <w:rPr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מסאלחה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'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/>
        <w:t>9.8.2022</w:t>
      </w:r>
      <w:r>
        <w:rPr>
          <w:rtl w:val="true"/>
        </w:rPr>
        <w:t xml:space="preserve">);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אל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נבארי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'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14-13</w:t>
      </w:r>
      <w:r>
        <w:rPr>
          <w:rtl w:val="true"/>
        </w:rPr>
        <w:t xml:space="preserve"> (</w:t>
      </w:r>
      <w:r>
        <w:rPr/>
        <w:t>31.7.2022</w:t>
      </w:r>
      <w:r>
        <w:rPr>
          <w:rtl w:val="true"/>
        </w:rPr>
        <w:t xml:space="preserve">); 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3569/22</w:t>
        </w:r>
      </w:hyperlink>
      <w:r>
        <w:rPr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ישראל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'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חדיד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8-7</w:t>
      </w:r>
      <w:r>
        <w:rPr>
          <w:rtl w:val="true"/>
        </w:rPr>
        <w:t xml:space="preserve"> (</w:t>
      </w:r>
      <w:r>
        <w:rPr/>
        <w:t>23.6.2022</w:t>
      </w:r>
      <w:r>
        <w:rPr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בהתאם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הובלת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7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4077/22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28.7.2022</w:t>
      </w:r>
      <w:r>
        <w:rPr>
          <w:rFonts w:cs="FrankRuehl" w:ascii="FrankRuehl" w:hAnsi="FrankRuehl"/>
          <w:sz w:val="28"/>
          <w:szCs w:val="28"/>
          <w:rtl w:val="true"/>
        </w:rPr>
        <w:t xml:space="preserve">)‏‏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בפסיקתו מן הזמן האחרון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משפט זה קבע לא אחת כי את מבצעיהן של עבירות נשק יש להעניש בחומרה יתרה – שכן מדובר בעבירות שהיו למכת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ושאחריהן בא השימוש הקטלני בנשק אשר מותיר אחריו פצועים ומתים כמעט מדי 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....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אמות המידה שמדיניות זו קבעה</w:t>
      </w:r>
      <w:r>
        <w:rPr>
          <w:rFonts w:cs="FrankRuehl" w:ascii="FrankRuehl" w:hAnsi="FrankRuehl"/>
          <w:sz w:val="28"/>
          <w:szCs w:val="28"/>
          <w:rtl w:val="true"/>
        </w:rPr>
        <w:t xml:space="preserve">...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 בפועל בסביבתן של שלוש שנים הולם הובלה ונשיאה חד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פעמית של נשק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Miriam" w:hAnsi="Miriam" w:cs="Miriam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פיסקאות </w:t>
      </w:r>
      <w:r>
        <w:rPr>
          <w:rFonts w:cs="FrankRuehl" w:ascii="FrankRuehl" w:hAnsi="FrankRuehl"/>
          <w:sz w:val="28"/>
          <w:szCs w:val="28"/>
        </w:rPr>
        <w:t>13-12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 דין נוסף שניתן זמן מה לאחר מכן נקבע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בין סורג ובריח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עונשים נלווים בדמותם של מאסר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תנאי וקנס</w:t>
      </w:r>
      <w:r>
        <w:rPr>
          <w:rFonts w:cs="FrankRuehl" w:ascii="FrankRuehl" w:hAnsi="FrankRuehl"/>
          <w:sz w:val="28"/>
          <w:szCs w:val="28"/>
          <w:rtl w:val="true"/>
        </w:rPr>
        <w:t>)" (</w:t>
      </w:r>
      <w:hyperlink r:id="rId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5602/22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פלוני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14.9.2022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מנשיאתו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ההרשעה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בניסיון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כזו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ההחזקה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</w:p>
    <w:p>
      <w:pPr>
        <w:pStyle w:val="Style14"/>
        <w:ind w:end="1134"/>
        <w:jc w:val="both"/>
        <w:rPr/>
      </w:pP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איין</w:t>
      </w:r>
      <w:r>
        <w:rPr>
          <w:rtl w:val="true"/>
        </w:rPr>
        <w:t>" (</w:t>
      </w:r>
      <w:r>
        <w:rPr/>
        <w:t>causa sine qua non</w:t>
      </w:r>
      <w:r>
        <w:rPr>
          <w:rtl w:val="true"/>
        </w:rPr>
        <w:t xml:space="preserve">) </w:t>
      </w:r>
      <w:r>
        <w:rPr>
          <w:rtl w:val="true"/>
        </w:rPr>
        <w:t>למגוון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.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", </w:t>
      </w:r>
      <w:r>
        <w:rPr>
          <w:rtl w:val="true"/>
        </w:rPr>
        <w:t>הזמינות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תוצאותיהן</w:t>
      </w:r>
      <w:r>
        <w:rPr>
          <w:rtl w:val="true"/>
        </w:rPr>
        <w:t xml:space="preserve">. </w:t>
      </w:r>
    </w:p>
    <w:p>
      <w:pPr>
        <w:pStyle w:val="Style14"/>
        <w:ind w:end="1134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Style14"/>
        <w:spacing w:before="0" w:after="240"/>
        <w:ind w:end="1134"/>
        <w:jc w:val="both"/>
        <w:rPr/>
      </w:pPr>
      <w:r>
        <w:rPr>
          <w:rtl w:val="true"/>
        </w:rPr>
        <w:t>(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ישראל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'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 xml:space="preserve">),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מזוז</w:t>
      </w:r>
      <w:r>
        <w:rPr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ואכן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מלווה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פזיזות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ורשלנות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מבוטלת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8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2482/22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" w:hAnsi="Arial TUR" w:cs="Miriam"/>
          <w:rtl w:val="true"/>
        </w:rPr>
        <w:t>מדינת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ישראל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נ</w:t>
      </w:r>
      <w:r>
        <w:rPr>
          <w:rFonts w:cs="Miriam" w:ascii="Arial TUR" w:hAnsi="Arial TUR"/>
          <w:rtl w:val="true"/>
        </w:rPr>
        <w:t xml:space="preserve">' </w:t>
      </w:r>
      <w:r>
        <w:rPr>
          <w:rFonts w:ascii="Arial TUR" w:hAnsi="Arial TUR" w:cs="Miriam"/>
          <w:rtl w:val="true"/>
        </w:rPr>
        <w:t>קדורה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14.4.2022</w:t>
      </w:r>
      <w:r>
        <w:rPr>
          <w:rFonts w:cs="FrankRuehl"/>
          <w:color w:val="000000"/>
          <w:sz w:val="28"/>
          <w:szCs w:val="28"/>
          <w:rtl w:val="true"/>
        </w:rPr>
        <w:t>): "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צפוי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להיענש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בחומרה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'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מחזיקים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נשלחים</w:t>
      </w:r>
      <w:r>
        <w:rPr>
          <w:rFonts w:cs="FrankRuehl"/>
          <w:color w:val="000000"/>
          <w:sz w:val="28"/>
          <w:szCs w:val="28"/>
          <w:rtl w:val="true"/>
        </w:rPr>
        <w:t>'".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8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5613/20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" w:hAnsi="Arial TUR" w:cs="Miriam"/>
          <w:rtl w:val="true"/>
        </w:rPr>
        <w:t>אלהוזייל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נ</w:t>
      </w:r>
      <w:r>
        <w:rPr>
          <w:rFonts w:cs="Miriam" w:ascii="Arial TUR" w:hAnsi="Arial TUR"/>
          <w:rtl w:val="true"/>
        </w:rPr>
        <w:t xml:space="preserve">' </w:t>
      </w:r>
      <w:r>
        <w:rPr>
          <w:rFonts w:ascii="Arial TUR" w:hAnsi="Arial TUR" w:cs="Miriam"/>
          <w:rtl w:val="true"/>
        </w:rPr>
        <w:t>מדינת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25.8.2020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תואמים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33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וגזרה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ערכאת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התערבה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בכך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אמנם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מחמיר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קמעה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המצדיקה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התערבות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פחות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ברשות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החליט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לבסוף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להוסיף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תפיסת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הרשעת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בניסיון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בלבד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בניסיון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ירייה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פזיזות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ורשלנות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8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8320/21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" w:hAnsi="Arial TUR" w:cs="Miriam"/>
          <w:rtl w:val="true"/>
        </w:rPr>
        <w:t>מדינת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ישראל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נ</w:t>
      </w:r>
      <w:r>
        <w:rPr>
          <w:rFonts w:cs="Miriam" w:ascii="Arial TUR" w:hAnsi="Arial TUR"/>
          <w:rtl w:val="true"/>
        </w:rPr>
        <w:t xml:space="preserve">' </w:t>
      </w:r>
      <w:r>
        <w:rPr>
          <w:rFonts w:ascii="Arial TUR" w:hAnsi="Arial TUR" w:cs="Miriam"/>
          <w:rtl w:val="true"/>
        </w:rPr>
        <w:t>בסילה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28.12.2021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דמוי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</w:rPr>
        <w:t>M-16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תחמושת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אביזרים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ובהזדמנות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פירקו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הרכיבו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24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ולבקשת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עבודות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נמוך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שבוצעו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</w:t>
      </w:r>
      <w:r>
        <w:rPr>
          <w:rFonts w:cs="FrankRuehl"/>
          <w:color w:val="000000"/>
          <w:sz w:val="28"/>
          <w:szCs w:val="28"/>
          <w:rtl w:val="true"/>
        </w:rPr>
        <w:t xml:space="preserve">".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התערבות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ערכאת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נגזרו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האביזרים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ההחזקה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ההתעסקות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בניסיון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ובוצע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פזיזות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ורשלנות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8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5813/21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" w:hAnsi="Arial TUR" w:cs="Miriam"/>
          <w:rtl w:val="true"/>
        </w:rPr>
        <w:t>ג</w:t>
      </w:r>
      <w:r>
        <w:rPr>
          <w:rFonts w:cs="Miriam" w:ascii="Arial TUR" w:hAnsi="Arial TUR"/>
          <w:rtl w:val="true"/>
        </w:rPr>
        <w:t>'</w:t>
      </w:r>
      <w:r>
        <w:rPr>
          <w:rFonts w:ascii="Arial TUR" w:hAnsi="Arial TUR" w:cs="Miriam"/>
          <w:rtl w:val="true"/>
        </w:rPr>
        <w:t>בארין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נ</w:t>
      </w:r>
      <w:r>
        <w:rPr>
          <w:rFonts w:cs="Miriam" w:ascii="Arial TUR" w:hAnsi="Arial TUR"/>
          <w:rtl w:val="true"/>
        </w:rPr>
        <w:t xml:space="preserve">' </w:t>
      </w:r>
      <w:r>
        <w:rPr>
          <w:rFonts w:ascii="Arial TUR" w:hAnsi="Arial TUR" w:cs="Miriam"/>
          <w:rtl w:val="true"/>
        </w:rPr>
        <w:t>מדינת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31.5.2022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הפנתה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בנאשמים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שהחזיקו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ברכבם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חגורה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ייעודית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ובתוכה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17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36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וגזרה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הנאשמים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מכביד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Cs w:val="28"/>
        </w:rPr>
        <w:t>18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21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נדחה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שהוטלו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מועטה</w:t>
      </w:r>
      <w:r>
        <w:rPr>
          <w:rFonts w:cs="FrankRuehl"/>
          <w:color w:val="000000"/>
          <w:sz w:val="28"/>
          <w:szCs w:val="28"/>
          <w:rtl w:val="true"/>
        </w:rPr>
        <w:t xml:space="preserve">".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התחמושת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ההחזקה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בניסיון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קטלני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ובוצע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פזיזות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ורשלנות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Style w:val="FootnoteCharacters"/>
          <w:rStyle w:val="FootnoteReference"/>
          <w:rFonts w:cs="FrankRuehl"/>
          <w:color w:val="000000"/>
          <w:sz w:val="28"/>
          <w:szCs w:val="28"/>
          <w:rtl w:val="true"/>
        </w:rPr>
        <w:footnoteReference w:id="3"/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8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41707-03-22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" w:hAnsi="Arial TUR" w:cs="Miriam"/>
          <w:rtl w:val="true"/>
        </w:rPr>
        <w:t>מדינת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ישראל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נ</w:t>
      </w:r>
      <w:r>
        <w:rPr>
          <w:rFonts w:cs="Miriam" w:ascii="Arial TUR" w:hAnsi="Arial TUR"/>
          <w:rtl w:val="true"/>
        </w:rPr>
        <w:t xml:space="preserve">' </w:t>
      </w:r>
      <w:r>
        <w:rPr>
          <w:rFonts w:ascii="Arial TUR" w:hAnsi="Arial TUR" w:cs="Miriam"/>
          <w:rtl w:val="true"/>
        </w:rPr>
        <w:t>אבו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טראש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22.6.2022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בצעיר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21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בשטח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פתוח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עטוף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בבד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שירוצו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עבודות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וגזרה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התקבל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המוטלים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 xml:space="preserve">- </w:t>
      </w:r>
      <w:r>
        <w:rPr>
          <w:rFonts w:cs="FrankRuehl"/>
          <w:color w:val="000000"/>
          <w:sz w:val="28"/>
          <w:szCs w:val="28"/>
        </w:rPr>
        <w:t>30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שהוחזקו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</w:t>
      </w:r>
      <w:r>
        <w:rPr>
          <w:rFonts w:cs="FrankRuehl"/>
          <w:color w:val="000000"/>
          <w:sz w:val="28"/>
          <w:szCs w:val="28"/>
          <w:rtl w:val="true"/>
        </w:rPr>
        <w:t>[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Cs w:val="28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הוטלו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משמעותיים</w:t>
      </w:r>
      <w:r>
        <w:rPr>
          <w:rFonts w:cs="FrankRuehl"/>
          <w:color w:val="000000"/>
          <w:sz w:val="28"/>
          <w:szCs w:val="28"/>
          <w:rtl w:val="true"/>
        </w:rPr>
        <w:t xml:space="preserve">".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הנסיבות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שמחמירים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הסתפקה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ערכאת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בהכפלת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שיעמוד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מאחורי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סורג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ובריח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פחות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ארעי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בניסיון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בלבד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שנחזה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קטלני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מאקדח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תקין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פזיזות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ורשלנות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8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2265/18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" w:hAnsi="Arial TUR" w:cs="Miriam"/>
          <w:rtl w:val="true"/>
        </w:rPr>
        <w:t>עמאר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נ</w:t>
      </w:r>
      <w:r>
        <w:rPr>
          <w:rFonts w:cs="Miriam" w:ascii="Arial TUR" w:hAnsi="Arial TUR"/>
          <w:rtl w:val="true"/>
        </w:rPr>
        <w:t xml:space="preserve">' </w:t>
      </w:r>
      <w:r>
        <w:rPr>
          <w:rFonts w:ascii="Arial TUR" w:hAnsi="Arial TUR" w:cs="Miriam"/>
          <w:rtl w:val="true"/>
        </w:rPr>
        <w:t>מדינת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29.3.2018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בצעיר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21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מקלע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מאולתרים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מחסניות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מקומות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וגזרה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ערכאת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והעמידה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. 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מלהקל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סוטה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הנוהגת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בייחוד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ההחמרה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מושלמות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המתייחסות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מקלע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לפרק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ממושך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המקלע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ניטלו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הרשעה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פזיזות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ורשלנות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Style w:val="FootnoteCharacters"/>
        </w:rPr>
      </w:pPr>
      <w:r>
        <w:rPr>
          <w:rFonts w:cs="Times New Roman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8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3355/22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" w:hAnsi="Arial TUR" w:cs="Miriam"/>
          <w:rtl w:val="true"/>
        </w:rPr>
        <w:t>סלאמה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נ</w:t>
      </w:r>
      <w:r>
        <w:rPr>
          <w:rFonts w:cs="Miriam" w:ascii="Arial TUR" w:hAnsi="Arial TUR"/>
          <w:rtl w:val="true"/>
        </w:rPr>
        <w:t xml:space="preserve">' </w:t>
      </w:r>
      <w:r>
        <w:rPr>
          <w:rFonts w:ascii="Arial TUR" w:hAnsi="Arial TUR" w:cs="Miriam"/>
          <w:rtl w:val="true"/>
        </w:rPr>
        <w:t>מדינת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26.5.2022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מקלע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מאולתרים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מחסנית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ותרמיל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שוטרים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שהגיעו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ערכאת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50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והעמידה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שנגזרו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מלהתערב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חריגה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קיצונית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המקובלת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הראויה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למגמת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ההחמרה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מאותם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בתקיפת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שוטר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פזיזות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ורשלנות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המקלע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Style w:val="FootnoteCharacters"/>
          <w:rFonts w:cs="FrankRuehl"/>
          <w:color w:val="000000"/>
          <w:sz w:val="28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הפנה אל </w:t>
      </w:r>
      <w:hyperlink r:id="rId8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חדרה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29620-01-23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 מדובר היה במי שהחזיק אקדח עם מחסנית ריקה בביתו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קבע כי מתחם העונש ההולם נע בין </w:t>
      </w: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וגזר על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צעיר 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גיסא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שנחזה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קטלני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מאקדח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פזיזות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ורשלנות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מאידך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גיסא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ארעי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בניסיון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בלבד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Style w:val="FootnoteCharacters"/>
          <w:rStyle w:val="FootnoteReference"/>
          <w:rFonts w:cs="FrankRuehl"/>
          <w:color w:val="000000"/>
          <w:sz w:val="28"/>
          <w:szCs w:val="28"/>
          <w:rtl w:val="true"/>
        </w:rPr>
        <w:footnoteReference w:id="4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פזיזות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ורשלנות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מבוצעת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הירייה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נמצאו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לבדה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שנסקרו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לכאורה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המוטלים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החמורים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לעיתים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הרשעה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והדעת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נותנת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תלוי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עוצמת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ההתרשלות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שיכול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8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נצ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47763-06-19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נסרה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 המחלקה לחקירות שוטרים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23.9.2019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8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38316-12-19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המחלקה לחקירות שוטרים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מנוס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08.11.2021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והשוו לענישה בגין עבירת הזנחת כלי ירייה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החמורה פחות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למשל </w:t>
      </w:r>
      <w:hyperlink r:id="rId9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נצ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70442-02-19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9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28437-09-18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" w:hAnsi="Arial TUR" w:cs="Miriam"/>
          <w:rtl w:val="true"/>
        </w:rPr>
        <w:t>מדינת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ישראל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נ</w:t>
      </w:r>
      <w:r>
        <w:rPr>
          <w:rFonts w:cs="Miriam" w:ascii="Arial TUR" w:hAnsi="Arial TUR"/>
          <w:rtl w:val="true"/>
        </w:rPr>
        <w:t xml:space="preserve">' </w:t>
      </w:r>
      <w:r>
        <w:rPr>
          <w:rFonts w:ascii="Arial TUR" w:hAnsi="Arial TUR" w:cs="Miriam"/>
          <w:rtl w:val="true"/>
        </w:rPr>
        <w:t>שמשון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8.4.2021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להמעיט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מחומרת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הפזיזות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והרשלנות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הפזיזות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המתבטאת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בייחוד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בהטמנת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יכול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לקחתו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עזב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הרובה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החומרה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העיקרית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מצויה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הניסיון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להחזקת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הקבוע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ומהשוני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המשמעותי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בעטיין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יתבסס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בעיקרו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הפזיזות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והרשלנות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ישוקלל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כנסיבה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לחומרא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9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1127/13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Arial TUR" w:hAnsi="Arial TUR" w:cs="Miriam"/>
          <w:rtl w:val="true"/>
        </w:rPr>
        <w:t>גברזגיי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נ</w:t>
      </w:r>
      <w:r>
        <w:rPr>
          <w:rFonts w:cs="Miriam" w:ascii="Arial TUR" w:hAnsi="Arial TUR"/>
          <w:rtl w:val="true"/>
        </w:rPr>
        <w:t xml:space="preserve">' </w:t>
      </w:r>
      <w:r>
        <w:rPr>
          <w:rFonts w:ascii="Arial TUR" w:hAnsi="Arial TUR" w:cs="Miriam"/>
          <w:rtl w:val="true"/>
        </w:rPr>
        <w:t>מדינת</w:t>
      </w:r>
      <w:r>
        <w:rPr>
          <w:rFonts w:ascii="Arial TUR" w:hAnsi="Arial TUR" w:eastAsia="Arial TUR" w:cs="Arial TUR"/>
          <w:rtl w:val="true"/>
        </w:rPr>
        <w:t xml:space="preserve"> </w:t>
      </w:r>
      <w:r>
        <w:rPr>
          <w:rFonts w:ascii="Arial TUR" w:hAnsi="Arial TUR" w:cs="Miriam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23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15.1.2014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3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4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המסקנה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באישום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הראשון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שנפגעו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ומידת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שהובאו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הנמשכת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28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4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לאירוע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מושא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האישומים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השני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והשלישי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שבאישומים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בוצעו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רצונו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הריסה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בקרבת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מגוריו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שצוין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המשטרה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ממרחק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30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השלישי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הצטרף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להתפרעות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ויידה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בעצמו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בגודל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מחצית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ממרחק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100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מטרים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start="-6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4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1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שנפגעו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ערכים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וביניהם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הגוף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הנפש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הרכוש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הציבורי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93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shd w:fill="FFFFFF" w:val="clear"/>
          </w:rPr>
          <w:t>8114/22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ראזם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פיסקה 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</w:rPr>
        <w:t>17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 (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</w:rPr>
        <w:t>30.1.2023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>)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9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2090/22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פלוני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29.5.2022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עניין </w:t>
      </w:r>
      <w:r>
        <w:rPr>
          <w:rFonts w:ascii="Miriam" w:hAnsi="Miriam" w:cs="Miriam"/>
          <w:rtl w:val="true"/>
        </w:rPr>
        <w:t>פלוני</w:t>
      </w:r>
      <w:r>
        <w:rPr>
          <w:rFonts w:cs="FrankRuehl" w:ascii="FrankRuehl" w:hAnsi="FrankRuehl"/>
          <w:sz w:val="28"/>
          <w:szCs w:val="28"/>
          <w:rtl w:val="true"/>
        </w:rPr>
        <w:t>; ‏‏</w:t>
      </w:r>
      <w:r>
        <w:rPr>
          <w:rFonts w:cs="FrankRuehl"/>
          <w:color w:val="000000"/>
          <w:sz w:val="28"/>
          <w:sz w:val="28"/>
          <w:szCs w:val="28"/>
          <w:rtl w:val="true"/>
        </w:rPr>
        <w:t>ע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פ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6245/22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פלוני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8.11.2022</w:t>
      </w:r>
      <w:r>
        <w:rPr>
          <w:rFonts w:cs="FrankRuehl"/>
          <w:color w:val="000000"/>
          <w:sz w:val="28"/>
          <w:szCs w:val="28"/>
          <w:rtl w:val="true"/>
        </w:rPr>
        <w:t xml:space="preserve">)‏‏ </w:t>
      </w:r>
      <w:r>
        <w:rPr>
          <w:rFonts w:cs="FrankRuehl"/>
          <w:color w:val="000000"/>
          <w:sz w:val="28"/>
          <w:sz w:val="28"/>
          <w:szCs w:val="28"/>
          <w:rtl w:val="true"/>
        </w:rPr>
        <w:t>כחלק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מסקירת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9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9202/09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עבאסייה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23.11.2009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9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5590/16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נתשה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17.1.2018</w:t>
      </w:r>
      <w:r>
        <w:rPr>
          <w:rFonts w:cs="FrankRuehl"/>
          <w:color w:val="000000"/>
          <w:sz w:val="28"/>
          <w:szCs w:val="28"/>
          <w:rtl w:val="true"/>
        </w:rPr>
        <w:t xml:space="preserve">)‏‏).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המשטרה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לתעוזה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הגלומה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בשלטון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נועדה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פעילותם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9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8114/22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9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1594/21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מהרטו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1.7.2021</w:t>
      </w:r>
      <w:r>
        <w:rPr>
          <w:rFonts w:cs="FrankRuehl" w:ascii="FrankRuehl" w:hAnsi="FrankRuehl"/>
          <w:sz w:val="28"/>
          <w:szCs w:val="28"/>
          <w:rtl w:val="true"/>
        </w:rPr>
        <w:t>)‏‏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דברים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לומר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במהלך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התפרעות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עוצמת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פחותה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והשוו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שם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</w:rPr>
        <w:t>258/17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סלאח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10.8.2017</w:t>
      </w:r>
      <w:r>
        <w:rPr>
          <w:rFonts w:cs="FrankRuehl" w:ascii="FrankRuehl" w:hAnsi="FrankRuehl"/>
          <w:sz w:val="28"/>
          <w:szCs w:val="28"/>
          <w:rtl w:val="true"/>
        </w:rPr>
        <w:t>)‏‏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i/>
          <w:i/>
          <w:iCs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4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העבירות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bookmarkStart w:id="11" w:name="_Ref121744398"/>
      <w:bookmarkEnd w:id="11"/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99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</w:hyperlink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10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שנעשו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התארגנות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ותכנון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ארוכי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טווח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ספונטני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כשידע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מתרחש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להתפתח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עימות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101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)).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התיאור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לבדו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השפעת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השלישי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בחבורה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המשווה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נופך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נוסף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בחבורה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עוצמת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התוצאה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המצרפית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ההשפעה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ההדדית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102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)).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היכולת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לצפות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התפשטותה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הושלך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ממרחק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30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מטרים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האבנים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לגרום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פָּחוּת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בהיעדר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המרחק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103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)).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למרבה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המזל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להמעיט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שיכולים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ליצור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מתמשך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במישור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הרתעה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מלפעול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כנדרש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בקשיי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גיוס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שוטרים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משטרת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104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)).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לגיטימי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למנוע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צווים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בצווים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המתייחסים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למבנים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ריב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105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</w:rPr>
          <w:t>5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)).</w:t>
        </w:r>
      </w:hyperlink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start="-6" w:end="0"/>
        <w:jc w:val="start"/>
        <w:rPr>
          <w:rFonts w:cs="FrankRuehl"/>
          <w:i/>
          <w:i/>
          <w:iCs/>
          <w:color w:val="000000"/>
          <w:sz w:val="28"/>
          <w:szCs w:val="28"/>
        </w:rPr>
      </w:pPr>
      <w:bookmarkStart w:id="12" w:name="_Ref121744398"/>
      <w:bookmarkEnd w:id="12"/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4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3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הנהוגה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אפריד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האבנים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השלישי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4</w:t>
      </w:r>
      <w:r>
        <w:rPr>
          <w:rFonts w:cs="FrankRuehl"/>
          <w:color w:val="000000"/>
          <w:sz w:val="28"/>
          <w:szCs w:val="28"/>
          <w:rtl w:val="true"/>
        </w:rPr>
        <w:t>)(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>)(</w:t>
      </w:r>
      <w:r>
        <w:rPr>
          <w:rFonts w:cs="FrankRuehl"/>
          <w:color w:val="000000"/>
          <w:sz w:val="28"/>
          <w:szCs w:val="28"/>
        </w:rPr>
        <w:t>1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הנהוגה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התבערה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נשיאת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מחמירות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עשרים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מזערי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106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ז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10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bookmarkStart w:id="13" w:name="_Ref135229051"/>
      <w:bookmarkStart w:id="14" w:name="_Ref121302769"/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בניסיון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במטרה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לגרום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לשריפה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bookmarkEnd w:id="14"/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והמסוכנות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אכזרית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חמקמקה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ותוצאותיה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להתפשט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ודקות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למוות</w:t>
      </w:r>
      <w:r>
        <w:rPr>
          <w:rFonts w:cs="FrankRuehl"/>
          <w:sz w:val="28"/>
          <w:szCs w:val="28"/>
          <w:rtl w:val="true"/>
        </w:rPr>
        <w:t>..." (</w:t>
      </w:r>
      <w:hyperlink r:id="rId10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4743/22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color w:val="000000"/>
          <w:sz w:val="18"/>
          <w:sz w:val="18"/>
          <w:rtl w:val="true"/>
        </w:rPr>
        <w:t>מדינת ישראל נ</w:t>
      </w:r>
      <w:r>
        <w:rPr>
          <w:rFonts w:cs="Miriam" w:ascii="Miriam" w:hAnsi="Miriam"/>
          <w:color w:val="000000"/>
          <w:sz w:val="18"/>
          <w:rtl w:val="true"/>
        </w:rPr>
        <w:t xml:space="preserve">' </w:t>
      </w:r>
      <w:r>
        <w:rPr>
          <w:rFonts w:ascii="Miriam" w:hAnsi="Miriam" w:cs="Miriam"/>
          <w:color w:val="000000"/>
          <w:sz w:val="18"/>
          <w:sz w:val="18"/>
          <w:rtl w:val="true"/>
        </w:rPr>
        <w:t>פלוני</w:t>
      </w:r>
      <w:r>
        <w:rPr>
          <w:rFonts w:cs="FrankRuehl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17.8.2022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למדרג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הקבוע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ההצתה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המתבטא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בקיומה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מוחמרת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>, "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להצביע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מדרגי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ביניים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חומרה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התלויים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בשאלת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המטרה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לפגיעה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הפוטנציאלי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כתוצאה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10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4036/13</w:t>
        </w:r>
      </w:hyperlink>
      <w:r>
        <w:rPr>
          <w:rFonts w:cs="Arial TUR" w:ascii="Arial TUR" w:hAnsi="Arial TUR"/>
          <w:sz w:val="22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אמארה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sz w:val="18"/>
          <w:sz w:val="18"/>
          <w:rtl w:val="true"/>
        </w:rPr>
        <w:t>נ</w:t>
      </w:r>
      <w:r>
        <w:rPr>
          <w:rFonts w:cs="Miriam" w:ascii="Miriam" w:hAnsi="Miriam"/>
          <w:sz w:val="18"/>
          <w:rtl w:val="true"/>
        </w:rPr>
        <w:t xml:space="preserve">' </w:t>
      </w:r>
      <w:r>
        <w:rPr>
          <w:rFonts w:ascii="Miriam" w:hAnsi="Miriam" w:cs="Miriam"/>
          <w:sz w:val="18"/>
          <w:sz w:val="18"/>
          <w:rtl w:val="true"/>
        </w:rPr>
        <w:t>מדינת ישראל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5.10.2014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מדרגי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ביניים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למרבה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המזל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רכוש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המטרה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בכוחות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הביטחון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ברכבי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המשטרה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הפוטנציאלי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מבוטל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להתייחסות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ההצתה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הגלומה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בכלל</w:t>
      </w:r>
      <w:r>
        <w:rPr>
          <w:rFonts w:cs="FrankRuehl"/>
          <w:color w:val="000000"/>
          <w:sz w:val="28"/>
          <w:szCs w:val="28"/>
          <w:rtl w:val="true"/>
        </w:rPr>
        <w:t>,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הביטחון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בפרט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הדברים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נאמרו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לאומני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נכונים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לאומני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טהור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>:</w:t>
      </w:r>
      <w:bookmarkEnd w:id="13"/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720" w:end="1134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החומרה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היתרה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הטמונה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השלכת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הביטחון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הנעשות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אידיאולוגי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סכנה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ועלולות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להוביל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לפגיעות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וברכוש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בהתאם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לנקוט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לשיקולי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הרתעה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עניין </w:t>
      </w:r>
      <w:r>
        <w:rPr>
          <w:rFonts w:ascii="Miriam" w:hAnsi="Miriam" w:cs="Miriam"/>
          <w:rtl w:val="true"/>
        </w:rPr>
        <w:t>פלוני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11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292/22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חליל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29.5.2022</w:t>
      </w:r>
      <w:r>
        <w:rPr>
          <w:rFonts w:cs="FrankRuehl" w:ascii="FrankRuehl" w:hAnsi="FrankRuehl"/>
          <w:sz w:val="28"/>
          <w:szCs w:val="28"/>
          <w:rtl w:val="true"/>
        </w:rPr>
        <w:t xml:space="preserve">)‏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hyperlink r:id="rId11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3708/21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13.7.2021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720" w:end="1134"/>
        <w:jc w:val="both"/>
        <w:rPr>
          <w:rFonts w:cs="FrankRuehl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שעניינן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מחייב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מחמירה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תוצאותיו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מעולם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עלולות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ביותר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וראוי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אפוא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ייצא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בכגון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תהא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קלה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חזרתי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והדגשתי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להעביר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ונוקב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הרתעה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שחוזרים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ונשנים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לצערנו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מסתיימים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</w:t>
      </w:r>
      <w:r>
        <w:rPr>
          <w:rFonts w:cs="FrankRuehl"/>
          <w:color w:val="000000"/>
          <w:sz w:val="28"/>
          <w:szCs w:val="28"/>
          <w:rtl w:val="true"/>
        </w:rPr>
        <w:t xml:space="preserve">"...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לגרום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להתלקחות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רחבה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באדם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שתינתן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הולמת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בהתחשב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במסוכנות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הכרח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אפוא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מכבידה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להוקיע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להרתיע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ולשרש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שכאלה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תבטא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ההגנה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הנפגע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כתוצאה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מפעילות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עבריינית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 xml:space="preserve">-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ביטחון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ושלטון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720" w:end="1134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>(</w:t>
      </w:r>
      <w:hyperlink r:id="rId1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2337/13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קואסמה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16.9.2013</w:t>
      </w:r>
      <w:r>
        <w:rPr>
          <w:rFonts w:cs="FrankRuehl"/>
          <w:color w:val="000000"/>
          <w:sz w:val="28"/>
          <w:szCs w:val="28"/>
          <w:rtl w:val="true"/>
        </w:rPr>
        <w:t xml:space="preserve">)‏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בהשמטת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אסמכתאות‏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1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3511/17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אבו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ריא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17.9.2017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ועניין</w:t>
      </w:r>
      <w:r>
        <w:rPr>
          <w:rFonts w:cs="FrankRuehl"/>
          <w:color w:val="000000"/>
          <w:sz w:val="28"/>
          <w:szCs w:val="28"/>
          <w:rtl w:val="true"/>
        </w:rPr>
        <w:t>" (</w:t>
      </w:r>
      <w:hyperlink r:id="rId1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4400/13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עבאסי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3.2.2014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1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2206/16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פלוני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3.11.2016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הכללית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הנוגעת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למגמה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ascii="Arial TUR" w:hAnsi="Arial TUR" w:cs="Miriam"/>
          <w:rtl w:val="true"/>
        </w:rPr>
        <w:t>טחאינה</w:t>
      </w:r>
      <w:r>
        <w:rPr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16-15</w:t>
      </w:r>
      <w:r>
        <w:rPr>
          <w:rFonts w:cs="FrankRuehl"/>
          <w:color w:val="000000"/>
          <w:sz w:val="28"/>
          <w:szCs w:val="28"/>
          <w:rtl w:val="true"/>
        </w:rPr>
        <w:t xml:space="preserve">‏; </w:t>
      </w:r>
      <w:hyperlink r:id="rId1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6383/21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קריף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13.2.22022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הביטחון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פרושים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רחב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שמטבע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הדברים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המנעד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בחבורה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הבקבוקים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שנזרקו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הפוטנציאלי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לאומני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ועוד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למשל ב</w:t>
      </w:r>
      <w:hyperlink r:id="rId11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1806/17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דארי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29.5.2017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מדובר בצעיר כבן </w:t>
      </w: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שבשתי הזדמנויות השתתף בהתפרעות על רקע לאומני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בהתפרעות הראשונה הוא יידה עם אחרים לעבר כוחות הביטחון אבנים והשליך בקבוקי תבערה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עצמו השליך שלושה בקבוקים ממרחק של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בהתפרעות השנייה יידו אחרים בקבוקי תבערה ואבנים לעבר הכוחות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הערכאה הדיונית קבעה כי מתחם העונש ההולם בגין האירוע הראשון נע בין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ובגין האירוע השני בין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וגזרה על הנאשם </w:t>
      </w:r>
      <w:r>
        <w:rPr>
          <w:rFonts w:cs="FrankRuehl" w:ascii="FrankRuehl" w:hAnsi="FrankRuehl"/>
          <w:sz w:val="28"/>
          <w:szCs w:val="28"/>
        </w:rPr>
        <w:t>32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הנאשם נדחה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ובית המשפט העליון ציין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טהור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ממרחק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11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3582/13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סעד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29.1.2014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היה בנאשם שיחד עם שלושה נאשמים אחרים יידה בקבוק תבערה לעבר מחסום של כוחות הביטחון וירה לעברו זיקוקים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השלושה האחרים עשו זאת פעם נוספת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העליון הפחית בעונשם של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הנאשם שהיה מעורב באירוע אחד נגזרו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ועל שלושת האחרים נגזרו </w:t>
      </w: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פחות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משום שלא נורו זיקוקים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והן משום שהמניע אינו לאומני טהור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כאן מבוגר יותר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גילם הצעיר של הנאשמים היה שיקול בהפחתת עונשם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ובינתיים גם הוחמרה מדיניות הענישה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1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8691/19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ביאע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3.6.2020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מדובר היה בנאשם כבן </w:t>
      </w: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ללא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שהכין בקבוק תבערה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יידה אותו לעבר ניידת משטרה חונה וגרם להצתתה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הערכאה הדיונית קבעה כי מתחם העונש ההולם נע בין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וגזרה על הנאשם </w:t>
      </w:r>
      <w:r>
        <w:rPr>
          <w:rFonts w:cs="FrankRuehl" w:ascii="FrankRuehl" w:hAnsi="FrankRuehl"/>
          <w:sz w:val="28"/>
          <w:szCs w:val="28"/>
        </w:rPr>
        <w:t>26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שהוגש נדחה בהמלצת בית המשפט העליון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משום שהבקבוק יודה לעבר אזור שבו שהו בני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והן משום שהנאשם היה מבוגר משמעותית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נגרם נזק רכוש קונקרטי והמניע לא היה לאומני טהור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פלוני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בקטין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17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טיעון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שהגיע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למגדל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המגדל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שוטרים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לרדוף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המתפרעים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ואז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השליכו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הקטין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המתפרעים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ממרחק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כעשרה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מטרים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ערעור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המדינה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הקטין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נלווית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בחבורה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ישיר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וממרחק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גדול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1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המאבק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בטרור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התשע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חוק המאבק בטרור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לאומני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טהור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קטין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המשתמע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מכך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ListNumber"/>
        <w:bidi w:val="1"/>
        <w:spacing w:lineRule="auto" w:line="360" w:before="0" w:after="12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1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18/22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אבו זינה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27.7.2022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בנאשם שבמהלך התפרעות יידה מספר רב של אבנים לעבר שוטרים וכן יידה בקבוק תבערה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והכל בתקופת מבצע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שומר חומות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הערכאה הדיונית קבעה כי מתחם העונש ההולם נע בין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וגזרה על הנאשם עונש ברף התחתון של המתחם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הנאשם נדחה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ובית המשפט העליון קבע כי החומרה שבהשלכת בקבוק תבערה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המניע האידיאולוגי 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אווירת הטרור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העולה ממנה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מחייבים הטלת עונשים מחמירים על מבצעי העבירות – גם על כאלה שעברם נקי מפלילים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פחות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שבאירוע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שבאישום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מחבורה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שהמניע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טהור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חוק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המאבק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בטרור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ListNumber"/>
        <w:bidi w:val="1"/>
        <w:spacing w:lineRule="auto" w:line="360" w:before="0" w:after="12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1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40118-06-21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ראזם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05.01.2022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מדובר היה בצעיר כבן </w:t>
      </w: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שבשתי הזדמנויות השתתף בהתפרעויות שבהן יידה אבנים לעבר כוחות הביטחון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ובאחת מהן גם יידה בקבוק תבערה ממרחק של </w:t>
      </w:r>
      <w:r>
        <w:rPr>
          <w:rFonts w:cs="FrankRuehl" w:ascii="FrankRuehl" w:hAnsi="FrankRuehl"/>
          <w:sz w:val="28"/>
          <w:szCs w:val="28"/>
        </w:rPr>
        <w:t>60-50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הערכאה הדיונית קבעה כי מתחם העונש ההולם נע בין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וגזרה על הנאשם </w:t>
      </w: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פחות מבחינה זו שבאירוע שבאישום השני לא מדובר היה בהתפרעות והנאשם לא יידה גם אבנים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משום שהמניע לא היה לאומני טהור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ממרחק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מבוגר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Style w:val="FootnoteCharacters"/>
          <w:rStyle w:val="FootnoteReference"/>
          <w:rFonts w:cs="FrankRuehl"/>
          <w:color w:val="000000"/>
          <w:sz w:val="28"/>
          <w:szCs w:val="28"/>
          <w:rtl w:val="true"/>
        </w:rPr>
        <w:footnoteReference w:id="5"/>
      </w:r>
    </w:p>
    <w:p>
      <w:pPr>
        <w:pStyle w:val="Normal"/>
        <w:keepNext w:val="true"/>
        <w:tabs>
          <w:tab w:val="clear" w:pos="720"/>
          <w:tab w:val="left" w:pos="702" w:leader="none"/>
        </w:tabs>
        <w:spacing w:lineRule="auto" w:line="360" w:before="0" w:after="240"/>
        <w:ind w:start="-6" w:end="0"/>
        <w:jc w:val="both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4</w:t>
      </w:r>
      <w:r>
        <w:rPr>
          <w:rFonts w:cs="FrankRuehl"/>
          <w:color w:val="000000"/>
          <w:sz w:val="28"/>
          <w:szCs w:val="28"/>
          <w:rtl w:val="true"/>
        </w:rPr>
        <w:t>)(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>)(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הנהוגה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האבנים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וההתפרעות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השלישי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הפרעה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לשוטר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מילוי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תפקידו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התפרעות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שנתיים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אסקור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FrankRuehl"/>
          <w:color w:val="000000"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1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1899/22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אלקרעאן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28.3.2022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היה בנאשם בעל עבר פלילי שהורשע לאחר שמיעת ראיות ביידוי אבנים לעבר שוטרים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כחלק ממחאה המונית נגד פעילות שלטונית בנוגע לקרקעות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האבנים שהשליך הנאשם לא פגעו בשוטרים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 אבנים שהשליכו אחרים פצעו שניים מהם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הערכאה הדיונית קבעה כי מתחם העונש ההולם נע בין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וגזרה על הנאשם </w:t>
      </w:r>
      <w:r>
        <w:rPr>
          <w:rFonts w:cs="FrankRuehl" w:ascii="FrankRuehl" w:hAnsi="FrankRuehl"/>
          <w:sz w:val="28"/>
          <w:szCs w:val="28"/>
        </w:rPr>
        <w:t>9.5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הנאשם נדחה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שהודגש כי העונש מקל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וכי ככלל יש לגזור עונש מאסר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ממושך משמעותית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בקשת רשות ערעור נדחתה וצוין כי העונש אינו מחמיר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Style w:val="FootnoteCharacters"/>
          <w:rStyle w:val="FootnoteReference"/>
          <w:rFonts w:cs="FrankRuehl" w:ascii="FrankRuehl" w:hAnsi="FrankRuehl"/>
          <w:sz w:val="28"/>
          <w:szCs w:val="28"/>
          <w:rtl w:val="true"/>
        </w:rPr>
        <w:footnoteReference w:id="6"/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פחות הן משום שלא נגרמו נזקי גוף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והן בשל נסיבות שאינן קשורות בביצוע העבירה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12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8323/23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מנאע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23.11.2023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בנאשם שהשתתף בהתפרעות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שבה יודו לעבר שוטרים אבנים סלעים ובקבוקי תבערה וכן נורו לעברם זיקוקים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מעשי השחתה נוספים כמפורט 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עצמו יידה לעבר השוטרים אבנים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עודד את יתר המתפרעים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הערכאה הדיונית עמדה על חלקו הדומיננטי של הנאשם בהתפרעות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קבעה כי מתחם העונש ההולם בעניינו נע בין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וגזרה עליו עונש ברף התחתון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הנאשם על גזר הדין נדחה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וכך גם בקשת רשות ערעור שהגיש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פחות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נוכח מכלול המעשים שבוצעו באותה התפרעות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שגם הייתה בתקופה ביטחונית רגישה במיוחד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והן משום חלקו של הנאשם בה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המניע במקרה שכאן אינו לאומני טהור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ב</w:t>
      </w:r>
      <w:hyperlink r:id="rId1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6216/19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דארי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24.05.2020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היה בנאשם אשר השתתף בהתפרעות שבה יודו לעבר כוחות הביטחון אבנים ובקבוקי תבערה וכן נורו לעברם זיקוקים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נפגעו שוטרים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עצמו יידה לעבר הכוחות מספר אבנים ממרחק של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הערכאה הדיונית קבעה כי מתחם העונש ההולם נע בין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וגזרה על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צעיר כבן </w:t>
      </w: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בעל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הנאשם נדחה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פחות הן נוכח מכלול המעשים בהתפרעות לרבות העדר נזק קונקרטי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והן נוכח המרחק שממנו יידה הנאשם עצמו את האבנים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היה מבוגר משמעותית מהנאשם שם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1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4770/18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הדרה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12.7.2018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שאליו הפנה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היה במי שהשתתף בהתפרעות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יידה אבן לעבר שוטר ממרחק של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ואז ניסה להימלט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הערכאה הדיונית קבעה כי מתחם העונש ההולם נע בין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וגזרה על הנאשם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הנאשם נדחה וכך גם בקשת רשות ערעור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יותר נוכח מכלול המעשים בהתפרעות והעובדה שהנאשם יידה מספר אבנים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אם 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 המרחק היה גדול יותר וגם הנזק הצפוי היה פחו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ּ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1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19821-02-17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נאצר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1.11.2017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אישומים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מביניהם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השתתפות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בהתפרעות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הביטחון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משטרתי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ממרחק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20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מטרים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Style w:val="FootnoteCharacters"/>
          <w:rStyle w:val="FootnoteReference"/>
          <w:rFonts w:cs="FrankRuehl"/>
          <w:color w:val="000000"/>
          <w:sz w:val="28"/>
          <w:szCs w:val="28"/>
          <w:rtl w:val="true"/>
        </w:rPr>
        <w:footnoteReference w:id="7"/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מרחוק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לאומני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טהור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4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4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המסקנה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באישומים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השני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והשלישי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שנפגעו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ומידת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>,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שהובאו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לחומרא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ולקולא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מהם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הנמשכת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ליידוי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תבערה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בפרט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27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48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5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color w:val="000000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גזירת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המתחמים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בגזירת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להתחשב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128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יא</w:t>
        </w:r>
      </w:hyperlink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1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27.5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כלשהו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לחיסכון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במשאבים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שיפוטיים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ובמשאבי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גורמי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האכיפה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למצבו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המשפחתי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שנולדה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לחלוף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ממועד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FrankRuehl"/>
          <w:color w:val="000000"/>
          <w:sz w:val="28"/>
          <w:szCs w:val="28"/>
          <w:rtl w:val="true"/>
        </w:rPr>
        <w:t>,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למצבו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הרפואי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הנוכחי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בתסקיר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חשיבות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בהרתעה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אישית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בייחוד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המסוכנות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יצוין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בהרתעת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העומדים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הנהוגה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נותנת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המצב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הרפואי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יקבל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הסוהר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בהתאם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לנהליו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לפיכך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הכולל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שנקבעו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בתחתיתם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ולהעמידו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רווח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המאסר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סברתי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להטיל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קנס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ז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סיכום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נגזרים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הבאים</w:t>
      </w:r>
      <w:r>
        <w:rPr>
          <w:rFonts w:cs="FrankRuehl"/>
          <w:color w:val="000000"/>
          <w:sz w:val="28"/>
          <w:szCs w:val="28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</w:rPr>
        <w:t>45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שיימנו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ממועד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שחרורו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פשע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הצתה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אלימות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פשע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שחרורו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אלימות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בסעיף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44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אידיאולוגי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חטא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לערער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5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5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אלעזר נחלון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31"/>
      <w:footerReference w:type="default" r:id="rId132"/>
      <w:footnotePr>
        <w:numFmt w:val="decimal"/>
      </w:footnotePr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pacing w:before="0" w:after="120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יוער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לנאשם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יוחסה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מראש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רק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עבירה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נגזרת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  <w:rtl w:val="true"/>
        </w:rPr>
        <w:t>"</w:t>
      </w:r>
      <w:r>
        <w:rPr>
          <w:rFonts w:cs="FrankRuehl"/>
          <w:color w:val="000000"/>
          <w:sz w:val="24"/>
          <w:sz w:val="24"/>
          <w:szCs w:val="24"/>
          <w:rtl w:val="true"/>
        </w:rPr>
        <w:t>ניסיון</w:t>
      </w:r>
      <w:r>
        <w:rPr>
          <w:rFonts w:cs="FrankRuehl"/>
          <w:color w:val="000000"/>
          <w:sz w:val="24"/>
          <w:szCs w:val="24"/>
          <w:rtl w:val="true"/>
        </w:rPr>
        <w:t xml:space="preserve">", </w:t>
      </w:r>
      <w:r>
        <w:rPr>
          <w:rFonts w:cs="FrankRuehl"/>
          <w:color w:val="000000"/>
          <w:sz w:val="24"/>
          <w:sz w:val="24"/>
          <w:szCs w:val="24"/>
          <w:rtl w:val="true"/>
        </w:rPr>
        <w:t>והמאשימה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הסבירה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שעשתה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זאת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משום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שהרובה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נתפס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ולא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ניתן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היה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להוכיח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שאכן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מדובר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בנשק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כהגדרתו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בסעיף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hyperlink r:id="rId1">
        <w:r>
          <w:rPr>
            <w:rStyle w:val="Hyperlink"/>
            <w:rFonts w:cs="FrankRuehl"/>
            <w:color w:val="0000FF"/>
            <w:sz w:val="24"/>
            <w:szCs w:val="24"/>
          </w:rPr>
          <w:t>144</w:t>
        </w:r>
        <w:r>
          <w:rPr>
            <w:rStyle w:val="Hyperlink"/>
            <w:rFonts w:cs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FrankRuehl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</w:t>
      </w:r>
      <w:hyperlink r:id="rId2"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4"/>
          <w:szCs w:val="24"/>
          <w:rtl w:val="true"/>
        </w:rPr>
        <w:t xml:space="preserve">. </w:t>
      </w:r>
      <w:r>
        <w:rPr>
          <w:rFonts w:cs="FrankRuehl"/>
          <w:color w:val="000000"/>
          <w:sz w:val="24"/>
          <w:sz w:val="24"/>
          <w:szCs w:val="24"/>
          <w:rtl w:val="true"/>
        </w:rPr>
        <w:t>זאת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הגם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שכתב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האישום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מתייחס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לחפץ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כאל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  <w:rtl w:val="true"/>
        </w:rPr>
        <w:t>"</w:t>
      </w:r>
      <w:r>
        <w:rPr>
          <w:rFonts w:cs="FrankRuehl"/>
          <w:color w:val="000000"/>
          <w:sz w:val="24"/>
          <w:sz w:val="24"/>
          <w:szCs w:val="24"/>
          <w:rtl w:val="true"/>
        </w:rPr>
        <w:t>רובה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סער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</w:rPr>
        <w:t>M-16</w:t>
      </w:r>
      <w:r>
        <w:rPr>
          <w:rFonts w:cs="FrankRuehl"/>
          <w:color w:val="000000"/>
          <w:sz w:val="24"/>
          <w:szCs w:val="24"/>
          <w:rtl w:val="true"/>
        </w:rPr>
        <w:t xml:space="preserve">" </w:t>
      </w:r>
      <w:r>
        <w:rPr>
          <w:rFonts w:cs="FrankRuehl"/>
          <w:color w:val="000000"/>
          <w:sz w:val="24"/>
          <w:sz w:val="24"/>
          <w:szCs w:val="24"/>
          <w:rtl w:val="true"/>
        </w:rPr>
        <w:t>וכאל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  <w:rtl w:val="true"/>
        </w:rPr>
        <w:t>"</w:t>
      </w:r>
      <w:r>
        <w:rPr>
          <w:rFonts w:cs="FrankRuehl"/>
          <w:color w:val="000000"/>
          <w:sz w:val="24"/>
          <w:sz w:val="24"/>
          <w:szCs w:val="24"/>
          <w:rtl w:val="true"/>
        </w:rPr>
        <w:t>נשק</w:t>
      </w:r>
      <w:r>
        <w:rPr>
          <w:rFonts w:cs="FrankRuehl"/>
          <w:color w:val="000000"/>
          <w:sz w:val="24"/>
          <w:szCs w:val="24"/>
          <w:rtl w:val="true"/>
        </w:rPr>
        <w:t xml:space="preserve">", </w:t>
      </w:r>
      <w:r>
        <w:rPr>
          <w:rFonts w:cs="FrankRuehl"/>
          <w:color w:val="000000"/>
          <w:sz w:val="24"/>
          <w:sz w:val="24"/>
          <w:szCs w:val="24"/>
          <w:rtl w:val="true"/>
        </w:rPr>
        <w:t>ללא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הסתייגות</w:t>
      </w:r>
      <w:r>
        <w:rPr>
          <w:rFonts w:cs="FrankRuehl"/>
          <w:color w:val="000000"/>
          <w:sz w:val="24"/>
          <w:szCs w:val="24"/>
          <w:rtl w:val="true"/>
        </w:rPr>
        <w:t xml:space="preserve">. </w:t>
      </w:r>
      <w:r>
        <w:rPr>
          <w:rFonts w:cs="FrankRuehl"/>
          <w:color w:val="000000"/>
          <w:sz w:val="24"/>
          <w:sz w:val="24"/>
          <w:szCs w:val="24"/>
          <w:rtl w:val="true"/>
        </w:rPr>
        <w:t>למשמעויות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האפשריות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מצב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זה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לעניין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העונש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ראו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hyperlink r:id="rId3"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ש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</w:rPr>
          <w:t>64941-05-17</w:t>
        </w:r>
      </w:hyperlink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תורגמן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  <w:rtl w:val="true"/>
        </w:rPr>
        <w:t>(</w:t>
      </w:r>
      <w:r>
        <w:rPr>
          <w:rFonts w:cs="FrankRuehl"/>
          <w:color w:val="000000"/>
          <w:sz w:val="24"/>
          <w:szCs w:val="24"/>
        </w:rPr>
        <w:t>12.11.2018</w:t>
      </w:r>
      <w:r>
        <w:rPr>
          <w:rFonts w:cs="FrankRuehl"/>
          <w:color w:val="000000"/>
          <w:sz w:val="24"/>
          <w:szCs w:val="24"/>
          <w:rtl w:val="true"/>
        </w:rPr>
        <w:t>).</w:t>
      </w:r>
    </w:p>
  </w:footnote>
  <w:footnote w:id="3">
    <w:p>
      <w:pPr>
        <w:pStyle w:val="FootnoteText"/>
        <w:spacing w:before="0" w:after="120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יצוין כי המאשימה הפנתה אל </w:t>
      </w: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6068/21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שבו החמיר בית המשפט בעונשו של נאשם וגזר עליו </w:t>
      </w:r>
      <w:r>
        <w:rPr>
          <w:rFonts w:cs="FrankRuehl" w:ascii="FrankRuehl" w:hAnsi="FrankRuehl"/>
          <w:sz w:val="24"/>
          <w:szCs w:val="24"/>
        </w:rPr>
        <w:t>25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חודשי מאסר בפועל לצד עונשים נוספים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אולם שם מדובר היה בעבירות של נשיאת נשק וירי מנשק חם במקום מגורים</w:t>
      </w:r>
      <w:r>
        <w:rPr>
          <w:rFonts w:cs="FrankRuehl" w:ascii="FrankRuehl" w:hAnsi="FrankRuehl"/>
          <w:sz w:val="24"/>
          <w:szCs w:val="24"/>
          <w:rtl w:val="true"/>
        </w:rPr>
        <w:t>.</w:t>
      </w:r>
    </w:p>
  </w:footnote>
  <w:footnote w:id="4">
    <w:p>
      <w:pPr>
        <w:pStyle w:val="FootnoteText"/>
        <w:spacing w:before="0" w:after="120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הנאשם הפנה גם אל </w:t>
      </w: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4079/21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אולם שם הערכאה הדיונית החליטה על חריגה ממתחם העונש ההולם מטעמי שיקום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וגזרה על מי שהורשע בהחזקת אקדח </w:t>
      </w:r>
      <w:r>
        <w:rPr>
          <w:rFonts w:cs="FrankRuehl" w:ascii="FrankRuehl" w:hAnsi="FrankRuehl"/>
          <w:sz w:val="24"/>
          <w:szCs w:val="24"/>
        </w:rPr>
        <w:t>3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חודשי מאסר שירוצו בדרך של עבודות שירות לצד עונשים נלווים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יצוין כי ערכאת הערעור אישרה את החריגה מן המתחם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אולם למרות זאת החמירה בעונש והעמידה אותו על </w:t>
      </w:r>
      <w:r>
        <w:rPr>
          <w:rFonts w:cs="FrankRuehl" w:ascii="FrankRuehl" w:hAnsi="FrankRuehl"/>
          <w:sz w:val="24"/>
          <w:szCs w:val="24"/>
        </w:rPr>
        <w:t>6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חודשי מאסר בפועל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</w:t>
      </w: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12888-03-22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שאליו הפנה הנאשם החמירה ערכאת הערעור בעונשו של מי שהחזיק אקדח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ובמקום </w:t>
      </w:r>
      <w:r>
        <w:rPr>
          <w:rFonts w:cs="FrankRuehl" w:ascii="FrankRuehl" w:hAnsi="FrankRuehl"/>
          <w:sz w:val="24"/>
          <w:szCs w:val="24"/>
        </w:rPr>
        <w:t>7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חודשי מאסר שירוצו בדרך של עבודות שירות גזרה עליו </w:t>
      </w:r>
      <w:r>
        <w:rPr>
          <w:rFonts w:cs="FrankRuehl" w:ascii="FrankRuehl" w:hAnsi="FrankRuehl"/>
          <w:sz w:val="24"/>
          <w:szCs w:val="24"/>
        </w:rPr>
        <w:t>12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חודשי מאסר בפועל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לצד עונשים נלווים</w:t>
      </w:r>
      <w:r>
        <w:rPr>
          <w:rFonts w:cs="FrankRuehl" w:ascii="FrankRuehl" w:hAnsi="FrankRuehl"/>
          <w:sz w:val="24"/>
          <w:szCs w:val="24"/>
          <w:rtl w:val="true"/>
        </w:rPr>
        <w:t xml:space="preserve">),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וזאת בין היתר על רקע מצבו הרפואי ותוך התחשבות בכ</w:t>
      </w:r>
      <w:bookmarkStart w:id="16" w:name="SeifFN81"/>
      <w:r>
        <w:rPr>
          <w:rFonts w:ascii="FrankRuehl" w:hAnsi="FrankRuehl" w:cs="FrankRuehl"/>
          <w:sz w:val="24"/>
          <w:sz w:val="24"/>
          <w:szCs w:val="24"/>
          <w:rtl w:val="true"/>
        </w:rPr>
        <w:t>לל שלפיו ב</w:t>
      </w:r>
      <w:bookmarkEnd w:id="16"/>
      <w:r>
        <w:rPr>
          <w:rFonts w:ascii="FrankRuehl" w:hAnsi="FrankRuehl" w:cs="FrankRuehl"/>
          <w:sz w:val="24"/>
          <w:sz w:val="24"/>
          <w:szCs w:val="24"/>
          <w:rtl w:val="true"/>
        </w:rPr>
        <w:t>עת שערכאת הערעור מחמירה בעונש היא אינה ממצה את הדין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הנאשם הפנה גם אל </w:t>
      </w: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6999-09-22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אולם שם מדובר היה בעבירות של נשיאה ושל החזקה של חלקי נשק ותחמושת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יוער כי ערעור הנאשם על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אותו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גזר הדין נדחה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ראו </w:t>
      </w: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61185-05-23</w:t>
        </w:r>
      </w:hyperlink>
      <w:r>
        <w:rPr>
          <w:rFonts w:cs="FrankRuehl" w:ascii="FrankRuehl" w:hAnsi="FrankRuehl"/>
          <w:sz w:val="24"/>
          <w:szCs w:val="24"/>
          <w:rtl w:val="true"/>
        </w:rPr>
        <w:t>).</w:t>
      </w:r>
    </w:p>
    <w:p>
      <w:pPr>
        <w:pStyle w:val="FootnoteText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</w:footnote>
  <w:footnote w:id="5">
    <w:p>
      <w:pPr>
        <w:pStyle w:val="FootnoteText"/>
        <w:spacing w:before="0" w:after="120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המאשימה הפנתה אל </w:t>
      </w: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9821/16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אולם מרבית הנאשמים שם היו מעורבים במספר רב יותר של אירועים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אשר לנאשם אבו סנינה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הרי שהוא הורשע בגין כך שהיה חלק מהתארגנות של חוליה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שהוא וחבריה הכינו בקבוקי תבערה ויידו אותם לעבר בית שבו מתגוררים יהודים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כך שחלון הבית הוצת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ובהמשך אף ירו זיקוקים לעבר כוחות הביטחון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באירוע נוסף השתתף אותו נאשם בהתפרעות בהר הבית ויידה אבנים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הערכאה הדיונית קבעה כי מתחם העונש ההולם בגין האירוע הראשון נע בין </w:t>
      </w:r>
      <w:r>
        <w:rPr>
          <w:rFonts w:cs="FrankRuehl" w:ascii="FrankRuehl" w:hAnsi="FrankRuehl"/>
          <w:sz w:val="24"/>
          <w:szCs w:val="24"/>
        </w:rPr>
        <w:t>3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</w:t>
      </w:r>
      <w:r>
        <w:rPr>
          <w:rFonts w:cs="FrankRuehl" w:ascii="FrankRuehl" w:hAnsi="FrankRuehl"/>
          <w:sz w:val="24"/>
          <w:szCs w:val="24"/>
          <w:rtl w:val="true"/>
        </w:rPr>
        <w:t>-</w:t>
      </w:r>
      <w:r>
        <w:rPr>
          <w:rFonts w:cs="FrankRuehl" w:ascii="FrankRuehl" w:hAnsi="FrankRuehl"/>
          <w:sz w:val="24"/>
          <w:szCs w:val="24"/>
        </w:rPr>
        <w:t>6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שנות מאסר בפועל וכי המתחם בגין האירוע השני נע בין </w:t>
      </w:r>
      <w:r>
        <w:rPr>
          <w:rFonts w:cs="FrankRuehl" w:ascii="FrankRuehl" w:hAnsi="FrankRuehl"/>
          <w:sz w:val="24"/>
          <w:szCs w:val="24"/>
        </w:rPr>
        <w:t>18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</w:t>
      </w:r>
      <w:r>
        <w:rPr>
          <w:rFonts w:cs="FrankRuehl" w:ascii="FrankRuehl" w:hAnsi="FrankRuehl"/>
          <w:sz w:val="24"/>
          <w:szCs w:val="24"/>
          <w:rtl w:val="true"/>
        </w:rPr>
        <w:t>-</w:t>
      </w:r>
      <w:r>
        <w:rPr>
          <w:rFonts w:cs="FrankRuehl" w:ascii="FrankRuehl" w:hAnsi="FrankRuehl"/>
          <w:sz w:val="24"/>
          <w:szCs w:val="24"/>
        </w:rPr>
        <w:t>30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חודשי מאסר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וגזרה על הנאשם </w:t>
      </w:r>
      <w:r>
        <w:rPr>
          <w:rFonts w:cs="FrankRuehl" w:ascii="FrankRuehl" w:hAnsi="FrankRuehl"/>
          <w:sz w:val="24"/>
          <w:szCs w:val="24"/>
        </w:rPr>
        <w:t>5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שנות מאסר בפועל לצד עונשים נוספים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בית המשפט העליון ציין כי העונשים שנגזרו 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נוטים לחומרה</w:t>
      </w:r>
      <w:r>
        <w:rPr>
          <w:rFonts w:cs="FrankRuehl" w:ascii="FrankRuehl" w:hAnsi="FrankRuehl"/>
          <w:sz w:val="24"/>
          <w:szCs w:val="24"/>
          <w:rtl w:val="true"/>
        </w:rPr>
        <w:t xml:space="preserve">"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אולם דחה את הערעור משום שהעונשים לא חרגו באופן קיצוני ממדיניות הענישה המקובלת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מבלי להמעיט מחומרת המקרה שלפניי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הרי שמבחינות רבות הוא חמור פחות מן המקרה שם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המעשה לא בוצע לאחר התארגנות וכחלק מחבורה</w:t>
      </w:r>
      <w:r>
        <w:rPr>
          <w:rFonts w:cs="FrankRuehl" w:ascii="FrankRuehl" w:hAnsi="FrankRuehl"/>
          <w:sz w:val="24"/>
          <w:szCs w:val="24"/>
          <w:rtl w:val="true"/>
        </w:rPr>
        <w:t xml:space="preserve">;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הנאשם לא הכין את בקבוקי התבערה</w:t>
      </w:r>
      <w:r>
        <w:rPr>
          <w:rFonts w:cs="FrankRuehl" w:ascii="FrankRuehl" w:hAnsi="FrankRuehl"/>
          <w:sz w:val="24"/>
          <w:szCs w:val="24"/>
          <w:rtl w:val="true"/>
        </w:rPr>
        <w:t xml:space="preserve">;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הוא יידה בקבוק תבערה יחיד</w:t>
      </w:r>
      <w:r>
        <w:rPr>
          <w:rFonts w:cs="FrankRuehl" w:ascii="FrankRuehl" w:hAnsi="FrankRuehl"/>
          <w:sz w:val="24"/>
          <w:szCs w:val="24"/>
          <w:rtl w:val="true"/>
        </w:rPr>
        <w:t xml:space="preserve">;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ואף לא ירה זיקוקים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כמו כן לא נטען שיידוי בקבוק התבערה גרם לשריפה</w:t>
      </w:r>
      <w:r>
        <w:rPr>
          <w:rFonts w:cs="FrankRuehl" w:ascii="FrankRuehl" w:hAnsi="FrankRuehl"/>
          <w:sz w:val="24"/>
          <w:szCs w:val="24"/>
          <w:rtl w:val="true"/>
        </w:rPr>
        <w:t>.</w:t>
      </w:r>
    </w:p>
    <w:p>
      <w:pPr>
        <w:pStyle w:val="FootnoteText"/>
        <w:spacing w:before="0" w:after="120"/>
        <w:ind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>מאותם טעמים יש להבחין בין המקרה שכאן למקרה שב</w:t>
      </w: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46863-02-23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אשר גם אליו הפנתה המאשימה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שם מדובר היה במי שיחד עם אחרים הכין בקבוקי תבערה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יידה אותם לעבר בית שבו מתגוררים יהודים וירה זיקוקים הן לעבר הבית והן לעבר כוחות הביטחון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אחד הבקבוקים אף הבעיר את חלון הבית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ורק בנס תינוק שישן שם חולץ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לא בכדי העבירות שבהן הורשע הנאשם שם היו חמורות משמעותית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וכללו גם חבלה בכוונה מחמירה</w:t>
      </w:r>
      <w:r>
        <w:rPr>
          <w:rFonts w:cs="FrankRuehl" w:ascii="FrankRuehl" w:hAnsi="FrankRuehl"/>
          <w:sz w:val="24"/>
          <w:szCs w:val="24"/>
          <w:rtl w:val="true"/>
        </w:rPr>
        <w:t>.</w:t>
      </w:r>
    </w:p>
    <w:p>
      <w:pPr>
        <w:pStyle w:val="FootnoteText"/>
        <w:spacing w:before="0" w:after="120"/>
        <w:ind w:end="0"/>
        <w:jc w:val="both"/>
        <w:rPr/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2390/17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שאליו הפנתה המאשימה מתייחס אף הוא לעובדות שונות מהותית מאלה שכאן ולמספר רב יותר של אירועים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כמו כן נוכח קביעות פסק הדין יש לטעמי קושי ללמוד מהי עמדת בית המשפט העליון בכל הנוגע למתחם העונש ההולם ביחס לכל אירוע בפני עצמו</w:t>
      </w:r>
      <w:r>
        <w:rPr>
          <w:rFonts w:cs="FrankRuehl" w:ascii="FrankRuehl" w:hAnsi="FrankRuehl"/>
          <w:sz w:val="24"/>
          <w:szCs w:val="24"/>
          <w:rtl w:val="true"/>
        </w:rPr>
        <w:t>.</w:t>
      </w:r>
    </w:p>
    <w:p>
      <w:pPr>
        <w:pStyle w:val="FootnoteText"/>
        <w:spacing w:before="0" w:after="120"/>
        <w:ind w:end="0"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>הנאשם מצידו הפנה אל ת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פ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מחוזי י</w:t>
      </w:r>
      <w:r>
        <w:rPr>
          <w:rFonts w:cs="FrankRuehl" w:ascii="FrankRuehl" w:hAnsi="FrankRuehl"/>
          <w:sz w:val="24"/>
          <w:szCs w:val="24"/>
          <w:rtl w:val="true"/>
        </w:rPr>
        <w:t>-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ם</w:t>
      </w:r>
      <w:r>
        <w:rPr>
          <w:rFonts w:cs="FrankRuehl" w:ascii="FrankRuehl" w:hAnsi="FrankRuehl"/>
          <w:sz w:val="24"/>
          <w:szCs w:val="24"/>
          <w:rtl w:val="true"/>
        </w:rPr>
        <w:t xml:space="preserve">) </w:t>
      </w:r>
      <w:r>
        <w:rPr>
          <w:rFonts w:cs="FrankRuehl" w:ascii="FrankRuehl" w:hAnsi="FrankRuehl"/>
          <w:sz w:val="24"/>
          <w:szCs w:val="24"/>
        </w:rPr>
        <w:t>46706-02-22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המתייחס למי שיידו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בחבורה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בקבוקי תבערה וירו זיקוקים לעבר בית שבו מתגוררים יהודים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ממניע לאומני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הנאשמים שם גם הורשעו בעבירות על חוק המאבק בטרור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ממילא המקרה פחות דומה למקרה שכאן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</w:t>
      </w: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63709-05-18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שגם אליו הפנה הנאשם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מדובר היה במי שהשתתף בהתפרעות שבה נורו זיקוקים ויודו אבנים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והוא אף יידה אבנים בעצמו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אך זוכה מהאשמה שלפיה יידה בקבוק תבערה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יוער כי ערעור הנאשם נדחה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3253/19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). </w:t>
      </w: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17823-02-19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מתייחס ליידוי אבנים ולהצתת מצלמות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ולא ליידוי בקבוק תבערה לעבר כוחות הביטחון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49079-09-16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שהנאשם הפנה גם אליו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הוא מלפני כשבע שנים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וספק עד כמה הוא משקף את מדיניות הענישה העדכנית</w:t>
      </w:r>
      <w:r>
        <w:rPr>
          <w:rFonts w:cs="FrankRuehl" w:ascii="FrankRuehl" w:hAnsi="FrankRuehl"/>
          <w:sz w:val="24"/>
          <w:szCs w:val="24"/>
          <w:rtl w:val="true"/>
        </w:rPr>
        <w:t>.</w:t>
      </w:r>
    </w:p>
  </w:footnote>
  <w:footnote w:id="6">
    <w:p>
      <w:pPr>
        <w:pStyle w:val="FootnoteText"/>
        <w:spacing w:before="0" w:after="120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יוער כי באותו מקרה הנאשם הורשע בצורה המוחמרת של עבירת הפרעה לשוטר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לפי סעיף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275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</w:hyperlink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ל</w:t>
      </w: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ולא בצורה הרגילה שלה כמו במקרה שכאן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עם זאת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לטעמי הבדל זה אינו נושא משקל ממשי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Miriam" w:hAnsi="Miriam" w:cs="Miriam"/>
          <w:rtl w:val="true"/>
        </w:rPr>
        <w:t>ראשית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הנאשם שם לא הורשע בהתפרעות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rtl w:val="true"/>
        </w:rPr>
        <w:t>שנית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בית המשפט העליון ציין כי העונש נגזר על הנאשם בראי מדיניות הענישה בנוגע לנסיבות עובדתיות דומות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וגם כאשר ההרשעה הייתה בסעיף עבירה אחר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כמו במקרה שכאן</w:t>
      </w:r>
      <w:r>
        <w:rPr>
          <w:rFonts w:cs="FrankRuehl" w:ascii="FrankRuehl" w:hAnsi="FrankRuehl"/>
          <w:sz w:val="24"/>
          <w:szCs w:val="24"/>
          <w:rtl w:val="true"/>
        </w:rPr>
        <w:t>.</w:t>
      </w:r>
    </w:p>
  </w:footnote>
  <w:footnote w:id="7">
    <w:p>
      <w:pPr>
        <w:pStyle w:val="FootnoteText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יצוין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העונש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הכולל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נגזר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גם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בשים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לב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לאישום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נוסף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חמור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יותר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שבו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הורשע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הנאשם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והופחת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קמעה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בבית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המשפט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העליון</w:t>
      </w:r>
      <w:r>
        <w:rPr>
          <w:rFonts w:cs="FrankRuehl"/>
          <w:color w:val="000000"/>
          <w:sz w:val="24"/>
          <w:szCs w:val="24"/>
          <w:rtl w:val="true"/>
        </w:rPr>
        <w:t>,</w:t>
      </w:r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ככל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הנראה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רקע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ענישה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מעורבים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אחרים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באותו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אישום</w:t>
      </w:r>
      <w:r>
        <w:rPr>
          <w:rFonts w:cs="FrankRuehl"/>
          <w:color w:val="000000"/>
          <w:sz w:val="24"/>
          <w:szCs w:val="24"/>
          <w:rtl w:val="true"/>
        </w:rPr>
        <w:t>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1219-06-23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שקיר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lang w:val="en-US" w:bidi="he-IL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lang w:val="en-US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lang w:val="en-US" w:bidi="he-IL"/>
    </w:rPr>
  </w:style>
  <w:style w:type="character" w:styleId="WW8Num1z1">
    <w:name w:val="WW8Num1z1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FootnoteTextChar">
    <w:name w:val="Footnote Text Char"/>
    <w:qFormat/>
    <w:rPr>
      <w:rFonts w:ascii="Times New Roman" w:hAnsi="Times New Roman" w:eastAsia="Times New Roman" w:cs="David"/>
      <w:sz w:val="20"/>
      <w:szCs w:val="20"/>
    </w:rPr>
  </w:style>
  <w:style w:type="character" w:styleId="FootnoteCharacters">
    <w:name w:val="Footnote Characters"/>
    <w:qFormat/>
    <w:rPr>
      <w:vertAlign w:val="superscript"/>
    </w:rPr>
  </w:style>
  <w:style w:type="character" w:styleId="Hyperlink">
    <w:name w:val="Hyperlink"/>
    <w:rPr>
      <w:color w:val="0563C1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>
      <w:spacing w:lineRule="auto" w:line="360"/>
      <w:jc w:val="both"/>
    </w:pPr>
    <w:rPr>
      <w:sz w:val="20"/>
      <w:szCs w:val="20"/>
    </w:rPr>
  </w:style>
  <w:style w:type="paragraph" w:styleId="ListNumber">
    <w:name w:val="List Number"/>
    <w:basedOn w:val="Normal"/>
    <w:qFormat/>
    <w:pPr>
      <w:bidi w:val="0"/>
      <w:spacing w:before="280" w:after="280"/>
    </w:pPr>
    <w:rPr>
      <w:rFonts w:cs="Times New Roman"/>
    </w:rPr>
  </w:style>
  <w:style w:type="paragraph" w:styleId="Style14">
    <w:name w:val="תבנית ציטוט"/>
    <w:basedOn w:val="Normal"/>
    <w:next w:val="Normal"/>
    <w:qFormat/>
    <w:pPr>
      <w:spacing w:before="0" w:after="120"/>
      <w:ind w:hanging="0" w:start="1134" w:end="1134"/>
      <w:jc w:val="both"/>
    </w:pPr>
    <w:rPr>
      <w:rFonts w:cs="FrankRuehl"/>
      <w:color w:val="000000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7" TargetMode="External"/><Relationship Id="rId4" Type="http://schemas.openxmlformats.org/officeDocument/2006/relationships/hyperlink" Target="http://www.nevo.co.il/law/70301/40.f." TargetMode="External"/><Relationship Id="rId5" Type="http://schemas.openxmlformats.org/officeDocument/2006/relationships/hyperlink" Target="http://www.nevo.co.il/law/70301/40.g" TargetMode="External"/><Relationship Id="rId6" Type="http://schemas.openxmlformats.org/officeDocument/2006/relationships/hyperlink" Target="http://www.nevo.co.il/law/70301/40.i.a.4" TargetMode="External"/><Relationship Id="rId7" Type="http://schemas.openxmlformats.org/officeDocument/2006/relationships/hyperlink" Target="http://www.nevo.co.il/law/70301/40b" TargetMode="External"/><Relationship Id="rId8" Type="http://schemas.openxmlformats.org/officeDocument/2006/relationships/hyperlink" Target="http://www.nevo.co.il/law/70301/40c.a" TargetMode="External"/><Relationship Id="rId9" Type="http://schemas.openxmlformats.org/officeDocument/2006/relationships/hyperlink" Target="http://www.nevo.co.il/law/70301/40c.b" TargetMode="External"/><Relationship Id="rId10" Type="http://schemas.openxmlformats.org/officeDocument/2006/relationships/hyperlink" Target="http://www.nevo.co.il/law/70301/40d" TargetMode="External"/><Relationship Id="rId11" Type="http://schemas.openxmlformats.org/officeDocument/2006/relationships/hyperlink" Target="http://www.nevo.co.il/law/70301/40e" TargetMode="External"/><Relationship Id="rId12" Type="http://schemas.openxmlformats.org/officeDocument/2006/relationships/hyperlink" Target="http://www.nevo.co.il/law/70301/40i" TargetMode="External"/><Relationship Id="rId13" Type="http://schemas.openxmlformats.org/officeDocument/2006/relationships/hyperlink" Target="http://www.nevo.co.il/law/70301/40i.1" TargetMode="External"/><Relationship Id="rId14" Type="http://schemas.openxmlformats.org/officeDocument/2006/relationships/hyperlink" Target="http://www.nevo.co.il/law/70301/40i.2" TargetMode="External"/><Relationship Id="rId15" Type="http://schemas.openxmlformats.org/officeDocument/2006/relationships/hyperlink" Target="http://www.nevo.co.il/law/70301/40i.3" TargetMode="External"/><Relationship Id="rId16" Type="http://schemas.openxmlformats.org/officeDocument/2006/relationships/hyperlink" Target="http://www.nevo.co.il/law/70301/40i.4" TargetMode="External"/><Relationship Id="rId17" Type="http://schemas.openxmlformats.org/officeDocument/2006/relationships/hyperlink" Target="http://www.nevo.co.il/law/70301/40i.5" TargetMode="External"/><Relationship Id="rId18" Type="http://schemas.openxmlformats.org/officeDocument/2006/relationships/hyperlink" Target="http://www.nevo.co.il/law/70301/40i.a.1" TargetMode="External"/><Relationship Id="rId19" Type="http://schemas.openxmlformats.org/officeDocument/2006/relationships/hyperlink" Target="http://www.nevo.co.il/law/70301/40i.a.2" TargetMode="External"/><Relationship Id="rId20" Type="http://schemas.openxmlformats.org/officeDocument/2006/relationships/hyperlink" Target="http://www.nevo.co.il/law/70301/40i.a.3." TargetMode="External"/><Relationship Id="rId21" Type="http://schemas.openxmlformats.org/officeDocument/2006/relationships/hyperlink" Target="http://www.nevo.co.il/law/70301/40i.a.5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144.c" TargetMode="External"/><Relationship Id="rId25" Type="http://schemas.openxmlformats.org/officeDocument/2006/relationships/hyperlink" Target="http://www.nevo.co.il/law/70301/144.g" TargetMode="External"/><Relationship Id="rId26" Type="http://schemas.openxmlformats.org/officeDocument/2006/relationships/hyperlink" Target="http://www.nevo.co.il/law/70301/152" TargetMode="External"/><Relationship Id="rId27" Type="http://schemas.openxmlformats.org/officeDocument/2006/relationships/hyperlink" Target="http://www.nevo.co.il/law/70301/275" TargetMode="External"/><Relationship Id="rId28" Type="http://schemas.openxmlformats.org/officeDocument/2006/relationships/hyperlink" Target="http://www.nevo.co.il/law/70301/275a" TargetMode="External"/><Relationship Id="rId29" Type="http://schemas.openxmlformats.org/officeDocument/2006/relationships/hyperlink" Target="http://www.nevo.co.il/law/70301/338.5" TargetMode="External"/><Relationship Id="rId30" Type="http://schemas.openxmlformats.org/officeDocument/2006/relationships/hyperlink" Target="http://www.nevo.co.il/law/70301/40ja" TargetMode="External"/><Relationship Id="rId31" Type="http://schemas.openxmlformats.org/officeDocument/2006/relationships/hyperlink" Target="http://www.nevo.co.il/law/70301/40jb" TargetMode="External"/><Relationship Id="rId32" Type="http://schemas.openxmlformats.org/officeDocument/2006/relationships/hyperlink" Target="http://www.nevo.co.il/law/70301/40jc" TargetMode="External"/><Relationship Id="rId33" Type="http://schemas.openxmlformats.org/officeDocument/2006/relationships/hyperlink" Target="http://www.nevo.co.il/law/70301/448.a" TargetMode="External"/><Relationship Id="rId34" Type="http://schemas.openxmlformats.org/officeDocument/2006/relationships/hyperlink" Target="http://www.nevo.co.il/law/141771" TargetMode="External"/><Relationship Id="rId35" Type="http://schemas.openxmlformats.org/officeDocument/2006/relationships/hyperlink" Target="http://www.nevo.co.il/law/70301/144.a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38.5" TargetMode="External"/><Relationship Id="rId38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48.a" TargetMode="External"/><Relationship Id="rId41" Type="http://schemas.openxmlformats.org/officeDocument/2006/relationships/hyperlink" Target="http://www.nevo.co.il/law/70301/152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275" TargetMode="External"/><Relationship Id="rId44" Type="http://schemas.openxmlformats.org/officeDocument/2006/relationships/hyperlink" Target="http://www.nevo.co.il/law/70301/40b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40c.a" TargetMode="External"/><Relationship Id="rId47" Type="http://schemas.openxmlformats.org/officeDocument/2006/relationships/hyperlink" Target="http://www.nevo.co.il/law/70301/40i" TargetMode="External"/><Relationship Id="rId48" Type="http://schemas.openxmlformats.org/officeDocument/2006/relationships/hyperlink" Target="http://www.nevo.co.il/law/70301/40jb" TargetMode="External"/><Relationship Id="rId49" Type="http://schemas.openxmlformats.org/officeDocument/2006/relationships/hyperlink" Target="http://www.nevo.co.il/law/70301/40c.b" TargetMode="External"/><Relationship Id="rId50" Type="http://schemas.openxmlformats.org/officeDocument/2006/relationships/hyperlink" Target="http://www.nevo.co.il/law/70301/40ja" TargetMode="External"/><Relationship Id="rId51" Type="http://schemas.openxmlformats.org/officeDocument/2006/relationships/hyperlink" Target="http://www.nevo.co.il/law/70301/40jb" TargetMode="External"/><Relationship Id="rId52" Type="http://schemas.openxmlformats.org/officeDocument/2006/relationships/hyperlink" Target="http://www.nevo.co.il/law/70301/40.f.;40.g" TargetMode="External"/><Relationship Id="rId53" Type="http://schemas.openxmlformats.org/officeDocument/2006/relationships/hyperlink" Target="http://www.nevo.co.il/law/70301/40d" TargetMode="External"/><Relationship Id="rId54" Type="http://schemas.openxmlformats.org/officeDocument/2006/relationships/hyperlink" Target="http://www.nevo.co.il/law/70301/40e" TargetMode="External"/><Relationship Id="rId55" Type="http://schemas.openxmlformats.org/officeDocument/2006/relationships/hyperlink" Target="http://www.nevo.co.il/law/70301/40jc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20033641" TargetMode="External"/><Relationship Id="rId58" Type="http://schemas.openxmlformats.org/officeDocument/2006/relationships/hyperlink" Target="http://www.nevo.co.il/case/13093721" TargetMode="External"/><Relationship Id="rId59" Type="http://schemas.openxmlformats.org/officeDocument/2006/relationships/hyperlink" Target="http://www.nevo.co.il/case/20033641" TargetMode="External"/><Relationship Id="rId60" Type="http://schemas.openxmlformats.org/officeDocument/2006/relationships/hyperlink" Target="http://www.nevo.co.il/case/27309272" TargetMode="External"/><Relationship Id="rId61" Type="http://schemas.openxmlformats.org/officeDocument/2006/relationships/hyperlink" Target="http://www.nevo.co.il/case/28243273" TargetMode="External"/><Relationship Id="rId62" Type="http://schemas.openxmlformats.org/officeDocument/2006/relationships/hyperlink" Target="http://www.nevo.co.il/case/28697218" TargetMode="External"/><Relationship Id="rId63" Type="http://schemas.openxmlformats.org/officeDocument/2006/relationships/hyperlink" Target="http://www.nevo.co.il/case/27309272" TargetMode="External"/><Relationship Id="rId64" Type="http://schemas.openxmlformats.org/officeDocument/2006/relationships/hyperlink" Target="http://www.nevo.co.il/case/25494557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40i.a.1" TargetMode="External"/><Relationship Id="rId67" Type="http://schemas.openxmlformats.org/officeDocument/2006/relationships/hyperlink" Target="http://www.nevo.co.il/law/70301/40i.a.2" TargetMode="External"/><Relationship Id="rId68" Type="http://schemas.openxmlformats.org/officeDocument/2006/relationships/hyperlink" Target="http://www.nevo.co.il/law/70301/40i.a.3.;40.i.a.4" TargetMode="External"/><Relationship Id="rId69" Type="http://schemas.openxmlformats.org/officeDocument/2006/relationships/hyperlink" Target="http://www.nevo.co.il/law/70301/40i.a.5" TargetMode="External"/><Relationship Id="rId70" Type="http://schemas.openxmlformats.org/officeDocument/2006/relationships/hyperlink" Target="http://www.nevo.co.il/law/70301/27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/144.g" TargetMode="External"/><Relationship Id="rId73" Type="http://schemas.openxmlformats.org/officeDocument/2006/relationships/hyperlink" Target="http://www.nevo.co.il/case/28266138" TargetMode="External"/><Relationship Id="rId74" Type="http://schemas.openxmlformats.org/officeDocument/2006/relationships/hyperlink" Target="http://www.nevo.co.il/case/28660017" TargetMode="External"/><Relationship Id="rId75" Type="http://schemas.openxmlformats.org/officeDocument/2006/relationships/hyperlink" Target="http://www.nevo.co.il/case/28452933" TargetMode="External"/><Relationship Id="rId76" Type="http://schemas.openxmlformats.org/officeDocument/2006/relationships/hyperlink" Target="http://www.nevo.co.il/case/28643606" TargetMode="External"/><Relationship Id="rId77" Type="http://schemas.openxmlformats.org/officeDocument/2006/relationships/hyperlink" Target="http://www.nevo.co.il/case/28697227" TargetMode="External"/><Relationship Id="rId78" Type="http://schemas.openxmlformats.org/officeDocument/2006/relationships/hyperlink" Target="http://www.nevo.co.il/case/28883087" TargetMode="External"/><Relationship Id="rId79" Type="http://schemas.openxmlformats.org/officeDocument/2006/relationships/hyperlink" Target="http://www.nevo.co.il/case/25824863" TargetMode="External"/><Relationship Id="rId80" Type="http://schemas.openxmlformats.org/officeDocument/2006/relationships/hyperlink" Target="http://www.nevo.co.il/case/28513828" TargetMode="External"/><Relationship Id="rId81" Type="http://schemas.openxmlformats.org/officeDocument/2006/relationships/hyperlink" Target="http://www.nevo.co.il/case/26913995" TargetMode="External"/><Relationship Id="rId82" Type="http://schemas.openxmlformats.org/officeDocument/2006/relationships/hyperlink" Target="http://www.nevo.co.il/case/28152132" TargetMode="External"/><Relationship Id="rId83" Type="http://schemas.openxmlformats.org/officeDocument/2006/relationships/hyperlink" Target="http://www.nevo.co.il/case/27894608" TargetMode="External"/><Relationship Id="rId84" Type="http://schemas.openxmlformats.org/officeDocument/2006/relationships/hyperlink" Target="http://www.nevo.co.il/case/28413605" TargetMode="External"/><Relationship Id="rId85" Type="http://schemas.openxmlformats.org/officeDocument/2006/relationships/hyperlink" Target="http://www.nevo.co.il/case/23798540" TargetMode="External"/><Relationship Id="rId86" Type="http://schemas.openxmlformats.org/officeDocument/2006/relationships/hyperlink" Target="http://www.nevo.co.il/case/28619472" TargetMode="External"/><Relationship Id="rId87" Type="http://schemas.openxmlformats.org/officeDocument/2006/relationships/hyperlink" Target="http://www.nevo.co.il/case/29300606" TargetMode="External"/><Relationship Id="rId88" Type="http://schemas.openxmlformats.org/officeDocument/2006/relationships/hyperlink" Target="http://www.nevo.co.il/case/25802294" TargetMode="External"/><Relationship Id="rId89" Type="http://schemas.openxmlformats.org/officeDocument/2006/relationships/hyperlink" Target="http://www.nevo.co.il/case/26276045" TargetMode="External"/><Relationship Id="rId90" Type="http://schemas.openxmlformats.org/officeDocument/2006/relationships/hyperlink" Target="http://www.nevo.co.il/case/25494557" TargetMode="External"/><Relationship Id="rId91" Type="http://schemas.openxmlformats.org/officeDocument/2006/relationships/hyperlink" Target="http://www.nevo.co.il/case/24990780" TargetMode="External"/><Relationship Id="rId92" Type="http://schemas.openxmlformats.org/officeDocument/2006/relationships/hyperlink" Target="http://www.nevo.co.il/case/6018516" TargetMode="External"/><Relationship Id="rId93" Type="http://schemas.openxmlformats.org/officeDocument/2006/relationships/hyperlink" Target="http://www.nevo.co.il/case/29173557" TargetMode="External"/><Relationship Id="rId94" Type="http://schemas.openxmlformats.org/officeDocument/2006/relationships/hyperlink" Target="http://www.nevo.co.il/case/28429424" TargetMode="External"/><Relationship Id="rId95" Type="http://schemas.openxmlformats.org/officeDocument/2006/relationships/hyperlink" Target="http://www.nevo.co.il/case/6147412" TargetMode="External"/><Relationship Id="rId96" Type="http://schemas.openxmlformats.org/officeDocument/2006/relationships/hyperlink" Target="http://www.nevo.co.il/case/21476340" TargetMode="External"/><Relationship Id="rId97" Type="http://schemas.openxmlformats.org/officeDocument/2006/relationships/hyperlink" Target="http://www.nevo.co.il/case/29173557" TargetMode="External"/><Relationship Id="rId98" Type="http://schemas.openxmlformats.org/officeDocument/2006/relationships/hyperlink" Target="http://www.nevo.co.il/case/27454369" TargetMode="External"/><Relationship Id="rId99" Type="http://schemas.openxmlformats.org/officeDocument/2006/relationships/hyperlink" Target="http://www.nevo.co.il/law/70301/40i" TargetMode="External"/><Relationship Id="rId100" Type="http://schemas.openxmlformats.org/officeDocument/2006/relationships/hyperlink" Target="http://www.nevo.co.il/law/70301" TargetMode="External"/><Relationship Id="rId101" Type="http://schemas.openxmlformats.org/officeDocument/2006/relationships/hyperlink" Target="http://www.nevo.co.il/law/70301/40i.1" TargetMode="External"/><Relationship Id="rId102" Type="http://schemas.openxmlformats.org/officeDocument/2006/relationships/hyperlink" Target="http://www.nevo.co.il/law/70301/40i.2" TargetMode="External"/><Relationship Id="rId103" Type="http://schemas.openxmlformats.org/officeDocument/2006/relationships/hyperlink" Target="http://www.nevo.co.il/law/70301/40i.3" TargetMode="External"/><Relationship Id="rId104" Type="http://schemas.openxmlformats.org/officeDocument/2006/relationships/hyperlink" Target="http://www.nevo.co.il/law/70301/40i.4" TargetMode="External"/><Relationship Id="rId105" Type="http://schemas.openxmlformats.org/officeDocument/2006/relationships/hyperlink" Target="http://www.nevo.co.il/law/70301/40i.5" TargetMode="External"/><Relationship Id="rId106" Type="http://schemas.openxmlformats.org/officeDocument/2006/relationships/hyperlink" Target="http://www.nevo.co.il/law/70301/144.g" TargetMode="External"/><Relationship Id="rId107" Type="http://schemas.openxmlformats.org/officeDocument/2006/relationships/hyperlink" Target="http://www.nevo.co.il/law/70301" TargetMode="External"/><Relationship Id="rId108" Type="http://schemas.openxmlformats.org/officeDocument/2006/relationships/hyperlink" Target="http://www.nevo.co.il/case/28770694" TargetMode="External"/><Relationship Id="rId109" Type="http://schemas.openxmlformats.org/officeDocument/2006/relationships/hyperlink" Target="http://www.nevo.co.il/case/7665459" TargetMode="External"/><Relationship Id="rId110" Type="http://schemas.openxmlformats.org/officeDocument/2006/relationships/hyperlink" Target="http://www.nevo.co.il/case/28243256" TargetMode="External"/><Relationship Id="rId111" Type="http://schemas.openxmlformats.org/officeDocument/2006/relationships/hyperlink" Target="http://www.nevo.co.il/case/27654256" TargetMode="External"/><Relationship Id="rId112" Type="http://schemas.openxmlformats.org/officeDocument/2006/relationships/hyperlink" Target="http://www.nevo.co.il/case/6859579" TargetMode="External"/><Relationship Id="rId113" Type="http://schemas.openxmlformats.org/officeDocument/2006/relationships/hyperlink" Target="http://www.nevo.co.il/case/22576642" TargetMode="External"/><Relationship Id="rId114" Type="http://schemas.openxmlformats.org/officeDocument/2006/relationships/hyperlink" Target="http://www.nevo.co.il/case/7681198" TargetMode="External"/><Relationship Id="rId115" Type="http://schemas.openxmlformats.org/officeDocument/2006/relationships/hyperlink" Target="http://www.nevo.co.il/case/21044600" TargetMode="External"/><Relationship Id="rId116" Type="http://schemas.openxmlformats.org/officeDocument/2006/relationships/hyperlink" Target="http://www.nevo.co.il/case/27925239" TargetMode="External"/><Relationship Id="rId117" Type="http://schemas.openxmlformats.org/officeDocument/2006/relationships/hyperlink" Target="http://www.nevo.co.il/case/22275567" TargetMode="External"/><Relationship Id="rId118" Type="http://schemas.openxmlformats.org/officeDocument/2006/relationships/hyperlink" Target="http://www.nevo.co.il/case/7011967" TargetMode="External"/><Relationship Id="rId119" Type="http://schemas.openxmlformats.org/officeDocument/2006/relationships/hyperlink" Target="http://www.nevo.co.il/case/26318039" TargetMode="External"/><Relationship Id="rId120" Type="http://schemas.openxmlformats.org/officeDocument/2006/relationships/hyperlink" Target="http://www.nevo.co.il/law/141771" TargetMode="External"/><Relationship Id="rId121" Type="http://schemas.openxmlformats.org/officeDocument/2006/relationships/hyperlink" Target="http://www.nevo.co.il/case/28217264" TargetMode="External"/><Relationship Id="rId122" Type="http://schemas.openxmlformats.org/officeDocument/2006/relationships/hyperlink" Target="http://www.nevo.co.il/case/27714832" TargetMode="External"/><Relationship Id="rId123" Type="http://schemas.openxmlformats.org/officeDocument/2006/relationships/hyperlink" Target="http://www.nevo.co.il/case/28407490" TargetMode="External"/><Relationship Id="rId124" Type="http://schemas.openxmlformats.org/officeDocument/2006/relationships/hyperlink" Target="http://www.nevo.co.il/case/30216126" TargetMode="External"/><Relationship Id="rId125" Type="http://schemas.openxmlformats.org/officeDocument/2006/relationships/hyperlink" Target="http://www.nevo.co.il/case/26058630" TargetMode="External"/><Relationship Id="rId126" Type="http://schemas.openxmlformats.org/officeDocument/2006/relationships/hyperlink" Target="http://www.nevo.co.il/case/24323398" TargetMode="External"/><Relationship Id="rId127" Type="http://schemas.openxmlformats.org/officeDocument/2006/relationships/hyperlink" Target="http://www.nevo.co.il/case/22233183" TargetMode="External"/><Relationship Id="rId128" Type="http://schemas.openxmlformats.org/officeDocument/2006/relationships/hyperlink" Target="http://www.nevo.co.il/law/70301/40ja" TargetMode="External"/><Relationship Id="rId129" Type="http://schemas.openxmlformats.org/officeDocument/2006/relationships/hyperlink" Target="http://www.nevo.co.il/law/70301" TargetMode="External"/><Relationship Id="rId130" Type="http://schemas.openxmlformats.org/officeDocument/2006/relationships/hyperlink" Target="http://www.nevo.co.il/advertisements/nevo-100.doc" TargetMode="External"/><Relationship Id="rId131" Type="http://schemas.openxmlformats.org/officeDocument/2006/relationships/header" Target="header1.xml"/><Relationship Id="rId132" Type="http://schemas.openxmlformats.org/officeDocument/2006/relationships/footer" Target="footer1.xml"/><Relationship Id="rId133" Type="http://schemas.openxmlformats.org/officeDocument/2006/relationships/footnotes" Target="footnotes.xml"/><Relationship Id="rId134" Type="http://schemas.openxmlformats.org/officeDocument/2006/relationships/numbering" Target="numbering.xml"/><Relationship Id="rId135" Type="http://schemas.openxmlformats.org/officeDocument/2006/relationships/fontTable" Target="fontTable.xml"/><Relationship Id="rId136" Type="http://schemas.openxmlformats.org/officeDocument/2006/relationships/settings" Target="settings.xml"/><Relationship Id="rId1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nevo.co.il/law/70301/144.c" TargetMode="Externa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case/22659728" TargetMode="External"/><Relationship Id="rId4" Type="http://schemas.openxmlformats.org/officeDocument/2006/relationships/hyperlink" Target="http://www.nevo.co.il/case/27915710" TargetMode="External"/><Relationship Id="rId5" Type="http://schemas.openxmlformats.org/officeDocument/2006/relationships/hyperlink" Target="http://www.nevo.co.il/case/27693610" TargetMode="External"/><Relationship Id="rId6" Type="http://schemas.openxmlformats.org/officeDocument/2006/relationships/hyperlink" Target="http://www.nevo.co.il/case/28378067" TargetMode="External"/><Relationship Id="rId7" Type="http://schemas.openxmlformats.org/officeDocument/2006/relationships/hyperlink" Target="http://www.nevo.co.il/case/28914731" TargetMode="External"/><Relationship Id="rId8" Type="http://schemas.openxmlformats.org/officeDocument/2006/relationships/hyperlink" Target="http://www.nevo.co.il/case/29688239" TargetMode="External"/><Relationship Id="rId9" Type="http://schemas.openxmlformats.org/officeDocument/2006/relationships/hyperlink" Target="http://www.nevo.co.il/case/23506710" TargetMode="External"/><Relationship Id="rId10" Type="http://schemas.openxmlformats.org/officeDocument/2006/relationships/hyperlink" Target="http://www.nevo.co.il/case/29417228" TargetMode="External"/><Relationship Id="rId11" Type="http://schemas.openxmlformats.org/officeDocument/2006/relationships/hyperlink" Target="http://www.nevo.co.il/case/22401477" TargetMode="External"/><Relationship Id="rId12" Type="http://schemas.openxmlformats.org/officeDocument/2006/relationships/hyperlink" Target="http://www.nevo.co.il/case/24216379" TargetMode="External"/><Relationship Id="rId13" Type="http://schemas.openxmlformats.org/officeDocument/2006/relationships/hyperlink" Target="http://www.nevo.co.il/case/25694646" TargetMode="External"/><Relationship Id="rId14" Type="http://schemas.openxmlformats.org/officeDocument/2006/relationships/hyperlink" Target="http://www.nevo.co.il/case/25428965" TargetMode="External"/><Relationship Id="rId15" Type="http://schemas.openxmlformats.org/officeDocument/2006/relationships/hyperlink" Target="http://www.nevo.co.il/case/21643341" TargetMode="External"/><Relationship Id="rId16" Type="http://schemas.openxmlformats.org/officeDocument/2006/relationships/hyperlink" Target="http://www.nevo.co.il/law/70301/275a" TargetMode="External"/><Relationship Id="rId17" Type="http://schemas.openxmlformats.org/officeDocument/2006/relationships/hyperlink" Target="http://www.nevo.co.il/law/70301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2024-05-12T12:16:00Z</dcterms:created>
  <dc:creator> </dc:creator>
  <dc:description/>
  <cp:keywords/>
  <dc:language>en-IL</dc:language>
  <cp:lastModifiedBy>h1</cp:lastModifiedBy>
  <dcterms:modified xsi:type="dcterms:W3CDTF">2024-05-12T12:16:00Z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שקיר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ProcID=209&amp;PartA=46706&amp;PartB=02&amp;PartC=22</vt:lpwstr>
  </property>
  <property fmtid="{D5CDD505-2E9C-101B-9397-08002B2CF9AE}" pid="9" name="CASENOTES2">
    <vt:lpwstr>ProcID=133;209&amp;PartA=258&amp;PartC=17</vt:lpwstr>
  </property>
  <property fmtid="{D5CDD505-2E9C-101B-9397-08002B2CF9AE}" pid="10" name="CASENOTES3">
    <vt:lpwstr>ProcID=213&amp;PartA=14&amp;PartC=13</vt:lpwstr>
  </property>
  <property fmtid="{D5CDD505-2E9C-101B-9397-08002B2CF9AE}" pid="11" name="CASESLISTTMP1">
    <vt:lpwstr>20033641:2;13093721;27309272:2;28243273;28697218;25494557:2;28266138;28660017;28452933;28643606;28697227;28883087;25824863;28513828;26913995;28152132;27894608;28413605;23798540;28619472;29300606;25802294;26276045;24990780;6018516;29173557:2;28429424</vt:lpwstr>
  </property>
  <property fmtid="{D5CDD505-2E9C-101B-9397-08002B2CF9AE}" pid="12" name="CASESLISTTMP2">
    <vt:lpwstr>6147412;21476340;27454369;28770694;7665459;28243256;27654256;6859579;22576642;7681198;21044600;27925239;22275567;7011967;26318039;28217264;27714832;28407490;30216126;26058630;24323398;22233183;22659728;27915710;27693610;28378067;28914731;29688239</vt:lpwstr>
  </property>
  <property fmtid="{D5CDD505-2E9C-101B-9397-08002B2CF9AE}" pid="13" name="CASESLISTTMP3">
    <vt:lpwstr>23506710;29417228;22401477;24216379;25694646;25428965;21643341</vt:lpwstr>
  </property>
  <property fmtid="{D5CDD505-2E9C-101B-9397-08002B2CF9AE}" pid="14" name="CITY">
    <vt:lpwstr>י-ם</vt:lpwstr>
  </property>
  <property fmtid="{D5CDD505-2E9C-101B-9397-08002B2CF9AE}" pid="15" name="DATE">
    <vt:lpwstr>20240508</vt:lpwstr>
  </property>
  <property fmtid="{D5CDD505-2E9C-101B-9397-08002B2CF9AE}" pid="16" name="DELEMATA">
    <vt:lpwstr/>
  </property>
  <property fmtid="{D5CDD505-2E9C-101B-9397-08002B2CF9AE}" pid="17" name="ISABSTRACT">
    <vt:lpwstr>Y</vt:lpwstr>
  </property>
  <property fmtid="{D5CDD505-2E9C-101B-9397-08002B2CF9AE}" pid="18" name="JUDGE">
    <vt:lpwstr>אלעזר נחלון</vt:lpwstr>
  </property>
  <property fmtid="{D5CDD505-2E9C-101B-9397-08002B2CF9AE}" pid="19" name="LAWLISTTMP1">
    <vt:lpwstr>70301/144.a:2;338.5:2;144.b:2;448.a:2;152:2;275:2;040b:2;040c.a:2;040i:4;40jb:4;040c.b:2;40ja:4;040.f:2;040.g:2;040d:2;040e:2;40jc:2;040i.a.1:2;040i.a.2:2;040i.a.3:2;040.i.a.4:2;040i.a.5:2;027:2;144.g:4;040i.1:2;040i.2:2;040i.3:2;040i.4:2;040i.5:2;144.c</vt:lpwstr>
  </property>
  <property fmtid="{D5CDD505-2E9C-101B-9397-08002B2CF9AE}" pid="20" name="LAWLISTTMP2">
    <vt:lpwstr>70301/275a</vt:lpwstr>
  </property>
  <property fmtid="{D5CDD505-2E9C-101B-9397-08002B2CF9AE}" pid="21" name="LAWLISTTMP3">
    <vt:lpwstr>141771</vt:lpwstr>
  </property>
  <property fmtid="{D5CDD505-2E9C-101B-9397-08002B2CF9AE}" pid="22" name="LAWYER">
    <vt:lpwstr>אילן אקוקה;מועאד אבו ארשיד</vt:lpwstr>
  </property>
  <property fmtid="{D5CDD505-2E9C-101B-9397-08002B2CF9AE}" pid="23" name="LINKK1">
    <vt:lpwstr/>
  </property>
  <property fmtid="{D5CDD505-2E9C-101B-9397-08002B2CF9AE}" pid="24" name="LINKK2">
    <vt:lpwstr/>
  </property>
  <property fmtid="{D5CDD505-2E9C-101B-9397-08002B2CF9AE}" pid="25" name="LINKK3">
    <vt:lpwstr/>
  </property>
  <property fmtid="{D5CDD505-2E9C-101B-9397-08002B2CF9AE}" pid="26" name="LINKK4">
    <vt:lpwstr/>
  </property>
  <property fmtid="{D5CDD505-2E9C-101B-9397-08002B2CF9AE}" pid="27" name="LINKK5">
    <vt:lpwstr/>
  </property>
  <property fmtid="{D5CDD505-2E9C-101B-9397-08002B2CF9AE}" pid="28" name="NEWPARTA">
    <vt:lpwstr>1219</vt:lpwstr>
  </property>
  <property fmtid="{D5CDD505-2E9C-101B-9397-08002B2CF9AE}" pid="29" name="NEWPARTB">
    <vt:lpwstr>06</vt:lpwstr>
  </property>
  <property fmtid="{D5CDD505-2E9C-101B-9397-08002B2CF9AE}" pid="30" name="NEWPARTC">
    <vt:lpwstr>23</vt:lpwstr>
  </property>
  <property fmtid="{D5CDD505-2E9C-101B-9397-08002B2CF9AE}" pid="31" name="NEWPROC">
    <vt:lpwstr>תפ</vt:lpwstr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/>
  </property>
  <property fmtid="{D5CDD505-2E9C-101B-9397-08002B2CF9AE}" pid="36" name="PROCNUM">
    <vt:lpwstr/>
  </property>
  <property fmtid="{D5CDD505-2E9C-101B-9397-08002B2CF9AE}" pid="37" name="PROCYEAR">
    <vt:lpwstr/>
  </property>
  <property fmtid="{D5CDD505-2E9C-101B-9397-08002B2CF9AE}" pid="38" name="PSAKDIN">
    <vt:lpwstr>גזר-דין</vt:lpwstr>
  </property>
  <property fmtid="{D5CDD505-2E9C-101B-9397-08002B2CF9AE}" pid="39" name="TYPE">
    <vt:lpwstr>2</vt:lpwstr>
  </property>
  <property fmtid="{D5CDD505-2E9C-101B-9397-08002B2CF9AE}" pid="40" name="TYPE_ABS_DATE">
    <vt:lpwstr>390020240508</vt:lpwstr>
  </property>
  <property fmtid="{D5CDD505-2E9C-101B-9397-08002B2CF9AE}" pid="41" name="TYPE_N_DATE">
    <vt:lpwstr>39020240508</vt:lpwstr>
  </property>
  <property fmtid="{D5CDD505-2E9C-101B-9397-08002B2CF9AE}" pid="42" name="VOLUME">
    <vt:lpwstr/>
  </property>
  <property fmtid="{D5CDD505-2E9C-101B-9397-08002B2CF9AE}" pid="43" name="WORDNUMPAGES">
    <vt:lpwstr>22</vt:lpwstr>
  </property>
</Properties>
</file>