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12290-05-14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סבית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  <w:br/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31634-01-15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סאלם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סלטון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 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'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 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'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לגבי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כתבי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גזר הדין מתייחס לשני תיקים</w:t>
      </w:r>
      <w:r>
        <w:rPr>
          <w:rFonts w:cs="Arial" w:ascii="Arial" w:hAnsi="Arial"/>
          <w:rtl w:val="true"/>
        </w:rPr>
        <w:t xml:space="preserve">: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12290-05-14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31634-01-15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12290-05-14</w:t>
        </w:r>
      </w:hyperlink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1.5.14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00:24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B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מכיון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רמזור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מרפקיה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המונית</w:t>
      </w:r>
      <w:r>
        <w:rPr>
          <w:rtl w:val="true"/>
        </w:rPr>
        <w:t xml:space="preserve">) </w:t>
      </w:r>
      <w:r>
        <w:rPr>
          <w:rtl w:val="true"/>
        </w:rPr>
        <w:t>שנקלעה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משנכנסה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למונית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)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גלויים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12290-05-14</w:t>
        </w:r>
      </w:hyperlink>
      <w:r>
        <w:rPr>
          <w:rtl w:val="true"/>
        </w:rPr>
        <w:t xml:space="preserve"> </w:t>
      </w:r>
      <w:r>
        <w:rPr>
          <w:rtl w:val="true"/>
        </w:rPr>
        <w:t>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הקיצור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31634-01-15</w:t>
        </w:r>
      </w:hyperlink>
      <w:r>
        <w:rPr>
          <w:rtl w:val="true"/>
        </w:rPr>
        <w:t xml:space="preserve">,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12323-05-14</w:t>
        </w:r>
      </w:hyperlink>
      <w:r>
        <w:rPr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אילנות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5.1.15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5.1.15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16996-08-12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30.10.13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tl w:val="true"/>
        </w:rPr>
        <w:t xml:space="preserve">)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3776/13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טקאטקה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27.5.13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28331-12-12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מוגרבי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7.7.13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 –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11346-03-13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נזאל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19.8.13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56501-05-13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בורקאן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1.10.13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33594-05-12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30.6.13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הנמכת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הגבול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גניבת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הרכב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>)</w:t>
        <w:tab/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/>
        <w:t>1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סייג</w:t>
      </w:r>
      <w:r>
        <w:rPr>
          <w:rtl w:val="true"/>
        </w:rPr>
        <w:t xml:space="preserve">"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34</w:t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  <w:t xml:space="preserve"> "</w:t>
      </w:r>
      <w:r>
        <w:rPr>
          <w:rtl w:val="true"/>
        </w:rPr>
        <w:t>רשויות</w:t>
      </w:r>
      <w:r>
        <w:rPr>
          <w:rtl w:val="true"/>
        </w:rPr>
        <w:t xml:space="preserve">",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ab/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: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00:25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00:41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".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".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u w:val="single"/>
          <w:rtl w:val="true"/>
        </w:rPr>
        <w:t>מבצע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אמירותיו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גניבת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בהתרחשותן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הסטייה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לחומרא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 xml:space="preserve">)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2.5.14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10.9.14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5.1.15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098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bookmarkStart w:id="10" w:name="_GoBack"/>
      <w:bookmarkEnd w:id="10"/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4"/>
          <w:szCs w:val="4"/>
        </w:rPr>
      </w:pPr>
      <w:r>
        <w:rPr>
          <w:rFonts w:cs="David" w:ascii="David" w:hAnsi="David"/>
          <w:color w:val="FFFFFF"/>
          <w:sz w:val="4"/>
          <w:szCs w:val="4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4"/>
          <w:szCs w:val="4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258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12290-05-14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אבו סבית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4.a" TargetMode="External"/><Relationship Id="rId5" Type="http://schemas.openxmlformats.org/officeDocument/2006/relationships/hyperlink" Target="http://www.nevo.co.il/law/70301/40i.9" TargetMode="External"/><Relationship Id="rId6" Type="http://schemas.openxmlformats.org/officeDocument/2006/relationships/hyperlink" Target="http://www.nevo.co.il/law/70301/40i.a.9" TargetMode="External"/><Relationship Id="rId7" Type="http://schemas.openxmlformats.org/officeDocument/2006/relationships/hyperlink" Target="http://www.nevo.co.il/law/70301/287.a" TargetMode="External"/><Relationship Id="rId8" Type="http://schemas.openxmlformats.org/officeDocument/2006/relationships/hyperlink" Target="http://www.nevo.co.il/law/70301/413b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70301/e1CbS" TargetMode="External"/><Relationship Id="rId12" Type="http://schemas.openxmlformats.org/officeDocument/2006/relationships/hyperlink" Target="http://www.nevo.co.il/law/70301/eCbS" TargetMode="External"/><Relationship Id="rId13" Type="http://schemas.openxmlformats.org/officeDocument/2006/relationships/hyperlink" Target="http://www.nevo.co.il/case/16915922" TargetMode="External"/><Relationship Id="rId14" Type="http://schemas.openxmlformats.org/officeDocument/2006/relationships/hyperlink" Target="http://www.nevo.co.il/case/18820312" TargetMode="External"/><Relationship Id="rId15" Type="http://schemas.openxmlformats.org/officeDocument/2006/relationships/hyperlink" Target="http://www.nevo.co.il/case/16915922" TargetMode="External"/><Relationship Id="rId16" Type="http://schemas.openxmlformats.org/officeDocument/2006/relationships/hyperlink" Target="http://www.nevo.co.il/law/70301/413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13b" TargetMode="External"/><Relationship Id="rId19" Type="http://schemas.openxmlformats.org/officeDocument/2006/relationships/hyperlink" Target="http://www.nevo.co.il/law/70301/29.a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29.a" TargetMode="External"/><Relationship Id="rId22" Type="http://schemas.openxmlformats.org/officeDocument/2006/relationships/hyperlink" Target="http://www.nevo.co.il/case/16915922" TargetMode="External"/><Relationship Id="rId23" Type="http://schemas.openxmlformats.org/officeDocument/2006/relationships/hyperlink" Target="http://www.nevo.co.il/case/18820312" TargetMode="External"/><Relationship Id="rId24" Type="http://schemas.openxmlformats.org/officeDocument/2006/relationships/hyperlink" Target="http://www.nevo.co.il/law/70301/287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6915923" TargetMode="External"/><Relationship Id="rId27" Type="http://schemas.openxmlformats.org/officeDocument/2006/relationships/hyperlink" Target="http://www.nevo.co.il/case/4290831" TargetMode="External"/><Relationship Id="rId28" Type="http://schemas.openxmlformats.org/officeDocument/2006/relationships/hyperlink" Target="http://www.nevo.co.il/law/70301/3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701647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7760328" TargetMode="External"/><Relationship Id="rId33" Type="http://schemas.openxmlformats.org/officeDocument/2006/relationships/hyperlink" Target="http://www.nevo.co.il/case/4103656" TargetMode="External"/><Relationship Id="rId34" Type="http://schemas.openxmlformats.org/officeDocument/2006/relationships/hyperlink" Target="http://www.nevo.co.il/case/6724873" TargetMode="External"/><Relationship Id="rId35" Type="http://schemas.openxmlformats.org/officeDocument/2006/relationships/hyperlink" Target="http://www.nevo.co.il/case/7024006" TargetMode="External"/><Relationship Id="rId36" Type="http://schemas.openxmlformats.org/officeDocument/2006/relationships/hyperlink" Target="http://www.nevo.co.il/case/4659735" TargetMode="External"/><Relationship Id="rId37" Type="http://schemas.openxmlformats.org/officeDocument/2006/relationships/hyperlink" Target="http://www.nevo.co.il/law/70301/40i.a.9" TargetMode="External"/><Relationship Id="rId38" Type="http://schemas.openxmlformats.org/officeDocument/2006/relationships/hyperlink" Target="http://www.nevo.co.il/law/70301/34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.9" TargetMode="External"/><Relationship Id="rId41" Type="http://schemas.openxmlformats.org/officeDocument/2006/relationships/hyperlink" Target="http://www.nevo.co.il/law/70301/e1CbS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4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e1CbS" TargetMode="External"/><Relationship Id="rId46" Type="http://schemas.openxmlformats.org/officeDocument/2006/relationships/hyperlink" Target="http://www.nevo.co.il/law/70301/eCbS" TargetMode="External"/><Relationship Id="rId47" Type="http://schemas.openxmlformats.org/officeDocument/2006/relationships/hyperlink" Target="http://www.nevo.co.il/law/70301/29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4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2018-01-28T13:31:00Z</dcterms:created>
  <dc:creator> </dc:creator>
  <dc:description/>
  <cp:keywords/>
  <dc:language>en-IL</dc:language>
  <cp:lastModifiedBy>run</cp:lastModifiedBy>
  <dcterms:modified xsi:type="dcterms:W3CDTF">2018-01-28T13:31:00Z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אבו סבית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16915922:3;18820312:2;16915923;4290831;7016474;7760328;4103656;6724873;7024006;4659735</vt:lpwstr>
  </property>
  <property fmtid="{D5CDD505-2E9C-101B-9397-08002B2CF9AE}" pid="9" name="CITY">
    <vt:lpwstr>רמ'</vt:lpwstr>
  </property>
  <property fmtid="{D5CDD505-2E9C-101B-9397-08002B2CF9AE}" pid="10" name="DATE">
    <vt:lpwstr>20150330</vt:lpwstr>
  </property>
  <property fmtid="{D5CDD505-2E9C-101B-9397-08002B2CF9AE}" pid="11" name="DELEMATA">
    <vt:lpwstr/>
  </property>
  <property fmtid="{D5CDD505-2E9C-101B-9397-08002B2CF9AE}" pid="12" name="JUDGE">
    <vt:lpwstr>הישאם אבו שחאדה</vt:lpwstr>
  </property>
  <property fmtid="{D5CDD505-2E9C-101B-9397-08002B2CF9AE}" pid="13" name="LAWLISTTMP1">
    <vt:lpwstr>70301/413f;413b;029.a:3;413e;287.a;034.a:4;040i.a.9;040i.9;e1CbS:2;eCbS</vt:lpwstr>
  </property>
  <property fmtid="{D5CDD505-2E9C-101B-9397-08002B2CF9AE}" pid="14" name="LAWYER">
    <vt:lpwstr>איריס מוריץ;מנשה סלטון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12290;31634</vt:lpwstr>
  </property>
  <property fmtid="{D5CDD505-2E9C-101B-9397-08002B2CF9AE}" pid="21" name="NEWPARTB">
    <vt:lpwstr>05;01</vt:lpwstr>
  </property>
  <property fmtid="{D5CDD505-2E9C-101B-9397-08002B2CF9AE}" pid="22" name="NEWPARTC">
    <vt:lpwstr>14;</vt:lpwstr>
  </property>
  <property fmtid="{D5CDD505-2E9C-101B-9397-08002B2CF9AE}" pid="23" name="NEWPROC">
    <vt:lpwstr>תפ;תפ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380020150330</vt:lpwstr>
  </property>
  <property fmtid="{D5CDD505-2E9C-101B-9397-08002B2CF9AE}" pid="33" name="TYPE_N_DATE">
    <vt:lpwstr>38020150330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