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12615-11-21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אוטמזגין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מרב גרינברג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ליטל שירי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אושרי אוטמזגין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ניר יסלוביץ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bookmarkStart w:id="8" w:name="ABSTRACT_START"/>
      <w:bookmarkEnd w:id="8"/>
      <w:r>
        <w:rPr>
          <w:rtl w:val="true"/>
        </w:rPr>
        <w:t>הנאשם הורשע</w:t>
      </w:r>
      <w:r>
        <w:rPr>
          <w:rtl w:val="true"/>
        </w:rPr>
        <w:t xml:space="preserve">, </w:t>
      </w:r>
      <w:r>
        <w:rPr>
          <w:rtl w:val="true"/>
        </w:rPr>
        <w:t>במסגרת הסדר טיעון</w:t>
      </w:r>
      <w:r>
        <w:rPr>
          <w:rtl w:val="true"/>
        </w:rPr>
        <w:t xml:space="preserve">, </w:t>
      </w:r>
      <w:r>
        <w:rPr>
          <w:rtl w:val="true"/>
        </w:rPr>
        <w:t xml:space="preserve">בעובדות כתב אישום מתוקן בעבירת </w:t>
      </w:r>
      <w:r>
        <w:rPr>
          <w:b/>
          <w:b/>
          <w:bCs/>
          <w:rtl w:val="true"/>
        </w:rPr>
        <w:t xml:space="preserve">החזקת נשק שלא כדין לפי </w:t>
      </w:r>
      <w:hyperlink r:id="rId4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144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רישא וסיפא ל</w:t>
      </w:r>
      <w:hyperlink r:id="rId5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-</w:t>
      </w:r>
      <w:r>
        <w:rPr>
          <w:b/>
          <w:bCs/>
        </w:rPr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>").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כמפורט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ממועד שאינו ידוע ועד ליום </w:t>
      </w:r>
      <w:r>
        <w:rPr/>
        <w:t>21.10.21</w:t>
      </w:r>
      <w:r>
        <w:rPr>
          <w:rtl w:val="true"/>
        </w:rPr>
        <w:t xml:space="preserve">, </w:t>
      </w:r>
      <w:r>
        <w:rPr>
          <w:rtl w:val="true"/>
        </w:rPr>
        <w:t>החזיק הנאשם ברכב שבבעלותו ובשימושו ב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וו ל</w:t>
      </w:r>
      <w:r>
        <w:rPr>
          <w:rtl w:val="true"/>
        </w:rPr>
        <w:t>.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/>
        <w:t>16-835-56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הרכב</w:t>
      </w:r>
      <w:r>
        <w:rPr>
          <w:rtl w:val="true"/>
        </w:rPr>
        <w:t xml:space="preserve">") </w:t>
      </w:r>
      <w:r>
        <w:rPr>
          <w:rtl w:val="true"/>
        </w:rPr>
        <w:t>תת מקלע מאולתר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tl w:val="true"/>
        </w:rPr>
        <w:t xml:space="preserve">,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 xml:space="preserve">קליעים תואמים 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-"</w:t>
      </w:r>
      <w:r>
        <w:rPr>
          <w:rtl w:val="true"/>
        </w:rPr>
        <w:t>הנשק והתחמושת</w:t>
      </w:r>
      <w:r>
        <w:rPr>
          <w:rtl w:val="true"/>
        </w:rPr>
        <w:t xml:space="preserve">") </w:t>
      </w:r>
      <w:r>
        <w:rPr>
          <w:rtl w:val="true"/>
        </w:rPr>
        <w:t>ואפוד מגן</w:t>
      </w:r>
      <w:r>
        <w:rPr>
          <w:rtl w:val="true"/>
        </w:rPr>
        <w:t xml:space="preserve">. </w:t>
      </w:r>
      <w:r>
        <w:rPr>
          <w:rtl w:val="true"/>
        </w:rPr>
        <w:t>במועד זה נתפסו הנשק והתחמושת על ידי המשטרה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 xml:space="preserve">ביום </w:t>
      </w:r>
      <w:r>
        <w:rPr/>
        <w:t>24.10.22</w:t>
      </w:r>
      <w:r>
        <w:rPr>
          <w:rtl w:val="true"/>
        </w:rPr>
        <w:t xml:space="preserve"> </w:t>
      </w:r>
      <w:r>
        <w:rPr>
          <w:rtl w:val="true"/>
        </w:rPr>
        <w:t>הציגו הצדדים הסדר טיעון דיוני</w:t>
      </w:r>
      <w:r>
        <w:rPr>
          <w:rtl w:val="true"/>
        </w:rPr>
        <w:t xml:space="preserve">, </w:t>
      </w:r>
      <w:r>
        <w:rPr>
          <w:rtl w:val="true"/>
        </w:rPr>
        <w:t>לפיו הנאשם יודה ויורשע בעובדות כתב אישום מתוקן</w:t>
      </w:r>
      <w:r>
        <w:rPr>
          <w:rtl w:val="true"/>
        </w:rPr>
        <w:t xml:space="preserve">, </w:t>
      </w:r>
      <w:r>
        <w:rPr>
          <w:rtl w:val="true"/>
        </w:rPr>
        <w:t>יופנה לתסקיר שירות המבחן והצדדים יטענו באופן חופשי לעונש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30</w:t>
      </w:r>
      <w:r>
        <w:rPr>
          <w:rtl w:val="true"/>
        </w:rPr>
        <w:t xml:space="preserve">, </w:t>
      </w:r>
      <w:r>
        <w:rPr>
          <w:rtl w:val="true"/>
        </w:rPr>
        <w:t>ללא הרשעות קודמות</w:t>
      </w:r>
      <w:r>
        <w:rPr>
          <w:rtl w:val="true"/>
        </w:rPr>
        <w:t xml:space="preserve">, </w:t>
      </w:r>
      <w:r>
        <w:rPr>
          <w:rtl w:val="true"/>
        </w:rPr>
        <w:t>נמצא בזוגיות ממושכת</w:t>
      </w:r>
      <w:r>
        <w:rPr>
          <w:rtl w:val="true"/>
        </w:rPr>
        <w:t xml:space="preserve">, </w:t>
      </w:r>
      <w:r>
        <w:rPr>
          <w:rtl w:val="true"/>
        </w:rPr>
        <w:t xml:space="preserve">עתיד להתחתן בחודש יולי </w:t>
      </w:r>
      <w:r>
        <w:rPr/>
        <w:t>2023</w:t>
      </w:r>
      <w:r>
        <w:rPr>
          <w:rtl w:val="true"/>
        </w:rPr>
        <w:t xml:space="preserve">. </w:t>
      </w:r>
      <w:r>
        <w:rPr>
          <w:rtl w:val="true"/>
        </w:rPr>
        <w:t xml:space="preserve">סיים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 לימוד בבית ספר מקצועי</w:t>
      </w:r>
      <w:r>
        <w:rPr>
          <w:rtl w:val="true"/>
        </w:rPr>
        <w:t xml:space="preserve">, </w:t>
      </w:r>
      <w:r>
        <w:rPr>
          <w:rtl w:val="true"/>
        </w:rPr>
        <w:t>מדבריו עולה כי בהיותו נער היה מעורב בפלילים ונדון בבית משפט לנוער בעבירות סמים</w:t>
      </w:r>
      <w:r>
        <w:rPr>
          <w:rtl w:val="true"/>
        </w:rPr>
        <w:t xml:space="preserve">, </w:t>
      </w:r>
      <w:r>
        <w:rPr>
          <w:rtl w:val="true"/>
        </w:rPr>
        <w:t>הפרת הוראה חוקית ואלימות</w:t>
      </w:r>
      <w:r>
        <w:rPr>
          <w:rtl w:val="true"/>
        </w:rPr>
        <w:t xml:space="preserve">. </w:t>
      </w:r>
      <w:r>
        <w:rPr>
          <w:rtl w:val="true"/>
        </w:rPr>
        <w:t>נסיבות ילדותו היו מורכבות</w:t>
      </w:r>
      <w:r>
        <w:rPr>
          <w:rtl w:val="true"/>
        </w:rPr>
        <w:t xml:space="preserve">, </w:t>
      </w:r>
      <w:r>
        <w:rPr>
          <w:rtl w:val="true"/>
        </w:rPr>
        <w:t>אביו היה מכור לסמים וריצה מאסרים</w:t>
      </w:r>
      <w:r>
        <w:rPr>
          <w:rtl w:val="true"/>
        </w:rPr>
        <w:t xml:space="preserve">, </w:t>
      </w:r>
      <w:r>
        <w:rPr>
          <w:rtl w:val="true"/>
        </w:rPr>
        <w:t>על רקע זה הוריו התגרשו</w:t>
      </w:r>
      <w:r>
        <w:rPr>
          <w:rtl w:val="true"/>
        </w:rPr>
        <w:t xml:space="preserve">. </w:t>
      </w:r>
      <w:r>
        <w:rPr>
          <w:rtl w:val="true"/>
        </w:rPr>
        <w:t>בעקבות פגיעת ראש בילדותו סובל מכאבי ראש ומזה כשנתיים מטופל בקנאביס רפואי בהמלצת רופא נוירולוג</w:t>
      </w:r>
      <w:r>
        <w:rPr>
          <w:rtl w:val="true"/>
        </w:rPr>
        <w:t xml:space="preserve">. </w:t>
      </w:r>
      <w:r>
        <w:rPr>
          <w:rtl w:val="true"/>
        </w:rPr>
        <w:t xml:space="preserve">עבד מגיל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בעבודות שונות של מלצרות</w:t>
      </w:r>
      <w:r>
        <w:rPr>
          <w:rtl w:val="true"/>
        </w:rPr>
        <w:t xml:space="preserve">, </w:t>
      </w:r>
      <w:r>
        <w:rPr>
          <w:rtl w:val="true"/>
        </w:rPr>
        <w:t>ניקיון דירות ושליחויות</w:t>
      </w:r>
      <w:r>
        <w:rPr>
          <w:rtl w:val="true"/>
        </w:rPr>
        <w:t xml:space="preserve">. </w:t>
      </w:r>
      <w:r>
        <w:rPr>
          <w:rtl w:val="true"/>
        </w:rPr>
        <w:t>במקביל לעבודה</w:t>
      </w:r>
      <w:r>
        <w:rPr>
          <w:rtl w:val="true"/>
        </w:rPr>
        <w:t xml:space="preserve">, </w:t>
      </w:r>
      <w:r>
        <w:rPr>
          <w:rtl w:val="true"/>
        </w:rPr>
        <w:t xml:space="preserve">במשך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 ניהל אורח חיים ספורטיבי</w:t>
      </w:r>
      <w:r>
        <w:rPr>
          <w:rtl w:val="true"/>
        </w:rPr>
        <w:t xml:space="preserve">, </w:t>
      </w:r>
      <w:r>
        <w:rPr>
          <w:rtl w:val="true"/>
        </w:rPr>
        <w:t>עסק באימוני כדורגל ושיחק באופן מקצועי</w:t>
      </w:r>
      <w:r>
        <w:rPr>
          <w:rtl w:val="true"/>
        </w:rPr>
        <w:t xml:space="preserve">. </w:t>
      </w:r>
      <w:r>
        <w:rPr>
          <w:rtl w:val="true"/>
        </w:rPr>
        <w:t xml:space="preserve">בחודש פברואר </w:t>
      </w:r>
      <w:r>
        <w:rPr/>
        <w:t>2023</w:t>
      </w:r>
      <w:r>
        <w:rPr>
          <w:rtl w:val="true"/>
        </w:rPr>
        <w:t xml:space="preserve"> </w:t>
      </w:r>
      <w:r>
        <w:rPr>
          <w:rtl w:val="true"/>
        </w:rPr>
        <w:t>סיים קורס מאמני כדורגל במכון וינגייט</w:t>
      </w:r>
      <w:r>
        <w:rPr>
          <w:rtl w:val="true"/>
        </w:rPr>
        <w:t xml:space="preserve">, </w:t>
      </w:r>
      <w:r>
        <w:rPr>
          <w:rtl w:val="true"/>
        </w:rPr>
        <w:t>וכיום מזה כארבעה חודשים עובד כמאמן כדורגל של ילדים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אשר לביצוע העבירות</w:t>
      </w:r>
      <w:r>
        <w:rPr>
          <w:rtl w:val="true"/>
        </w:rPr>
        <w:t xml:space="preserve">, </w:t>
      </w:r>
      <w:r>
        <w:rPr>
          <w:rtl w:val="true"/>
        </w:rPr>
        <w:t>קיבל הנאשם אחריות על מעשיו</w:t>
      </w:r>
      <w:r>
        <w:rPr>
          <w:rtl w:val="true"/>
        </w:rPr>
        <w:t xml:space="preserve">, </w:t>
      </w:r>
      <w:r>
        <w:rPr>
          <w:rtl w:val="true"/>
        </w:rPr>
        <w:t>אך להתרשמות שירות המבחן התקשה לפרט אודות העבירה ונוטה במידה מסוימת לצמצם מהשלכות מעשיו</w:t>
      </w:r>
      <w:r>
        <w:rPr>
          <w:rtl w:val="true"/>
        </w:rPr>
        <w:t xml:space="preserve">. </w:t>
      </w:r>
      <w:r>
        <w:rPr>
          <w:rtl w:val="true"/>
        </w:rPr>
        <w:t>הנאשם קשר את ביצוע העבירה בהתייחסותו בעמימות לקשרים חברתיים שוליים אותם ניהל בעבר</w:t>
      </w:r>
      <w:r>
        <w:rPr>
          <w:rtl w:val="true"/>
        </w:rPr>
        <w:t xml:space="preserve">, </w:t>
      </w:r>
      <w:r>
        <w:rPr>
          <w:rtl w:val="true"/>
        </w:rPr>
        <w:t>לדבריו לאחר מעצרו פעל לניתוק הקשרים הבעייתיים</w:t>
      </w:r>
      <w:r>
        <w:rPr>
          <w:rtl w:val="true"/>
        </w:rPr>
        <w:t xml:space="preserve">, </w:t>
      </w:r>
      <w:r>
        <w:rPr>
          <w:rtl w:val="true"/>
        </w:rPr>
        <w:t>בין היתר באמצעות מעבר דירה</w:t>
      </w:r>
      <w:r>
        <w:rPr>
          <w:rtl w:val="true"/>
        </w:rPr>
        <w:t xml:space="preserve">, </w:t>
      </w:r>
      <w:r>
        <w:rPr>
          <w:rtl w:val="true"/>
        </w:rPr>
        <w:t>במטרה לבנות מסגרת חיים תקינה ולהימנע ממצבי סיכון</w:t>
      </w:r>
      <w:r>
        <w:rPr>
          <w:rtl w:val="true"/>
        </w:rPr>
        <w:t xml:space="preserve">.   </w:t>
      </w:r>
    </w:p>
    <w:p>
      <w:pPr>
        <w:pStyle w:val="ListParagraph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בהיבט הטיפולי</w:t>
      </w:r>
      <w:r>
        <w:rPr>
          <w:rtl w:val="true"/>
        </w:rPr>
        <w:t xml:space="preserve">, </w:t>
      </w:r>
      <w:r>
        <w:rPr>
          <w:rtl w:val="true"/>
        </w:rPr>
        <w:t>שולב הנאשם בקבוצת עצורי בית בשירות המבחן לתקופה של כשנה</w:t>
      </w:r>
      <w:r>
        <w:rPr>
          <w:rtl w:val="true"/>
        </w:rPr>
        <w:t xml:space="preserve">. </w:t>
      </w:r>
      <w:r>
        <w:rPr>
          <w:rtl w:val="true"/>
        </w:rPr>
        <w:t>הנאשם גילה מחויבות רבה והגיע למפגשים בזמן ובאופן סדיר</w:t>
      </w:r>
      <w:r>
        <w:rPr>
          <w:rtl w:val="true"/>
        </w:rPr>
        <w:t xml:space="preserve">, </w:t>
      </w:r>
      <w:r>
        <w:rPr>
          <w:rtl w:val="true"/>
        </w:rPr>
        <w:t>היה למשתתף אהוב</w:t>
      </w:r>
      <w:r>
        <w:rPr>
          <w:rtl w:val="true"/>
        </w:rPr>
        <w:t xml:space="preserve">, </w:t>
      </w:r>
      <w:r>
        <w:rPr>
          <w:rtl w:val="true"/>
        </w:rPr>
        <w:t>משמעותי ופעל לקידום את השיח הקבוצתי</w:t>
      </w:r>
      <w:r>
        <w:rPr>
          <w:rtl w:val="true"/>
        </w:rPr>
        <w:t xml:space="preserve">. </w:t>
      </w:r>
      <w:r>
        <w:rPr>
          <w:rtl w:val="true"/>
        </w:rPr>
        <w:t>מהתרשמות מנחות הקבוצה עלה כי עבר הליך משמעותי</w:t>
      </w:r>
      <w:r>
        <w:rPr>
          <w:rtl w:val="true"/>
        </w:rPr>
        <w:t xml:space="preserve">, </w:t>
      </w:r>
      <w:r>
        <w:rPr>
          <w:rtl w:val="true"/>
        </w:rPr>
        <w:t>החל לבחון באופן ביקורתי את בחירותיו וגילה פתיחות לבחינת דפוסים מכשילים באישיותו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שירות המבחן התרשם כי הנאשם מכיר במחירים האישיים בהם נושא על רקע הסתבכותו הפלילית ברמה המשפחתית</w:t>
      </w:r>
      <w:r>
        <w:rPr>
          <w:rtl w:val="true"/>
        </w:rPr>
        <w:t xml:space="preserve">, </w:t>
      </w:r>
      <w:r>
        <w:rPr>
          <w:rtl w:val="true"/>
        </w:rPr>
        <w:t>התעסוקתית והכלכלית</w:t>
      </w:r>
      <w:r>
        <w:rPr>
          <w:rtl w:val="true"/>
        </w:rPr>
        <w:t xml:space="preserve">, </w:t>
      </w:r>
      <w:r>
        <w:rPr>
          <w:rtl w:val="true"/>
        </w:rPr>
        <w:t>תוך עיסוק בעונש הצפוי לו והשלכותיו על המשך חייו</w:t>
      </w:r>
      <w:r>
        <w:rPr>
          <w:rtl w:val="true"/>
        </w:rPr>
        <w:t xml:space="preserve">. </w:t>
      </w:r>
      <w:r>
        <w:rPr>
          <w:rtl w:val="true"/>
        </w:rPr>
        <w:t>כגורמי סיכון מנה שירות המבחן את קשיי הנאשם בהצבת גבולות פנימיים</w:t>
      </w:r>
      <w:r>
        <w:rPr>
          <w:rtl w:val="true"/>
        </w:rPr>
        <w:t xml:space="preserve">, </w:t>
      </w:r>
      <w:r>
        <w:rPr>
          <w:rtl w:val="true"/>
        </w:rPr>
        <w:t>התייחסותו המצומצמת לעבירה</w:t>
      </w:r>
      <w:r>
        <w:rPr>
          <w:rtl w:val="true"/>
        </w:rPr>
        <w:t xml:space="preserve">, </w:t>
      </w:r>
      <w:r>
        <w:rPr>
          <w:rtl w:val="true"/>
        </w:rPr>
        <w:t>חשיפתו לדפוסי עבריינות בסביבתו המשפחתית והחברתית ונטייתו לריצוי אחרים</w:t>
      </w:r>
      <w:r>
        <w:rPr>
          <w:rtl w:val="true"/>
        </w:rPr>
        <w:t xml:space="preserve">. </w:t>
      </w:r>
      <w:r>
        <w:rPr>
          <w:rtl w:val="true"/>
        </w:rPr>
        <w:t>בצד זאת</w:t>
      </w:r>
      <w:r>
        <w:rPr>
          <w:rtl w:val="true"/>
        </w:rPr>
        <w:t xml:space="preserve">, </w:t>
      </w:r>
      <w:r>
        <w:rPr>
          <w:rtl w:val="true"/>
        </w:rPr>
        <w:t>נרשמה התרשמות לטובה  משאיפותיו התקינות לניהול אורח חיים יציב ומתפקד</w:t>
      </w:r>
      <w:r>
        <w:rPr>
          <w:rtl w:val="true"/>
        </w:rPr>
        <w:t xml:space="preserve">, </w:t>
      </w:r>
      <w:r>
        <w:rPr>
          <w:rtl w:val="true"/>
        </w:rPr>
        <w:t>מההרתעה הנובעת מההליך המשפטי</w:t>
      </w:r>
      <w:r>
        <w:rPr>
          <w:rtl w:val="true"/>
        </w:rPr>
        <w:t xml:space="preserve">, </w:t>
      </w:r>
      <w:r>
        <w:rPr>
          <w:rtl w:val="true"/>
        </w:rPr>
        <w:t>הריחוק ממקום מגוריו ושילובו בקבוצת הטיפול</w:t>
      </w:r>
      <w:r>
        <w:rPr>
          <w:rtl w:val="true"/>
        </w:rPr>
        <w:t xml:space="preserve">, </w:t>
      </w:r>
      <w:r>
        <w:rPr>
          <w:rtl w:val="true"/>
        </w:rPr>
        <w:t>התורמים להפחתת הסיכון להישנות מעורבות עם החוק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הוערך כי רמת הסיכון הנשקפת להישנות עבירות דומות היא בינונית</w:t>
      </w:r>
      <w:r>
        <w:rPr>
          <w:rtl w:val="true"/>
        </w:rPr>
        <w:t xml:space="preserve">. </w:t>
      </w:r>
      <w:r>
        <w:rPr>
          <w:rtl w:val="true"/>
        </w:rPr>
        <w:t>הנאשם הביע נכונות לטיפול המשך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לאור כל האמור בא שירות המבחן בהמלצה בעלת אפיק שיקומי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להעמידו בצו מבחן למשך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 ומאסר בדרך של עבודות שירות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הראל</w:t>
      </w:r>
      <w:r>
        <w:rPr>
          <w:rtl w:val="true"/>
        </w:rPr>
        <w:t xml:space="preserve">, </w:t>
      </w:r>
      <w:r>
        <w:rPr>
          <w:rtl w:val="true"/>
        </w:rPr>
        <w:t>עמד בטיעוניו על חומרת עבירות הנשק</w:t>
      </w:r>
      <w:r>
        <w:rPr>
          <w:rtl w:val="true"/>
        </w:rPr>
        <w:t xml:space="preserve">, </w:t>
      </w:r>
      <w:r>
        <w:rPr>
          <w:rtl w:val="true"/>
        </w:rPr>
        <w:t>הערכים המוגנים שנפגעו ופוטנציאל הנזק ממעשי הנאשם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חומרת מעשיו היא ברף הגבוה</w:t>
      </w:r>
      <w:r>
        <w:rPr>
          <w:rtl w:val="true"/>
        </w:rPr>
        <w:t xml:space="preserve">, </w:t>
      </w:r>
      <w:r>
        <w:rPr>
          <w:rtl w:val="true"/>
        </w:rPr>
        <w:t>מסקנה זו נלמדת מנסיבות המקרה</w:t>
      </w:r>
      <w:r>
        <w:rPr>
          <w:rtl w:val="true"/>
        </w:rPr>
        <w:t xml:space="preserve">, </w:t>
      </w:r>
      <w:r>
        <w:rPr>
          <w:rtl w:val="true"/>
        </w:rPr>
        <w:t>החזקה מבצעית של נשק התקפי</w:t>
      </w:r>
      <w:r>
        <w:rPr>
          <w:rtl w:val="true"/>
        </w:rPr>
        <w:t xml:space="preserve">, </w:t>
      </w:r>
      <w:r>
        <w:rPr>
          <w:rtl w:val="true"/>
        </w:rPr>
        <w:t>תחמושת ואפוד מגן ברכב שנמצא בבעלותו ובשימושו של הנאשם</w:t>
      </w:r>
      <w:r>
        <w:rPr>
          <w:rtl w:val="true"/>
        </w:rPr>
        <w:t xml:space="preserve">. </w:t>
      </w:r>
      <w:r>
        <w:rPr>
          <w:rtl w:val="true"/>
        </w:rPr>
        <w:t xml:space="preserve">בנסיבות אלו עתר למתחם ענישה הנע בין </w:t>
      </w:r>
      <w:r>
        <w:rPr/>
        <w:t>48-24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המאשימה סבורה שאין מקום לקבל את המלצת שירות המבחן לחריגה לשיקום</w:t>
      </w:r>
      <w:r>
        <w:rPr>
          <w:rtl w:val="true"/>
        </w:rPr>
        <w:t xml:space="preserve">, </w:t>
      </w:r>
      <w:r>
        <w:rPr>
          <w:rtl w:val="true"/>
        </w:rPr>
        <w:t>הרקע לנסיבות ביצוע העבירות נותר עלום ומסוכנות הנאשם</w:t>
      </w:r>
      <w:r>
        <w:rPr>
          <w:rtl w:val="true"/>
        </w:rPr>
        <w:t xml:space="preserve">,  </w:t>
      </w:r>
      <w:r>
        <w:rPr>
          <w:rtl w:val="true"/>
        </w:rPr>
        <w:t>בינונית</w:t>
      </w:r>
      <w:r>
        <w:rPr>
          <w:rtl w:val="true"/>
        </w:rPr>
        <w:t xml:space="preserve">. 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בהתחשב בעברו הנקי והודאתו</w:t>
      </w:r>
      <w:r>
        <w:rPr>
          <w:rtl w:val="true"/>
        </w:rPr>
        <w:t xml:space="preserve">, </w:t>
      </w:r>
      <w:r>
        <w:rPr>
          <w:rtl w:val="true"/>
        </w:rPr>
        <w:t>עתר למקמו בתחתית המתחם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יסלוביץ</w:t>
      </w:r>
      <w:r>
        <w:rPr>
          <w:rtl w:val="true"/>
        </w:rPr>
        <w:t xml:space="preserve">', </w:t>
      </w:r>
      <w:r>
        <w:rPr>
          <w:rtl w:val="true"/>
        </w:rPr>
        <w:t>עתר לאמץ את המלצת שירות המבחן במלואה</w:t>
      </w:r>
      <w:r>
        <w:rPr>
          <w:rtl w:val="true"/>
        </w:rPr>
        <w:t xml:space="preserve">. </w:t>
      </w:r>
      <w:r>
        <w:rPr>
          <w:rtl w:val="true"/>
        </w:rPr>
        <w:t>בטיעוניו הפנה לתיקון כתב האישום לקולה ולקשיים הראייתיים שהובילו לתיקון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אין אינדיקציה לטענה שהנאשם החזיק בנשק על רקע סכסוך עברייני ולצורך מטרה פלילית</w:t>
      </w:r>
      <w:r>
        <w:rPr>
          <w:rtl w:val="true"/>
        </w:rPr>
        <w:t xml:space="preserve">, </w:t>
      </w:r>
      <w:r>
        <w:rPr>
          <w:rtl w:val="true"/>
        </w:rPr>
        <w:t>ויש ליתן משקל לכך שהנשק לא היה טעון</w:t>
      </w:r>
      <w:r>
        <w:rPr>
          <w:rtl w:val="true"/>
        </w:rPr>
        <w:t xml:space="preserve">. </w:t>
      </w:r>
      <w:r>
        <w:rPr>
          <w:rtl w:val="true"/>
        </w:rPr>
        <w:t>עוד טען כי יש ליתן משקל לחלוף הזמן ממועד 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אוקטובר </w:t>
      </w:r>
      <w:r>
        <w:rPr/>
        <w:t>2021</w:t>
      </w:r>
      <w:r>
        <w:rPr>
          <w:rtl w:val="true"/>
        </w:rPr>
        <w:t xml:space="preserve">. </w:t>
      </w:r>
      <w:r>
        <w:rPr>
          <w:rtl w:val="true"/>
        </w:rPr>
        <w:t xml:space="preserve">בנסיבות אלה עתר למתחם ענישה מתון יותר הנע בין </w:t>
      </w:r>
      <w:r>
        <w:rPr/>
        <w:t>24-9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 xml:space="preserve">מדובר במקרה שנופל בגדר המקרים </w:t>
      </w:r>
      <w:r>
        <w:rPr>
          <w:rtl w:val="true"/>
        </w:rPr>
        <w:t>"</w:t>
      </w:r>
      <w:r>
        <w:rPr>
          <w:rtl w:val="true"/>
        </w:rPr>
        <w:t>החריגים שבחריגים</w:t>
      </w:r>
      <w:r>
        <w:rPr>
          <w:rtl w:val="true"/>
        </w:rPr>
        <w:t xml:space="preserve">" </w:t>
      </w:r>
      <w:r>
        <w:rPr>
          <w:rtl w:val="true"/>
        </w:rPr>
        <w:t>המצדיקים הימנעות ממאסר ממש</w:t>
      </w:r>
      <w:r>
        <w:rPr>
          <w:rtl w:val="true"/>
        </w:rPr>
        <w:t xml:space="preserve">, </w:t>
      </w:r>
      <w:r>
        <w:rPr>
          <w:rtl w:val="true"/>
        </w:rPr>
        <w:t>נוכח מאמצי הנאשם להתנתק מקשריו השוליים</w:t>
      </w:r>
      <w:r>
        <w:rPr>
          <w:rtl w:val="true"/>
        </w:rPr>
        <w:t xml:space="preserve">, </w:t>
      </w:r>
      <w:r>
        <w:rPr>
          <w:rtl w:val="true"/>
        </w:rPr>
        <w:t>העתקת מקום מגוריו והליך טיפולי מוצלח שעובר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הנאשם בדברו האחרון</w:t>
      </w:r>
      <w:r>
        <w:rPr>
          <w:rtl w:val="true"/>
        </w:rPr>
        <w:t xml:space="preserve"> הצר על מעשיו</w:t>
      </w:r>
      <w:r>
        <w:rPr>
          <w:rtl w:val="true"/>
        </w:rPr>
        <w:t xml:space="preserve">, </w:t>
      </w:r>
      <w:r>
        <w:rPr>
          <w:rtl w:val="true"/>
        </w:rPr>
        <w:t>תיאר את השינוי המהותי שעבר באורחות חייו וסיפר שהוא אינו אותו אדם כפי שהיה במועד ביצוע העבירה</w:t>
      </w:r>
      <w:r>
        <w:rPr>
          <w:rtl w:val="true"/>
        </w:rPr>
        <w:t xml:space="preserve">, </w:t>
      </w:r>
      <w:r>
        <w:rPr>
          <w:rtl w:val="true"/>
        </w:rPr>
        <w:t>עובד כמאמן ראשי של קבוצות כדורגל בקיבוץ וצפוי להינשא בקרוב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 והכרעה</w:t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 העונש ההולם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 xml:space="preserve">על ההליך שבפני חלים עקרונות הבניית שיקול הדעת השיפוטי בענישה בהתאם להוראות תיקון </w:t>
      </w:r>
      <w:r>
        <w:rPr>
          <w:rFonts w:eastAsia="Times New Roman" w:cs="Times New Roman" w:ascii="Times New Roman" w:hAnsi="Times New Roman"/>
        </w:rPr>
        <w:t>113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לחוק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ע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פ הוראות אלו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העיקרון המנחה בענישה הינו עקרון ההלימה שפירושו קיומו של יחס הולם בין חומרת מעשה העבירה בנסיבותיו ובמידת אשמו של הנאשם ובין סוג ומידת העונש המוטל עליו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בדרכו של עקרון זה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על בית המשפט לקבוע מתחם עונש הולם למעשה העבירה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תוך שהוא מתחשב בערך החברתי המוגן שנפגע ומידת הפגיעה בו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במדיניות הענישה הנהוגה ובנסיבותיה הקונקרטיות של העבירה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בשלב הבא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לאחר שנקבע מתחם העונש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ובית המשפט לא מצא מקום לחרוג ממנו לקולא או לחומרא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נקבע העונש הראוי תוך התחשבות בנסיבות העושה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/>
      </w:pPr>
      <w:r>
        <w:rPr>
          <w:rFonts w:ascii="Times New Roman" w:hAnsi="Times New Roman" w:eastAsia="Times New Roman" w:cs="Times New Roman"/>
          <w:rtl w:val="true"/>
        </w:rPr>
        <w:t xml:space="preserve">מעשיו של הנאשם פגעו פגיעה ממשית </w:t>
      </w:r>
      <w:r>
        <w:rPr>
          <w:rtl w:val="true"/>
        </w:rPr>
        <w:t>בערכים המוגנים של שמירה על חיי אדם ושלמות גופו</w:t>
      </w:r>
      <w:r>
        <w:rPr>
          <w:rtl w:val="true"/>
        </w:rPr>
        <w:t xml:space="preserve">. </w:t>
      </w:r>
      <w:r>
        <w:rPr>
          <w:rtl w:val="true"/>
        </w:rPr>
        <w:t xml:space="preserve">רבות </w:t>
      </w:r>
      <w:r>
        <w:rPr>
          <w:rFonts w:ascii="Times New Roman" w:hAnsi="Times New Roman" w:eastAsia="Times New Roman" w:cs="Times New Roman"/>
          <w:rtl w:val="true"/>
        </w:rPr>
        <w:t>נכתב על חומרת עבירות הנשק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קלות כחמורות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שהפכו זה מכבר ל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מכת מדינה</w:t>
      </w:r>
      <w:r>
        <w:rPr>
          <w:rFonts w:eastAsia="Times New Roman"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eastAsia="Times New Roman" w:cs="Times New Roman"/>
          <w:rtl w:val="true"/>
        </w:rPr>
        <w:t>המהוות קרקע פורייה לביצוע עבירות אלימות נוספות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</w:t>
      </w:r>
      <w:r>
        <w:rPr>
          <w:rtl w:val="true"/>
        </w:rPr>
        <w:t>פסיקה עקבית של בית המשפט העליון נקבע</w:t>
      </w:r>
      <w:r>
        <w:rPr>
          <w:rtl w:val="true"/>
        </w:rPr>
        <w:t xml:space="preserve">, </w:t>
      </w:r>
      <w:r>
        <w:rPr>
          <w:rtl w:val="true"/>
        </w:rPr>
        <w:t>כי על בתי המשפט להילחם מלחמת חורמה בתופעת עבריינות הנשק ולתרום תרומתם למיגורה</w:t>
      </w:r>
      <w:r>
        <w:rPr>
          <w:rtl w:val="true"/>
        </w:rPr>
        <w:t xml:space="preserve">, </w:t>
      </w:r>
      <w:r>
        <w:rPr>
          <w:rtl w:val="true"/>
        </w:rPr>
        <w:t xml:space="preserve">תוך מתן משקל בכורה לשיקולי הרתעה </w:t>
      </w:r>
      <w:r>
        <w:rPr>
          <w:rtl w:val="true"/>
        </w:rPr>
        <w:t>(</w:t>
      </w:r>
      <w:hyperlink r:id="rId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4456/21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 עבסה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(</w:t>
      </w:r>
      <w:r>
        <w:rPr/>
        <w:t>23.1.2022</w:t>
      </w:r>
      <w:r>
        <w:rPr>
          <w:rtl w:val="true"/>
        </w:rPr>
        <w:t xml:space="preserve">); </w:t>
      </w:r>
      <w:hyperlink r:id="rId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2165/23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בלאל</w:t>
      </w:r>
      <w:r>
        <w:rPr>
          <w:b/>
          <w:bCs/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(</w:t>
      </w:r>
      <w:r>
        <w:rPr/>
        <w:t>4.5.2023</w:t>
      </w:r>
      <w:r>
        <w:rPr>
          <w:rtl w:val="true"/>
        </w:rPr>
        <w:t xml:space="preserve">); 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2482/22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מדינת ישראל נ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קדורה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פסקה </w:t>
      </w:r>
      <w:r>
        <w:rPr>
          <w:rFonts w:eastAsia="Times New Roman" w:cs="Times New Roman" w:ascii="Times New Roman" w:hAnsi="Times New Roman"/>
        </w:rPr>
        <w:t>6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eastAsia="Times New Roman" w:cs="Times New Roman" w:ascii="Times New Roman" w:hAnsi="Times New Roman"/>
        </w:rPr>
        <w:t>14.4.2022</w:t>
      </w:r>
      <w:r>
        <w:rPr>
          <w:rFonts w:eastAsia="Times New Roman" w:cs="Times New Roman" w:ascii="Times New Roman" w:hAnsi="Times New Roman"/>
          <w:rtl w:val="true"/>
        </w:rPr>
        <w:t>);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5813/21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 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בארין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14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31.5.2022</w:t>
      </w:r>
      <w:r>
        <w:rPr>
          <w:rtl w:val="true"/>
        </w:rPr>
        <w:t xml:space="preserve">); </w:t>
      </w:r>
      <w:r>
        <w:rPr>
          <w:rtl w:val="true"/>
        </w:rPr>
        <w:t>ב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6011/21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חאלד דסוקי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מדנית ישראל</w:t>
      </w:r>
      <w:r>
        <w:rPr>
          <w:rtl w:val="true"/>
        </w:rPr>
        <w:t xml:space="preserve">  </w:t>
      </w:r>
      <w:r>
        <w:rPr>
          <w:rtl w:val="true"/>
        </w:rPr>
        <w:t>(</w:t>
      </w:r>
      <w:r>
        <w:rPr/>
        <w:t>25.11.2021</w:t>
      </w:r>
      <w:r>
        <w:rPr>
          <w:rtl w:val="true"/>
        </w:rPr>
        <w:t xml:space="preserve">); </w:t>
      </w:r>
      <w:hyperlink r:id="rId11"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</w:rPr>
          <w:t>8320/21</w:t>
        </w:r>
      </w:hyperlink>
      <w:r>
        <w:rPr>
          <w:spacing w:val="1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מדינת ישראל נ</w:t>
      </w:r>
      <w:r>
        <w:rPr>
          <w:b/>
          <w:bCs/>
          <w:spacing w:val="10"/>
          <w:sz w:val="20"/>
          <w:shd w:fill="FFFFFF" w:val="clear"/>
          <w:rtl w:val="true"/>
        </w:rPr>
        <w:t xml:space="preserve">'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מחמד בסילה</w:t>
      </w:r>
      <w:r>
        <w:rPr>
          <w:spacing w:val="10"/>
          <w:sz w:val="20"/>
          <w:shd w:fill="FFFFFF" w:val="clear"/>
          <w:rtl w:val="true"/>
        </w:rPr>
        <w:t xml:space="preserve">, </w:t>
      </w:r>
      <w:r>
        <w:rPr>
          <w:spacing w:val="10"/>
          <w:sz w:val="20"/>
          <w:sz w:val="20"/>
          <w:shd w:fill="FFFFFF" w:val="clear"/>
          <w:rtl w:val="true"/>
        </w:rPr>
        <w:t>פס</w:t>
      </w:r>
      <w:r>
        <w:rPr>
          <w:spacing w:val="10"/>
          <w:sz w:val="20"/>
          <w:shd w:fill="FFFFFF" w:val="clear"/>
          <w:rtl w:val="true"/>
        </w:rPr>
        <w:t xml:space="preserve">' </w:t>
      </w:r>
      <w:r>
        <w:rPr>
          <w:spacing w:val="10"/>
          <w:sz w:val="20"/>
          <w:shd w:fill="FFFFFF" w:val="clear"/>
        </w:rPr>
        <w:t>10</w:t>
      </w:r>
      <w:r>
        <w:rPr>
          <w:spacing w:val="10"/>
          <w:sz w:val="20"/>
          <w:shd w:fill="FFFFFF" w:val="clear"/>
          <w:rtl w:val="true"/>
        </w:rPr>
        <w:t xml:space="preserve"> (</w:t>
      </w:r>
      <w:r>
        <w:rPr>
          <w:spacing w:val="10"/>
          <w:sz w:val="20"/>
          <w:shd w:fill="FFFFFF" w:val="clear"/>
        </w:rPr>
        <w:t>28.12.2021</w:t>
      </w:r>
      <w:r>
        <w:rPr>
          <w:spacing w:val="10"/>
          <w:sz w:val="20"/>
          <w:shd w:fill="FFFFFF" w:val="clear"/>
          <w:rtl w:val="true"/>
        </w:rPr>
        <w:t>)</w:t>
      </w:r>
      <w:r>
        <w:rPr>
          <w:rtl w:val="true"/>
        </w:rPr>
        <w:t xml:space="preserve">;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2283/22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 נבארי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31.7.2022</w:t>
      </w:r>
      <w:r>
        <w:rPr>
          <w:rtl w:val="true"/>
        </w:rPr>
        <w:t xml:space="preserve">);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78/21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26.7.2022</w:t>
      </w:r>
      <w:r>
        <w:rPr>
          <w:rtl w:val="true"/>
        </w:rPr>
        <w:t xml:space="preserve">);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116/13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וקנין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 (</w:t>
      </w:r>
      <w:r>
        <w:rPr/>
        <w:t>31.7.2013</w:t>
      </w:r>
      <w:r>
        <w:rPr>
          <w:rtl w:val="true"/>
        </w:rPr>
        <w:t xml:space="preserve">)). </w:t>
      </w:r>
    </w:p>
    <w:p>
      <w:pPr>
        <w:pStyle w:val="ListParagraph"/>
        <w:spacing w:lineRule="auto" w:line="360" w:before="0" w:after="12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מגמה זו מצאה את ביטויה גם בחקיקה</w:t>
      </w:r>
      <w:r>
        <w:rPr>
          <w:rtl w:val="true"/>
        </w:rPr>
        <w:t xml:space="preserve">, </w:t>
      </w:r>
      <w:r>
        <w:rPr>
          <w:rtl w:val="true"/>
        </w:rPr>
        <w:t xml:space="preserve">במסגרת תיקון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בו נקבעו עונשי מינימום לעבירות נשק באשר הן</w:t>
      </w:r>
      <w:r>
        <w:rPr>
          <w:rtl w:val="true"/>
        </w:rPr>
        <w:t xml:space="preserve">, </w:t>
      </w:r>
      <w:r>
        <w:rPr>
          <w:rtl w:val="true"/>
        </w:rPr>
        <w:t>באופן שככלל</w:t>
      </w:r>
      <w:r>
        <w:rPr>
          <w:rtl w:val="true"/>
        </w:rPr>
        <w:t xml:space="preserve">, </w:t>
      </w:r>
      <w:r>
        <w:rPr>
          <w:rtl w:val="true"/>
        </w:rPr>
        <w:t>העונש שיושת בגין עבירות אלו</w:t>
      </w:r>
      <w:r>
        <w:rPr>
          <w:rtl w:val="true"/>
        </w:rPr>
        <w:t xml:space="preserve">, </w:t>
      </w:r>
      <w:r>
        <w:rPr>
          <w:rtl w:val="true"/>
        </w:rPr>
        <w:t>לא יפחת מרבע העונש המרבי שנקבע לעבירה</w:t>
      </w:r>
      <w:r>
        <w:rPr>
          <w:rtl w:val="true"/>
        </w:rPr>
        <w:t xml:space="preserve">. </w:t>
      </w:r>
      <w:r>
        <w:rPr>
          <w:rtl w:val="true"/>
        </w:rPr>
        <w:t>התיקון נכנס לתוקף לאחר מועד ביצוע העבירה אך רוחו שורה גם על המקרה שבפנינו</w:t>
      </w:r>
      <w:r>
        <w:rPr>
          <w:rtl w:val="true"/>
        </w:rPr>
        <w:t xml:space="preserve">. 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57" w:start="714" w:end="0"/>
        <w:contextualSpacing/>
        <w:jc w:val="both"/>
        <w:textAlignment w:val="baseline"/>
        <w:rPr>
          <w:rFonts w:ascii="Calibri" w:hAnsi="Calibri"/>
        </w:rPr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מדובר בעבירת החזקת נשק ברף מחמיר</w:t>
      </w:r>
      <w:r>
        <w:rPr>
          <w:rtl w:val="true"/>
        </w:rPr>
        <w:t xml:space="preserve">, </w:t>
      </w:r>
      <w:r>
        <w:rPr>
          <w:rtl w:val="true"/>
        </w:rPr>
        <w:t>הנושקת לעבירה של נשיאה</w:t>
      </w:r>
      <w:r>
        <w:rPr>
          <w:rtl w:val="true"/>
        </w:rPr>
        <w:t>/</w:t>
      </w:r>
      <w:r>
        <w:rPr>
          <w:rtl w:val="true"/>
        </w:rPr>
        <w:t>הובלת נשק</w:t>
      </w:r>
      <w:r>
        <w:rPr>
          <w:rtl w:val="true"/>
        </w:rPr>
        <w:t xml:space="preserve">. </w:t>
      </w:r>
      <w:r>
        <w:rPr>
          <w:rtl w:val="true"/>
        </w:rPr>
        <w:t>הנאשם החזיק ברכב שבבעלותו</w:t>
      </w:r>
      <w:r>
        <w:rPr>
          <w:rtl w:val="true"/>
        </w:rPr>
        <w:t xml:space="preserve">, </w:t>
      </w:r>
      <w:r>
        <w:rPr>
          <w:rtl w:val="true"/>
        </w:rPr>
        <w:t xml:space="preserve">בהחזקתו ובשימושו </w:t>
      </w:r>
      <w:r>
        <w:rPr>
          <w:b/>
          <w:b/>
          <w:bCs/>
          <w:rtl w:val="true"/>
        </w:rPr>
        <w:t>נשק התקפי</w:t>
      </w:r>
      <w:r>
        <w:rPr>
          <w:rtl w:val="true"/>
        </w:rPr>
        <w:t xml:space="preserve">, </w:t>
      </w:r>
      <w:r>
        <w:rPr>
          <w:rtl w:val="true"/>
        </w:rPr>
        <w:t>תת מקלע מאולתר</w:t>
      </w:r>
      <w:r>
        <w:rPr>
          <w:rtl w:val="true"/>
        </w:rPr>
        <w:t xml:space="preserve">, </w:t>
      </w:r>
      <w:r>
        <w:rPr>
          <w:rtl w:val="true"/>
        </w:rPr>
        <w:t>תחמושת תואמת</w:t>
      </w:r>
      <w:r>
        <w:rPr>
          <w:rtl w:val="true"/>
        </w:rPr>
        <w:t xml:space="preserve">,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קליעים</w:t>
      </w:r>
      <w:r>
        <w:rPr>
          <w:rtl w:val="true"/>
        </w:rPr>
        <w:t xml:space="preserve">, </w:t>
      </w:r>
      <w:r>
        <w:rPr>
          <w:rtl w:val="true"/>
        </w:rPr>
        <w:t>מחסנית ואפוד מגן</w:t>
      </w:r>
      <w:r>
        <w:rPr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החזקת נשק ברכב מלמדת על פוטנציאל גבוה להובלתו לצורך שימוש בו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הנאשם לא הסביר מדוע בחר להחזיק נשק התקפי ברכבו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בצד תחמושת תואמת ואביזרים המאפשרים שימוש מיידי בו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הנזק שנגרם ממעשיו אמנם אינו חמור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אך עולה מתסקירו כי העבירה בוצעה כתוצאה מקשרים שוליים שניהל באותה תקופה עם גורמים עברייניים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משכך פוטנציאל הנזק והפגיעה בחיי אדם רב ביותר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עוד ייזקף לחומרה סוג הנשק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תת מקלע לצד תחמושת מתאימה ואפוד המלמד על תכנון לשימוש מיידי בו</w:t>
      </w:r>
      <w:r>
        <w:rPr>
          <w:rFonts w:eastAsia="Times New Roman" w:cs="Times New Roman" w:ascii="Times New Roman" w:hAnsi="Times New Roman"/>
          <w:rtl w:val="true"/>
        </w:rPr>
        <w:t xml:space="preserve">.  </w:t>
      </w:r>
    </w:p>
    <w:p>
      <w:pPr>
        <w:pStyle w:val="ListParagraph"/>
        <w:ind w:end="0"/>
        <w:jc w:val="start"/>
        <w:rPr>
          <w:rFonts w:ascii="Calibri" w:hAnsi="Calibri"/>
        </w:rPr>
      </w:pPr>
      <w:r>
        <w:rPr>
          <w:rFonts w:ascii="Calibri" w:hAnsi="Calibri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textAlignment w:val="base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 xml:space="preserve">בחינת מידת פגיעת מעשי הנאשם בערך המוגן מובילה למסקנה כי הפגיעה היא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ברף הבינוני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בהקשר זה נתתי דעתי לנסיבות החזקתו העמומות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לכך שהנשק הוחזק ברכב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ככל הנראה עבור גורמים עברייניים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ללא אינדיקציה לשימוש קונקרטי בו</w:t>
      </w:r>
      <w:r>
        <w:rPr>
          <w:rFonts w:eastAsia="Times New Roman" w:cs="Times New Roman" w:ascii="Times New Roman" w:hAnsi="Times New Roman"/>
          <w:rtl w:val="true"/>
        </w:rPr>
        <w:t xml:space="preserve">.  </w:t>
      </w:r>
    </w:p>
    <w:p>
      <w:pPr>
        <w:pStyle w:val="Normal"/>
        <w:spacing w:lineRule="auto" w:line="360" w:before="0" w:after="120"/>
        <w:ind w:end="0"/>
        <w:jc w:val="both"/>
        <w:textAlignment w:val="baseline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eastAsia="Times New Roman" w:cs="Times New Roman"/>
          <w:b/>
          <w:bCs/>
          <w:u w:val="single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textAlignment w:val="baseline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הנוהגת</w:t>
      </w:r>
    </w:p>
    <w:p>
      <w:pPr>
        <w:pStyle w:val="Ruller41"/>
        <w:numPr>
          <w:ilvl w:val="0"/>
          <w:numId w:val="1"/>
        </w:numPr>
        <w:spacing w:before="0" w:after="160"/>
        <w:ind w:hanging="360" w:start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דרך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הכלל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דינם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עברייני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הנשק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לרבות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נאשמים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צעירים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נעדרי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עבר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פלילי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למאסר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ממש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לתקופה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ממושכת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בית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המשפט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העליון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קבע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>"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נוכח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ריבוי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מקרי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הירי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יש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לנקוט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במדיניות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ענישה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מחמירה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כלפי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ביצוע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עבירות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החזקת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נשק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שלא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כדין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...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הצורך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במדיניות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ענישה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מחמירה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נחוץ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במיוחד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כאשר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השימוש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בנשק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גורר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פגיעה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בגוף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ובנפש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וכאשר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מבצעי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העבירות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אינם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מוסרים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כלי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הנשק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לידי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רשויות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החוק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ובכך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מוסיפים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לפגוע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בביטחון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הציבור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וקיים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חשש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תמידי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לשימוש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עברייני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חוזר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בנשק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זה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כמו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גם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להגעתו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נשק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זה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לגורמים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עוינים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ובכללם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גורמי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טרור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נמצא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אפוא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בנסיבות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דהיום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ראוי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ונכון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להחמיר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מדיניות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הענישה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הנוהגת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זאת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בין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היתר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מנת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להרתיע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עבריינים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פוטנציאליים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משימוש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בו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כאמצעי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ליישוב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סכסוכים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>"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 (</w:t>
      </w:r>
      <w:hyperlink r:id="rId15">
        <w:r>
          <w:rPr>
            <w:rStyle w:val="Hyperlink"/>
            <w:rFonts w:ascii="Times New Roman" w:hAnsi="Times New Roman"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Times New Roman" w:hAnsi="Times New Roman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eastAsia="Times New Roman" w:cs="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  <w:color w:val="0000FF"/>
            <w:spacing w:val="0"/>
            <w:sz w:val="24"/>
            <w:szCs w:val="24"/>
            <w:u w:val="single"/>
          </w:rPr>
          <w:t>4406/19</w:t>
        </w:r>
      </w:hyperlink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סובח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פסקה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4"/>
          <w:szCs w:val="24"/>
        </w:rPr>
        <w:t>17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 (</w:t>
      </w:r>
      <w:r>
        <w:rPr>
          <w:rFonts w:cs="David" w:ascii="Times New Roman" w:hAnsi="Times New Roman"/>
          <w:spacing w:val="0"/>
          <w:sz w:val="24"/>
          <w:szCs w:val="24"/>
        </w:rPr>
        <w:t>5.11.19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)). </w:t>
      </w:r>
    </w:p>
    <w:p>
      <w:pPr>
        <w:pStyle w:val="ListParagraph"/>
        <w:spacing w:lineRule="auto" w:line="360" w:before="0" w:after="120"/>
        <w:ind w:end="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ב</w:t>
      </w:r>
      <w:hyperlink r:id="rId16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1695/22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מדינת ישראל נ</w:t>
      </w:r>
      <w:r>
        <w:rPr>
          <w:rFonts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</w:rPr>
        <w:t>מוחמד גנאים ואח</w:t>
      </w:r>
      <w:r>
        <w:rPr>
          <w:rFonts w:cs="Times New Roman" w:ascii="Times New Roman" w:hAnsi="Times New Roman"/>
          <w:b/>
          <w:bCs/>
          <w:rtl w:val="true"/>
        </w:rPr>
        <w:t xml:space="preserve">'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29.3.2022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 xml:space="preserve">הוחמר עונשו של נאשם שהחזיק תת מקלע מאולתר בתצורה של רובה סער </w:t>
      </w:r>
      <w:r>
        <w:rPr>
          <w:rFonts w:cs="Times New Roman" w:ascii="Times New Roman" w:hAnsi="Times New Roman"/>
        </w:rPr>
        <w:t>M16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לצד מחסנית מאולתרת תואמת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הנאשם צעיר ללא עבר פלילי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נדון ל</w:t>
      </w:r>
      <w:r>
        <w:rPr>
          <w:rFonts w:cs="Times New Roman" w:ascii="Times New Roman" w:hAnsi="Times New Roman"/>
          <w:rtl w:val="true"/>
        </w:rPr>
        <w:t xml:space="preserve">- </w:t>
      </w:r>
      <w:r>
        <w:rPr>
          <w:rFonts w:cs="Times New Roman" w:ascii="Times New Roman" w:hAnsi="Times New Roman"/>
        </w:rPr>
        <w:t>19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בית המשפט העליון קיבל את ערעור המדינה והעמיד את עונשו על </w:t>
      </w:r>
      <w:r>
        <w:rPr>
          <w:rFonts w:cs="Times New Roman" w:ascii="Times New Roman" w:hAnsi="Times New Roman"/>
        </w:rPr>
        <w:t>22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 מאסר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בהתחשב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בין היתר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בסוג הנשק שהוגדר כ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b/>
          <w:b/>
          <w:bCs/>
          <w:rtl w:val="true"/>
        </w:rPr>
        <w:t>ארוך</w:t>
      </w:r>
      <w:r>
        <w:rPr>
          <w:rFonts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cs="Times New Roman"/>
          <w:b/>
          <w:b/>
          <w:bCs/>
          <w:rtl w:val="true"/>
        </w:rPr>
        <w:t>אוטומטי ובעל פוטנציאל קטלני גבוה</w:t>
      </w:r>
      <w:r>
        <w:rPr>
          <w:rFonts w:cs="Times New Roman" w:ascii="Times New Roman" w:hAnsi="Times New Roman"/>
          <w:rtl w:val="true"/>
        </w:rPr>
        <w:t>";</w:t>
      </w:r>
    </w:p>
    <w:p>
      <w:pPr>
        <w:pStyle w:val="ListParagraph"/>
        <w:spacing w:lineRule="auto" w:line="360" w:before="0" w:after="120"/>
        <w:ind w:end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ListParagraph"/>
        <w:spacing w:lineRule="auto" w:line="360" w:before="0" w:after="120"/>
        <w:ind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 xml:space="preserve">פ </w:t>
      </w:r>
      <w:hyperlink r:id="rId17">
        <w:r>
          <w:rPr>
            <w:rStyle w:val="Hyperlink"/>
            <w:color w:val="0000FF"/>
            <w:u w:val="single"/>
          </w:rPr>
          <w:t>166/22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Fonts w:eastAsia="Times New Roman"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טאהא נ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מדינת ישראל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eastAsia="Times New Roman" w:cs="Times New Roman" w:ascii="Times New Roman" w:hAnsi="Times New Roman"/>
        </w:rPr>
        <w:t>1.6.2022</w:t>
      </w:r>
      <w:r>
        <w:rPr>
          <w:rFonts w:eastAsia="Times New Roman"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eastAsia="Times New Roman" w:cs="Times New Roman"/>
          <w:rtl w:val="true"/>
        </w:rPr>
        <w:t>הורשע נאשם צעיר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נעדר עבר פלילי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לאחר שהחזיק לבקשת אחר תת מקלע מאולתר ברכבו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הנשק נמצא בחיפוש שערך שוטר ברכב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נקבע מתחם שנע בין </w:t>
      </w:r>
      <w:r>
        <w:rPr>
          <w:rFonts w:eastAsia="Times New Roman" w:cs="Times New Roman" w:ascii="Times New Roman" w:hAnsi="Times New Roman"/>
        </w:rPr>
        <w:t>20-40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 מאסר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בהתחשב בגילו הצעיר ותסקירו החיובי נדון למאסר בן </w:t>
      </w:r>
      <w:r>
        <w:rPr>
          <w:rFonts w:eastAsia="Times New Roman" w:cs="Times New Roman" w:ascii="Times New Roman" w:hAnsi="Times New Roman"/>
        </w:rPr>
        <w:t>22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ערעורו נדחה</w:t>
      </w:r>
      <w:r>
        <w:rPr>
          <w:rFonts w:eastAsia="Times New Roman" w:cs="Times New Roman" w:ascii="Times New Roman" w:hAnsi="Times New Roman"/>
          <w:rtl w:val="true"/>
        </w:rPr>
        <w:t>;</w:t>
      </w:r>
    </w:p>
    <w:p>
      <w:pPr>
        <w:pStyle w:val="ListParagraph"/>
        <w:spacing w:lineRule="auto" w:line="360" w:before="0" w:after="120"/>
        <w:ind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309/22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ביאדסה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10.5.2022</w:t>
      </w:r>
      <w:r>
        <w:rPr>
          <w:rtl w:val="true"/>
        </w:rPr>
        <w:t xml:space="preserve">)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ומלאה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tl w:val="true"/>
        </w:rPr>
        <w:t xml:space="preserve">,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1658/22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נח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19.6.22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עוזי</w:t>
      </w:r>
      <w:r>
        <w:rPr>
          <w:rtl w:val="true"/>
        </w:rPr>
        <w:t xml:space="preserve">" </w:t>
      </w:r>
      <w:r>
        <w:rPr>
          <w:rtl w:val="true"/>
        </w:rPr>
        <w:t>ומחסנית</w:t>
      </w:r>
      <w:r>
        <w:rPr>
          <w:rtl w:val="true"/>
        </w:rPr>
        <w:t xml:space="preserve">,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; 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ListParagraph"/>
        <w:spacing w:lineRule="auto" w:line="360" w:before="0" w:after="120"/>
        <w:ind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ב</w:t>
      </w:r>
      <w:hyperlink r:id="rId20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1826/19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אבו עסא נ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מדינת ישראל</w:t>
      </w:r>
      <w:r>
        <w:rPr>
          <w:rFonts w:ascii="Times New Roman" w:hAnsi="Times New Roman" w:eastAsia="Times New Roman" w:cs="Times New Roman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eastAsia="Times New Roman" w:cs="Times New Roman" w:ascii="Times New Roman" w:hAnsi="Times New Roman"/>
        </w:rPr>
        <w:t>11.7.2019</w:t>
      </w:r>
      <w:r>
        <w:rPr>
          <w:rFonts w:eastAsia="Times New Roman"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eastAsia="Times New Roman" w:cs="Times New Roman"/>
          <w:rtl w:val="true"/>
        </w:rPr>
        <w:t>נדחה ערעורו של נאשם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שהורשע בהחזקת נשק אוטומטי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בית המשפט קבע מתחם עונשי שנע בין </w:t>
      </w:r>
      <w:r>
        <w:rPr>
          <w:rFonts w:eastAsia="Times New Roman" w:cs="Times New Roman" w:ascii="Times New Roman" w:hAnsi="Times New Roman"/>
        </w:rPr>
        <w:t>15-36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 מאסר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על הנאשם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צעיר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ללא עבר בעל סיכויי שיקום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נגזרו </w:t>
      </w:r>
      <w:r>
        <w:rPr>
          <w:rFonts w:eastAsia="Times New Roman" w:cs="Times New Roman" w:ascii="Times New Roman" w:hAnsi="Times New Roman"/>
        </w:rPr>
        <w:t>18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 מאסר</w:t>
      </w:r>
      <w:r>
        <w:rPr>
          <w:rFonts w:eastAsia="Times New Roman" w:cs="Times New Roman" w:ascii="Times New Roman" w:hAnsi="Times New Roman"/>
          <w:rtl w:val="true"/>
        </w:rPr>
        <w:t>;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'-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מרכז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22588-03-22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גבאלי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גזר דיני מיום </w:t>
      </w:r>
      <w:r>
        <w:rPr>
          <w:rFonts w:cs="Arial" w:ascii="Arial" w:hAnsi="Arial"/>
        </w:rPr>
        <w:t>30.4.2023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הורשע הנאשם בעבירת החזקת רובה סער קלאצ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ניקוב ומחסנית תואמת בשטח הסמוך למתחם </w:t>
      </w:r>
      <w:r>
        <w:rPr>
          <w:rtl w:val="true"/>
        </w:rPr>
        <w:t>שבבעלות משפחתו</w:t>
      </w:r>
      <w:r>
        <w:rPr>
          <w:rtl w:val="true"/>
        </w:rPr>
        <w:t xml:space="preserve">. </w:t>
      </w:r>
      <w:r>
        <w:rPr>
          <w:rtl w:val="true"/>
        </w:rPr>
        <w:t xml:space="preserve">קבעתי מתחם ענישה הנע בין </w:t>
      </w:r>
      <w:r>
        <w:rPr/>
        <w:t>30-15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בהתחשב בגילו הצעיר</w:t>
      </w:r>
      <w:r>
        <w:rPr>
          <w:rtl w:val="true"/>
        </w:rPr>
        <w:t xml:space="preserve">, </w:t>
      </w:r>
      <w:r>
        <w:rPr>
          <w:rtl w:val="true"/>
        </w:rPr>
        <w:t xml:space="preserve">עברו הנקי ותסקירו החיובי נדון למאסר בן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לא הוגש ערעור</w:t>
      </w:r>
      <w:r>
        <w:rPr>
          <w:rtl w:val="true"/>
        </w:rPr>
        <w:t xml:space="preserve">;  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Fonts w:ascii="Arial" w:hAnsi="Arial" w:cs="Arial"/>
          <w:rtl w:val="true"/>
        </w:rPr>
        <w:t>ב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34694-09-21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זהרה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26.4.2022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הורשע נאשם בעבירות חמורות יותר מענייננו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נשיאת תת מקלע מאולתר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ברכבו של חברו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מוסתר בקופסת נעליים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השניים נסעו ברכב כשבכוונתם להוביל את הנשק לשטח מדינת 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ענישה הנע בין </w:t>
      </w:r>
      <w:r>
        <w:rPr>
          <w:rFonts w:cs="Arial" w:ascii="Arial" w:hAnsi="Arial"/>
        </w:rPr>
        <w:t>24-12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צעיר סטודנט לחשבונאות</w:t>
      </w:r>
      <w:r>
        <w:rPr>
          <w:rtl w:val="true"/>
        </w:rPr>
        <w:t xml:space="preserve">, </w:t>
      </w:r>
      <w:r>
        <w:rPr>
          <w:rtl w:val="true"/>
        </w:rPr>
        <w:t>בן למשפחה טובה</w:t>
      </w:r>
      <w:r>
        <w:rPr>
          <w:rtl w:val="true"/>
        </w:rPr>
        <w:t xml:space="preserve">, </w:t>
      </w:r>
      <w:r>
        <w:rPr>
          <w:rtl w:val="true"/>
        </w:rPr>
        <w:t>בעל עבר מינורי</w:t>
      </w:r>
      <w:r>
        <w:rPr>
          <w:rtl w:val="true"/>
        </w:rPr>
        <w:t xml:space="preserve">, </w:t>
      </w:r>
      <w:r>
        <w:rPr>
          <w:rtl w:val="true"/>
        </w:rPr>
        <w:t>בתסקירו נטל אחריות חלקית</w:t>
      </w:r>
      <w:r>
        <w:rPr>
          <w:rtl w:val="true"/>
        </w:rPr>
        <w:t xml:space="preserve">, </w:t>
      </w:r>
      <w:r>
        <w:rPr>
          <w:rtl w:val="true"/>
        </w:rPr>
        <w:t xml:space="preserve">נדון למאסר בן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לא הוגש ערעור</w:t>
      </w:r>
      <w:r>
        <w:rPr>
          <w:rtl w:val="true"/>
        </w:rPr>
        <w:t xml:space="preserve">;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/>
      </w:pPr>
      <w:r>
        <w:rPr>
          <w:rtl w:val="true"/>
        </w:rPr>
        <w:t>עיינתי באסופת הפסיקה שהגישה ההגנה</w:t>
      </w:r>
      <w:r>
        <w:rPr>
          <w:rtl w:val="true"/>
        </w:rPr>
        <w:t xml:space="preserve">, </w:t>
      </w:r>
      <w:r>
        <w:rPr>
          <w:rtl w:val="true"/>
        </w:rPr>
        <w:t>ברובה נדונו נאשמים שהורשעו בעבירה של החזקת נשק</w:t>
      </w:r>
      <w:r>
        <w:rPr>
          <w:rtl w:val="true"/>
        </w:rPr>
        <w:t xml:space="preserve">, </w:t>
      </w:r>
      <w:r>
        <w:rPr>
          <w:rtl w:val="true"/>
        </w:rPr>
        <w:t>לרב אקדח</w:t>
      </w:r>
      <w:r>
        <w:rPr>
          <w:rtl w:val="true"/>
        </w:rPr>
        <w:t xml:space="preserve">, </w:t>
      </w:r>
      <w:r>
        <w:rPr>
          <w:rtl w:val="true"/>
        </w:rPr>
        <w:t xml:space="preserve">במתחם ביתם </w:t>
      </w:r>
      <w:r>
        <w:rPr>
          <w:rtl w:val="true"/>
        </w:rPr>
        <w:t>(</w:t>
      </w:r>
      <w:hyperlink r:id="rId2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42197-05-22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אטון </w:t>
      </w:r>
      <w:r>
        <w:rPr>
          <w:rtl w:val="true"/>
        </w:rPr>
        <w:t>(</w:t>
      </w:r>
      <w:r>
        <w:rPr>
          <w:rtl w:val="true"/>
        </w:rPr>
        <w:t xml:space="preserve">גזר דיני מיום </w:t>
      </w:r>
      <w:r>
        <w:rPr/>
        <w:t>15.9.2022</w:t>
      </w:r>
      <w:r>
        <w:rPr>
          <w:rtl w:val="true"/>
        </w:rPr>
        <w:t xml:space="preserve">);  </w:t>
      </w:r>
      <w:hyperlink r:id="rId24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ג </w:t>
        </w:r>
        <w:r>
          <w:rPr>
            <w:rStyle w:val="Hyperlink"/>
            <w:color w:val="0000FF"/>
            <w:u w:val="single"/>
          </w:rPr>
          <w:t>32402-12-22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 xml:space="preserve">בארין </w:t>
      </w:r>
      <w:r>
        <w:rPr>
          <w:rtl w:val="true"/>
        </w:rPr>
        <w:t>(</w:t>
      </w:r>
      <w:r>
        <w:rPr/>
        <w:t>9.3.23</w:t>
      </w:r>
      <w:r>
        <w:rPr>
          <w:rtl w:val="true"/>
        </w:rPr>
        <w:t xml:space="preserve">) </w:t>
      </w:r>
      <w:hyperlink r:id="rId2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42106-01-22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וחידי </w:t>
      </w:r>
      <w:r>
        <w:rPr>
          <w:rtl w:val="true"/>
        </w:rPr>
        <w:t>(</w:t>
      </w:r>
      <w:r>
        <w:rPr>
          <w:rtl w:val="true"/>
        </w:rPr>
        <w:t xml:space="preserve">גזר דיני מיום </w:t>
      </w:r>
      <w:r>
        <w:rPr/>
        <w:t>13.2.2023</w:t>
      </w:r>
      <w:r>
        <w:rPr>
          <w:rtl w:val="true"/>
        </w:rPr>
        <w:t xml:space="preserve">)).  </w:t>
      </w:r>
    </w:p>
    <w:p>
      <w:pPr>
        <w:pStyle w:val="ListParagraph"/>
        <w:spacing w:lineRule="auto" w:line="360" w:before="0" w:after="12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לאחר שבחנתי את נסיבות ביצוע העבירה</w:t>
      </w:r>
      <w:r>
        <w:rPr>
          <w:rtl w:val="true"/>
        </w:rPr>
        <w:t xml:space="preserve">, </w:t>
      </w:r>
      <w:r>
        <w:rPr>
          <w:rtl w:val="true"/>
        </w:rPr>
        <w:t>מדיניות הענישה הנוהגת ומידת הפגיעה בערכים המוגנים</w:t>
      </w:r>
      <w:r>
        <w:rPr>
          <w:rtl w:val="true"/>
        </w:rPr>
        <w:t xml:space="preserve">, </w:t>
      </w:r>
      <w:r>
        <w:rPr>
          <w:rtl w:val="true"/>
        </w:rPr>
        <w:t xml:space="preserve">אני קובעת מתחם ענישה שנע </w:t>
      </w:r>
      <w:r>
        <w:rPr>
          <w:b/>
          <w:b/>
          <w:bCs/>
          <w:rtl w:val="true"/>
        </w:rPr>
        <w:t xml:space="preserve">בין </w:t>
      </w:r>
      <w:r>
        <w:rPr>
          <w:b/>
          <w:bCs/>
        </w:rPr>
        <w:t>20-40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36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start="360" w:end="0"/>
        <w:contextualSpacing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ההגנה מבקשת לאמץ את המלצת שירות המבחן ולהסתפק בענישת מאסר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>בחריגה לקולא ממתחם הענישה מטעמי שיקום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לאחר שבחנתי את כלל השיקולים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חומרת מעשיו של הנאשם ומדיניות הפסיקה ומנגד את נסיבות 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הליך טיפולי משמעותי שעבר והפחתה מסוימת ברמת מסוכנותו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מצאתי שיש מקום לחריגה קלה ממתחם הענישה מטעמי שיקום אך אין מדובר במקרה חריג ויוצא דופן המאפשר להימנע מהטלת מאסר ממש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 xml:space="preserve">כיום בן </w:t>
      </w:r>
      <w:r>
        <w:rPr/>
        <w:t>30</w:t>
      </w:r>
      <w:r>
        <w:rPr>
          <w:rtl w:val="true"/>
        </w:rPr>
        <w:t xml:space="preserve">, </w:t>
      </w:r>
      <w:r>
        <w:rPr>
          <w:rtl w:val="true"/>
        </w:rPr>
        <w:t>לחובתו בעברו הרחוק כקטין</w:t>
      </w:r>
      <w:r>
        <w:rPr>
          <w:rtl w:val="true"/>
        </w:rPr>
        <w:t xml:space="preserve">, </w:t>
      </w:r>
      <w:r>
        <w:rPr>
          <w:rtl w:val="true"/>
        </w:rPr>
        <w:t>רישום פלילי בעבירות סמים ואלימות</w:t>
      </w:r>
      <w:r>
        <w:rPr>
          <w:rtl w:val="true"/>
        </w:rPr>
        <w:t xml:space="preserve">. </w:t>
      </w:r>
      <w:r>
        <w:rPr>
          <w:rtl w:val="true"/>
        </w:rPr>
        <w:t>הנאשם גדל בנסיבות חיים מורכבות וקשות</w:t>
      </w:r>
      <w:r>
        <w:rPr>
          <w:rtl w:val="true"/>
        </w:rPr>
        <w:t xml:space="preserve">, </w:t>
      </w:r>
      <w:r>
        <w:rPr>
          <w:rtl w:val="true"/>
        </w:rPr>
        <w:t>ונראה שעשה מאמצים רבים לנהל אורח חיים תקין ולהימנע ממעורבות פלילית</w:t>
      </w:r>
      <w:r>
        <w:rPr>
          <w:rtl w:val="true"/>
        </w:rPr>
        <w:t xml:space="preserve">. </w:t>
      </w:r>
      <w:r>
        <w:rPr>
          <w:rtl w:val="true"/>
        </w:rPr>
        <w:t>עוד מתמודד מזה שנים ארוכות עם השלכות פגיעת ראש מילדותו</w:t>
      </w:r>
      <w:r>
        <w:rPr>
          <w:rtl w:val="true"/>
        </w:rPr>
        <w:t xml:space="preserve">, </w:t>
      </w:r>
      <w:r>
        <w:rPr>
          <w:rtl w:val="true"/>
        </w:rPr>
        <w:t xml:space="preserve">בגינה מטופל בקנאביס רפואי </w:t>
      </w:r>
      <w:r>
        <w:rPr>
          <w:rtl w:val="true"/>
        </w:rPr>
        <w:t>(</w:t>
      </w:r>
      <w:r>
        <w:rPr>
          <w:rtl w:val="true"/>
        </w:rPr>
        <w:t>הוצגו מסמכים רפואיים 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 xml:space="preserve">מגיל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עובד באופן רציף</w:t>
      </w:r>
      <w:r>
        <w:rPr>
          <w:rtl w:val="true"/>
        </w:rPr>
        <w:t xml:space="preserve">, </w:t>
      </w:r>
      <w:r>
        <w:rPr>
          <w:rtl w:val="true"/>
        </w:rPr>
        <w:t>כיום עובד כמאמן כדורגל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 התקשה לשתף את גורמי הטיפול ברקע לביצוע העבירות אך כאמור נראה כי היה מעורב בחברה שולית וקשר קשרים עם גורמים עברייניים</w:t>
      </w:r>
      <w:r>
        <w:rPr>
          <w:rtl w:val="true"/>
        </w:rPr>
        <w:t xml:space="preserve">. </w:t>
      </w:r>
      <w:r>
        <w:rPr>
          <w:rtl w:val="true"/>
        </w:rPr>
        <w:t>הנאשם היה עצור תקופה של כשלושה חודשים</w:t>
      </w:r>
      <w:r>
        <w:rPr>
          <w:rtl w:val="true"/>
        </w:rPr>
        <w:t xml:space="preserve">, </w:t>
      </w:r>
      <w:r>
        <w:rPr>
          <w:rtl w:val="true"/>
        </w:rPr>
        <w:t>ניכר כי המעצר וההליך המשפטי גרמו לו לטלטלה</w:t>
      </w:r>
      <w:r>
        <w:rPr>
          <w:rtl w:val="true"/>
        </w:rPr>
        <w:t xml:space="preserve">, </w:t>
      </w:r>
      <w:r>
        <w:rPr>
          <w:rtl w:val="true"/>
        </w:rPr>
        <w:t>הנאשם עזב את מקום מגוריו והתרחק מהחברה שסבבה אותו</w:t>
      </w:r>
      <w:r>
        <w:rPr>
          <w:rtl w:val="true"/>
        </w:rPr>
        <w:t xml:space="preserve">. </w:t>
      </w:r>
      <w:r>
        <w:rPr>
          <w:rtl w:val="true"/>
        </w:rPr>
        <w:t>במסגרת צו פיקוח מעצרים השתתף בקבוצה לעצורי בית ומדיווח גורמי הטיפול עולה כי היה למשתתף דומיננטי ואהוד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וחרף השינוי החיובי שערך</w:t>
      </w:r>
      <w:r>
        <w:rPr>
          <w:rtl w:val="true"/>
        </w:rPr>
        <w:t xml:space="preserve">, </w:t>
      </w:r>
      <w:r>
        <w:rPr>
          <w:rtl w:val="true"/>
        </w:rPr>
        <w:t>שירות המבחן העריך את רמת מסוכנותו כבינונית</w:t>
      </w:r>
      <w:r>
        <w:rPr>
          <w:rtl w:val="true"/>
        </w:rPr>
        <w:t xml:space="preserve">. </w:t>
      </w:r>
      <w:r>
        <w:rPr>
          <w:rtl w:val="true"/>
        </w:rPr>
        <w:t>ללמדנו כי דרכו הטיפולית אך בראשיתה</w:t>
      </w:r>
      <w:r>
        <w:rPr>
          <w:rtl w:val="true"/>
        </w:rPr>
        <w:t xml:space="preserve">.    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נוכח מדיניות הענישה המחמירה בעבירות נשק ומתן משקל עודף לשיקולי הרתעה</w:t>
      </w:r>
      <w:r>
        <w:rPr>
          <w:rtl w:val="true"/>
        </w:rPr>
        <w:t xml:space="preserve">, </w:t>
      </w:r>
      <w:r>
        <w:rPr>
          <w:rtl w:val="true"/>
        </w:rPr>
        <w:t>התמעטו מאד המקרים שבהם ביכר בית המשפט את שיקום הנאשם על פני שיקולי ענישה</w:t>
      </w:r>
      <w:r>
        <w:rPr>
          <w:rtl w:val="true"/>
        </w:rPr>
        <w:t xml:space="preserve">, </w:t>
      </w:r>
      <w:r>
        <w:rPr>
          <w:rtl w:val="true"/>
        </w:rPr>
        <w:t>והסתפק בענישה בדרך של עבודות שירות</w:t>
      </w:r>
      <w:r>
        <w:rPr>
          <w:rtl w:val="true"/>
        </w:rPr>
        <w:t xml:space="preserve">. </w:t>
      </w:r>
      <w:r>
        <w:rPr>
          <w:rtl w:val="true"/>
        </w:rPr>
        <w:t xml:space="preserve">על פי רב מדובר במקרים חריגים ומיוחדים שמקרה זה אינו נופל בגדרם </w:t>
      </w:r>
      <w:r>
        <w:rPr>
          <w:rtl w:val="true"/>
        </w:rPr>
        <w:t>(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6332/22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פדידה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tl w:val="true"/>
        </w:rPr>
        <w:t>(</w:t>
      </w:r>
      <w:r>
        <w:rPr/>
        <w:t>16.2.2023</w:t>
      </w:r>
      <w:r>
        <w:rPr>
          <w:rtl w:val="true"/>
        </w:rPr>
        <w:t xml:space="preserve">);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5807/20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שיבלי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30.12.2020</w:t>
      </w:r>
      <w:r>
        <w:rPr>
          <w:rtl w:val="true"/>
        </w:rPr>
        <w:t xml:space="preserve">);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4332/21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עאסלה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20.2.2022</w:t>
      </w:r>
      <w:r>
        <w:rPr>
          <w:rtl w:val="true"/>
        </w:rPr>
        <w:t xml:space="preserve">). </w:t>
      </w:r>
      <w:r>
        <w:rPr>
          <w:rtl w:val="true"/>
        </w:rPr>
        <w:t>סיכומם של דברים</w:t>
      </w:r>
      <w:r>
        <w:rPr>
          <w:rtl w:val="true"/>
        </w:rPr>
        <w:t xml:space="preserve">, </w:t>
      </w:r>
      <w:r>
        <w:rPr>
          <w:rtl w:val="true"/>
        </w:rPr>
        <w:t>לא שוכנעתי מקיומן של נסיבות מיוחדות המאפשרות להטיל על הנאשם ענישה חריגה של מאסר בדרך של עבודות שירות</w:t>
      </w:r>
      <w:r>
        <w:rPr>
          <w:rtl w:val="true"/>
        </w:rPr>
        <w:t>.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לפיכך לאחר ששקלתי את כלל השיקולים</w:t>
      </w:r>
      <w:r>
        <w:rPr>
          <w:rtl w:val="true"/>
        </w:rPr>
        <w:t xml:space="preserve">, </w:t>
      </w:r>
      <w:r>
        <w:rPr>
          <w:rtl w:val="true"/>
        </w:rPr>
        <w:t>מצאתי לסטות סטייה מסוימת ממתחם הענישה לקולא</w:t>
      </w:r>
      <w:r>
        <w:rPr>
          <w:rtl w:val="true"/>
        </w:rPr>
        <w:t xml:space="preserve">, </w:t>
      </w:r>
      <w:r>
        <w:rPr>
          <w:rtl w:val="true"/>
        </w:rPr>
        <w:t>כדי לדרבן את הנאשם ולעודדו להמשיך בדרכו החיובית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b/>
          <w:bCs/>
        </w:rPr>
      </w:pPr>
      <w:r>
        <w:rPr>
          <w:b/>
          <w:b/>
          <w:bCs/>
          <w:rtl w:val="true"/>
        </w:rPr>
        <w:t>אני גוזרת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אפוא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 הנאשם את העונשים הבאים</w:t>
      </w:r>
      <w:r>
        <w:rPr>
          <w:b/>
          <w:bCs/>
          <w:rtl w:val="true"/>
        </w:rPr>
        <w:t>:</w:t>
      </w:r>
    </w:p>
    <w:p>
      <w:pPr>
        <w:pStyle w:val="ListParagraph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b/>
          <w:bCs/>
        </w:rPr>
        <w:t>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</w:t>
      </w:r>
      <w:r>
        <w:rPr>
          <w:rtl w:val="true"/>
        </w:rPr>
        <w:t xml:space="preserve"> בניכוי ימי מעצרו </w:t>
      </w:r>
      <w:r>
        <w:rPr/>
        <w:t>20.10.21-20.1.22</w:t>
      </w:r>
      <w:r>
        <w:rPr>
          <w:rtl w:val="true"/>
        </w:rPr>
        <w:t xml:space="preserve">.  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מאסר על תנאי בן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חודשים לבל יעבור הנאשם עבירת נשק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ממאסר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קנס בסך </w:t>
      </w:r>
      <w:r>
        <w:rPr/>
        <w:t>6,000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ימי מאסר</w:t>
      </w:r>
      <w:r>
        <w:rPr>
          <w:rtl w:val="true"/>
        </w:rPr>
        <w:t xml:space="preserve">. </w:t>
      </w:r>
      <w:r>
        <w:rPr>
          <w:rtl w:val="true"/>
        </w:rPr>
        <w:t xml:space="preserve">הקנס ישולם בארבעה תשלומים החל מיום </w:t>
      </w:r>
      <w:r>
        <w:rPr/>
        <w:t>6.8.23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הנאשם יתייצב לריצוי מאסרו ביום </w:t>
      </w:r>
      <w:r>
        <w:rPr/>
        <w:t>3.9.23</w:t>
      </w:r>
      <w:r>
        <w:rPr>
          <w:rtl w:val="true"/>
        </w:rPr>
        <w:t xml:space="preserve"> </w:t>
      </w:r>
      <w:r>
        <w:rPr>
          <w:rtl w:val="true"/>
        </w:rPr>
        <w:t xml:space="preserve">עד השעה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 xml:space="preserve">ר </w:t>
      </w:r>
      <w:r>
        <w:rPr>
          <w:rtl w:val="true"/>
        </w:rPr>
        <w:t>"</w:t>
      </w:r>
      <w:r>
        <w:rPr>
          <w:rtl w:val="true"/>
        </w:rPr>
        <w:t>הדרים</w:t>
      </w:r>
      <w:r>
        <w:rPr>
          <w:rtl w:val="true"/>
        </w:rPr>
        <w:t xml:space="preserve">". </w:t>
      </w:r>
      <w:r>
        <w:rPr>
          <w:rtl w:val="true"/>
        </w:rPr>
        <w:t>לצורך הבטחת התייצבותו תעמודנה הערבויות שהופקדו בהליך המעצר</w:t>
      </w:r>
      <w:r>
        <w:rPr>
          <w:rtl w:val="true"/>
        </w:rPr>
        <w:t xml:space="preserve">. </w:t>
      </w:r>
      <w:r>
        <w:rPr>
          <w:rtl w:val="true"/>
        </w:rPr>
        <w:t>לאחר תחילת ריצוי המאסר</w:t>
      </w:r>
      <w:r>
        <w:rPr>
          <w:rtl w:val="true"/>
        </w:rPr>
        <w:t xml:space="preserve">, </w:t>
      </w:r>
      <w:r>
        <w:rPr>
          <w:rtl w:val="true"/>
        </w:rPr>
        <w:t>יושבו למפקיד</w:t>
      </w:r>
      <w:r>
        <w:rPr>
          <w:rtl w:val="true"/>
        </w:rPr>
        <w:t xml:space="preserve">. </w:t>
      </w:r>
      <w:r>
        <w:rPr>
          <w:rtl w:val="true"/>
        </w:rPr>
        <w:t>צו עיכוב יציאה מהארץ יוותר על כנו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למוצגים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ותחמושת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להשמדה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Ruller41"/>
        <w:ind w:end="0"/>
        <w:jc w:val="both"/>
        <w:textAlignment w:val="baseline"/>
        <w:rPr>
          <w:rFonts w:ascii="Times New Roman" w:hAnsi="Times New Roman" w:cs="David"/>
          <w:spacing w:val="0"/>
          <w:sz w:val="24"/>
          <w:szCs w:val="24"/>
        </w:rPr>
      </w:pPr>
      <w:r>
        <w:rPr>
          <w:rFonts w:cs="David" w:ascii="Times New Roman" w:hAnsi="Times New Roman"/>
          <w:spacing w:val="0"/>
          <w:sz w:val="24"/>
          <w:szCs w:val="24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pacing w:val="0"/>
          <w:sz w:val="26"/>
          <w:szCs w:val="26"/>
        </w:rPr>
      </w:pPr>
      <w:r>
        <w:rPr>
          <w:rFonts w:cs="Arial" w:ascii="Arial" w:hAnsi="Arial"/>
          <w:b/>
          <w:bCs/>
          <w:spacing w:val="0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 סיוון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יוני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מרב גרינברג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0"/>
      <w:footerReference w:type="default" r:id="rId3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12615-11-21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אושרי אוטמזגין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ListParagraphChar">
    <w:name w:val="List Paragraph Char"/>
    <w:qFormat/>
    <w:rPr>
      <w:rFonts w:ascii="David" w:hAnsi="David" w:eastAsia="David" w:cs="David"/>
      <w:sz w:val="24"/>
      <w:szCs w:val="24"/>
    </w:rPr>
  </w:style>
  <w:style w:type="character" w:styleId="Ruller4">
    <w:name w:val="Ruller4 תו"/>
    <w:qFormat/>
    <w:rPr>
      <w:rFonts w:ascii="Arial TUR;Arial" w:hAnsi="Arial TUR;Arial" w:cs="FrankRuehl"/>
      <w:spacing w:val="10"/>
      <w:szCs w:val="28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David" w:hAnsi="David" w:eastAsia="David" w:cs="David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eastAsia="Calibri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27734980" TargetMode="External"/><Relationship Id="rId7" Type="http://schemas.openxmlformats.org/officeDocument/2006/relationships/hyperlink" Target="http://www.nevo.co.il/case/29486731" TargetMode="External"/><Relationship Id="rId8" Type="http://schemas.openxmlformats.org/officeDocument/2006/relationships/hyperlink" Target="http://www.nevo.co.il/case/28513828" TargetMode="External"/><Relationship Id="rId9" Type="http://schemas.openxmlformats.org/officeDocument/2006/relationships/hyperlink" Target="http://www.nevo.co.il/case/27894608" TargetMode="External"/><Relationship Id="rId10" Type="http://schemas.openxmlformats.org/officeDocument/2006/relationships/hyperlink" Target="http://www.nevo.co.il/case/27911638" TargetMode="External"/><Relationship Id="rId11" Type="http://schemas.openxmlformats.org/officeDocument/2006/relationships/hyperlink" Target="http://www.nevo.co.il/case/28152132" TargetMode="External"/><Relationship Id="rId12" Type="http://schemas.openxmlformats.org/officeDocument/2006/relationships/hyperlink" Target="http://www.nevo.co.il/case/28452933" TargetMode="External"/><Relationship Id="rId13" Type="http://schemas.openxmlformats.org/officeDocument/2006/relationships/hyperlink" Target="http://www.nevo.co.il/case/27305799" TargetMode="External"/><Relationship Id="rId14" Type="http://schemas.openxmlformats.org/officeDocument/2006/relationships/hyperlink" Target="http://www.nevo.co.il/case/5568354" TargetMode="External"/><Relationship Id="rId15" Type="http://schemas.openxmlformats.org/officeDocument/2006/relationships/hyperlink" Target="http://www.nevo.co.il/case/25824863" TargetMode="External"/><Relationship Id="rId16" Type="http://schemas.openxmlformats.org/officeDocument/2006/relationships/hyperlink" Target="http://www.nevo.co.il/case/28384637" TargetMode="External"/><Relationship Id="rId17" Type="http://schemas.openxmlformats.org/officeDocument/2006/relationships/hyperlink" Target="http://www.nevo.co.il/case/%2028229995" TargetMode="External"/><Relationship Id="rId18" Type="http://schemas.openxmlformats.org/officeDocument/2006/relationships/hyperlink" Target="http://www.nevo.co.il/case/28243273" TargetMode="External"/><Relationship Id="rId19" Type="http://schemas.openxmlformats.org/officeDocument/2006/relationships/hyperlink" Target="http://www.nevo.co.il/case/28380863" TargetMode="External"/><Relationship Id="rId20" Type="http://schemas.openxmlformats.org/officeDocument/2006/relationships/hyperlink" Target="http://www.nevo.co.il/case/25528737" TargetMode="External"/><Relationship Id="rId21" Type="http://schemas.openxmlformats.org/officeDocument/2006/relationships/hyperlink" Target="http://www.nevo.co.il/case/28389666" TargetMode="External"/><Relationship Id="rId22" Type="http://schemas.openxmlformats.org/officeDocument/2006/relationships/hyperlink" Target="http://www.nevo.co.il/case/28020685" TargetMode="External"/><Relationship Id="rId23" Type="http://schemas.openxmlformats.org/officeDocument/2006/relationships/hyperlink" Target="http://www.nevo.co.il/case/28621153" TargetMode="External"/><Relationship Id="rId24" Type="http://schemas.openxmlformats.org/officeDocument/2006/relationships/hyperlink" Target="http://www.nevo.co.il/case/29220997" TargetMode="External"/><Relationship Id="rId25" Type="http://schemas.openxmlformats.org/officeDocument/2006/relationships/hyperlink" Target="http://www.nevo.co.il/case/28257427" TargetMode="External"/><Relationship Id="rId26" Type="http://schemas.openxmlformats.org/officeDocument/2006/relationships/hyperlink" Target="http://www.nevo.co.il/case/28963593" TargetMode="External"/><Relationship Id="rId27" Type="http://schemas.openxmlformats.org/officeDocument/2006/relationships/hyperlink" Target="http://www.nevo.co.il/case/26934681" TargetMode="External"/><Relationship Id="rId28" Type="http://schemas.openxmlformats.org/officeDocument/2006/relationships/hyperlink" Target="http://www.nevo.co.il/case/27721185" TargetMode="External"/><Relationship Id="rId29" Type="http://schemas.openxmlformats.org/officeDocument/2006/relationships/hyperlink" Target="http://www.nevo.co.il/advertisements/nevo-100.doc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2024-05-05T08:27:00Z</dcterms:created>
  <dc:creator> </dc:creator>
  <dc:description/>
  <cp:keywords/>
  <dc:language>en-IL</dc:language>
  <cp:lastModifiedBy>h1</cp:lastModifiedBy>
  <dcterms:modified xsi:type="dcterms:W3CDTF">2024-05-05T08:27:00Z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אושרי אוטמזגין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27734980;29486731;28513828;27894608;27911638;28152132;28452933;27305799;5568354;25824863;28384637;28229995;28243273;28380863;25528737;28389666;28020685;28621153;29220997;28257427;28963593;26934681;27721185</vt:lpwstr>
  </property>
  <property fmtid="{D5CDD505-2E9C-101B-9397-08002B2CF9AE}" pid="9" name="CITY">
    <vt:lpwstr>מרכז</vt:lpwstr>
  </property>
  <property fmtid="{D5CDD505-2E9C-101B-9397-08002B2CF9AE}" pid="10" name="DATE">
    <vt:lpwstr>20230612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מרב גרינברג</vt:lpwstr>
  </property>
  <property fmtid="{D5CDD505-2E9C-101B-9397-08002B2CF9AE}" pid="14" name="LAWLISTTMP1">
    <vt:lpwstr>70301/144.a</vt:lpwstr>
  </property>
  <property fmtid="{D5CDD505-2E9C-101B-9397-08002B2CF9AE}" pid="15" name="LAWYER">
    <vt:lpwstr>ליטל שירי;ניר יסלוביץ'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12615</vt:lpwstr>
  </property>
  <property fmtid="{D5CDD505-2E9C-101B-9397-08002B2CF9AE}" pid="22" name="NEWPARTB">
    <vt:lpwstr>11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390020230612</vt:lpwstr>
  </property>
  <property fmtid="{D5CDD505-2E9C-101B-9397-08002B2CF9AE}" pid="34" name="TYPE_N_DATE">
    <vt:lpwstr>39020230612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