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805"/>
        <w:gridCol w:w="239"/>
        <w:gridCol w:w="3676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בתי המשפט</w:t>
            </w:r>
          </w:p>
        </w:tc>
      </w:tr>
      <w:tr>
        <w:trPr>
          <w:trHeight w:val="709" w:hRule="atLeast"/>
        </w:trPr>
        <w:tc>
          <w:tcPr>
            <w:tcW w:w="4805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 משפט השלום קריית גת</w:t>
            </w:r>
          </w:p>
        </w:tc>
        <w:tc>
          <w:tcPr>
            <w:tcW w:w="239" w:type="dxa"/>
            <w:vMerge w:val="restart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6" w:type="dxa"/>
            <w:vMerge w:val="restart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1272-06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rtl w:val="true"/>
              </w:rPr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יוני </w:t>
            </w:r>
            <w:r>
              <w:rPr>
                <w:b/>
                <w:bCs/>
                <w:sz w:val="28"/>
                <w:szCs w:val="28"/>
              </w:rPr>
              <w:t>2012</w:t>
            </w:r>
          </w:p>
        </w:tc>
      </w:tr>
      <w:tr>
        <w:trPr>
          <w:trHeight w:val="547" w:hRule="atLeast"/>
        </w:trPr>
        <w:tc>
          <w:tcPr>
            <w:tcW w:w="4805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 איל באומגרט</w:t>
            </w:r>
          </w:p>
        </w:tc>
        <w:tc>
          <w:tcPr>
            <w:tcW w:w="239" w:type="dxa"/>
            <w:vMerge w:val="continue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6" w:type="dxa"/>
            <w:vMerge w:val="continue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000080"/>
          <w:sz w:val="26"/>
          <w:szCs w:val="20"/>
        </w:rPr>
      </w:pPr>
      <w:r>
        <w:rPr>
          <w:rFonts w:cs="Arial" w:ascii="Arial" w:hAnsi="Arial"/>
          <w:b/>
          <w:bCs/>
          <w:color w:val="000080"/>
          <w:sz w:val="26"/>
          <w:szCs w:val="20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6"/>
        <w:gridCol w:w="839"/>
        <w:gridCol w:w="106"/>
        <w:gridCol w:w="6416"/>
        <w:gridCol w:w="19"/>
        <w:gridCol w:w="1316"/>
      </w:tblGrid>
      <w:tr>
        <w:trPr/>
        <w:tc>
          <w:tcPr>
            <w:tcW w:w="945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rtl w:val="true"/>
              </w:rPr>
              <w:t>בעניין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785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מדינת ישראל</w:t>
            </w:r>
          </w:p>
        </w:tc>
      </w:tr>
      <w:tr>
        <w:trPr/>
        <w:tc>
          <w:tcPr>
            <w:tcW w:w="10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  <w:tc>
          <w:tcPr>
            <w:tcW w:w="945" w:type="dxa"/>
            <w:gridSpan w:val="2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  <w:tc>
          <w:tcPr>
            <w:tcW w:w="641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  <w:tc>
          <w:tcPr>
            <w:tcW w:w="1335" w:type="dxa"/>
            <w:gridSpan w:val="2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המאשימה</w:t>
            </w:r>
          </w:p>
        </w:tc>
      </w:tr>
      <w:tr>
        <w:trPr/>
        <w:tc>
          <w:tcPr>
            <w:tcW w:w="10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  <w:tc>
          <w:tcPr>
            <w:tcW w:w="8696" w:type="dxa"/>
            <w:gridSpan w:val="5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rtl w:val="true"/>
              </w:rPr>
              <w:t>ד</w:t>
            </w:r>
          </w:p>
        </w:tc>
      </w:tr>
      <w:tr>
        <w:trPr/>
        <w:tc>
          <w:tcPr>
            <w:tcW w:w="10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rFonts w:ascii="Arial" w:hAnsi="Arial" w:cs="Arial"/>
                <w:b/>
                <w:bCs/>
                <w:sz w:val="26"/>
              </w:rPr>
            </w:pPr>
            <w:r>
              <w:rPr>
                <w:rFonts w:cs="Arial" w:ascii="Arial" w:hAnsi="Arial"/>
                <w:b/>
                <w:bCs/>
                <w:sz w:val="26"/>
                <w:rtl w:val="true"/>
              </w:rPr>
            </w:r>
          </w:p>
        </w:tc>
        <w:tc>
          <w:tcPr>
            <w:tcW w:w="945" w:type="dxa"/>
            <w:gridSpan w:val="2"/>
            <w:tcBorders/>
          </w:tcPr>
          <w:p>
            <w:pPr>
              <w:pStyle w:val="Normal"/>
              <w:snapToGrid w:val="false"/>
              <w:ind w:start="26"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  <w:tc>
          <w:tcPr>
            <w:tcW w:w="643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רועי אוזן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ת</w:t>
            </w:r>
            <w:r>
              <w:rPr>
                <w:b/>
                <w:bCs/>
                <w:sz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ז</w:t>
            </w:r>
            <w:r>
              <w:rPr>
                <w:b/>
                <w:bCs/>
                <w:sz w:val="26"/>
                <w:rtl w:val="true"/>
              </w:rPr>
              <w:t>.</w:t>
            </w:r>
            <w:r>
              <w:rPr>
                <w:b/>
                <w:bCs/>
                <w:sz w:val="26"/>
                <w:rtl w:val="true"/>
              </w:rPr>
              <w:t xml:space="preserve"> </w:t>
            </w:r>
            <w:r>
              <w:rPr>
                <w:b/>
                <w:bCs/>
                <w:sz w:val="26"/>
              </w:rPr>
              <w:t>060648623</w:t>
            </w:r>
          </w:p>
        </w:tc>
        <w:tc>
          <w:tcPr>
            <w:tcW w:w="131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</w:tr>
      <w:tr>
        <w:trPr/>
        <w:tc>
          <w:tcPr>
            <w:tcW w:w="10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  <w:tc>
          <w:tcPr>
            <w:tcW w:w="945" w:type="dxa"/>
            <w:gridSpan w:val="2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  <w:tc>
          <w:tcPr>
            <w:tcW w:w="643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  <w:tc>
          <w:tcPr>
            <w:tcW w:w="13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b/>
          <w:bCs/>
          <w:sz w:val="26"/>
        </w:rPr>
      </w:pPr>
      <w:r>
        <w:rPr>
          <w:rFonts w:cs="Arial" w:ascii="Arial" w:hAnsi="Arial"/>
          <w:b/>
          <w:bCs/>
          <w:sz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</w:rPr>
      </w:pPr>
      <w:r>
        <w:rPr>
          <w:rFonts w:ascii="Arial" w:hAnsi="Arial" w:cs="Arial"/>
          <w:b/>
          <w:b/>
          <w:bCs/>
          <w:sz w:val="26"/>
          <w:sz w:val="26"/>
          <w:rtl w:val="true"/>
        </w:rPr>
        <w:t>נוכחים</w:t>
      </w:r>
      <w:r>
        <w:rPr>
          <w:rFonts w:cs="Arial" w:ascii="Arial" w:hAnsi="Arial"/>
          <w:b/>
          <w:bCs/>
          <w:sz w:val="26"/>
          <w:rtl w:val="true"/>
        </w:rPr>
        <w:t>:</w:t>
      </w:r>
    </w:p>
    <w:p>
      <w:pPr>
        <w:pStyle w:val="Normal"/>
        <w:ind w:end="0"/>
        <w:jc w:val="both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tl w:val="true"/>
        </w:rPr>
        <w:t xml:space="preserve"> המאשימה עו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–</w:t>
      </w:r>
      <w:r>
        <w:rPr>
          <w:rtl w:val="true"/>
        </w:rPr>
        <w:t xml:space="preserve"> בר</w:t>
      </w:r>
      <w:r>
        <w:rPr>
          <w:rtl w:val="true"/>
        </w:rPr>
        <w:t>-</w:t>
      </w:r>
      <w:r>
        <w:rPr>
          <w:rtl w:val="true"/>
        </w:rPr>
        <w:t>ששת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הנאשם </w:t>
      </w:r>
      <w:r>
        <w:rPr>
          <w:rtl w:val="true"/>
        </w:rPr>
        <w:t xml:space="preserve">-   </w:t>
      </w:r>
      <w:r>
        <w:rPr>
          <w:rtl w:val="true"/>
        </w:rPr>
        <w:t>בעצמו</w:t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szCs w:val="24"/>
          <w:rtl w:val="true"/>
        </w:rPr>
        <w:t>במסמך זה הושמטו פרוטוקולים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cs="Arial" w:ascii="Arial" w:hAnsi="Arial"/>
          <w:b/>
          <w:bCs/>
          <w:sz w:val="28"/>
          <w:szCs w:val="24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cs="Arial" w:ascii="Arial" w:hAnsi="Arial"/>
          <w:b/>
          <w:bCs/>
          <w:sz w:val="28"/>
          <w:szCs w:val="24"/>
          <w:u w:val="single"/>
          <w:rtl w:val="true"/>
        </w:rPr>
      </w:r>
    </w:p>
    <w:p>
      <w:pPr>
        <w:pStyle w:val="Normal"/>
        <w:ind w:end="0"/>
        <w:jc w:val="both"/>
        <w:rPr>
          <w:sz w:val="26"/>
        </w:rPr>
      </w:pPr>
      <w:bookmarkStart w:id="6" w:name="ABSTRACT_START"/>
      <w:bookmarkEnd w:id="6"/>
      <w:r>
        <w:rPr>
          <w:sz w:val="26"/>
          <w:sz w:val="26"/>
          <w:rtl w:val="true"/>
        </w:rPr>
        <w:t>הנאשם הורשע על פי הודאתו בעבירות של ציד חית בר בניגוד ל</w:t>
      </w:r>
      <w:hyperlink r:id="rId2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חוק להגנת חיית הבר</w:t>
        </w:r>
      </w:hyperlink>
      <w:r>
        <w:rPr>
          <w:sz w:val="26"/>
          <w:rtl w:val="true"/>
        </w:rPr>
        <w:t>.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 המאשימה התייחס לחומרת העבירות ולאכזריות שבציד חוחיות וביקש להשית עונש הולם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הנאשם לא פירט את מצבו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הסביר שחש בושת פנים לתאר את מצבו הכלכלי בבית המשפט וטוען שהסביר אותו לקצינת המבחן</w:t>
      </w:r>
      <w:r>
        <w:rPr>
          <w:sz w:val="26"/>
          <w:rtl w:val="true"/>
        </w:rPr>
        <w:t>.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במרומז ניתן ללמוד מהתסקיר שמצבו הכלכלי של הנאשם אינו שפיר והוא אב לשתי בנות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ציד חיות בר ההולכות ונכחדות מסכן את אוצרות הטבע ואכן יש להשית ענישה מחמירה ומרתיעה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מאידך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ענישה היא לעולם פרטנית ויש אף להתחשב במצבו של הנאשם</w:t>
      </w:r>
      <w:r>
        <w:rPr>
          <w:sz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אשר על כן אני גוזר על הנאשם את העונשים כדלקמן</w:t>
      </w:r>
      <w:r>
        <w:rPr>
          <w:sz w:val="26"/>
          <w:rtl w:val="true"/>
        </w:rPr>
        <w:t>:</w:t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</w:rPr>
        <w:t>1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 xml:space="preserve">קנס בסך </w:t>
      </w:r>
      <w:r>
        <w:rPr>
          <w:sz w:val="26"/>
        </w:rPr>
        <w:t>3,000</w:t>
      </w:r>
      <w:r>
        <w:rPr>
          <w:sz w:val="26"/>
          <w:rtl w:val="true"/>
        </w:rPr>
        <w:t xml:space="preserve"> ₪ </w:t>
      </w:r>
      <w:r>
        <w:rPr>
          <w:sz w:val="26"/>
          <w:sz w:val="26"/>
          <w:rtl w:val="true"/>
        </w:rPr>
        <w:t xml:space="preserve">אשר ישולמו בעשרה תשלומים שווים החל מיום </w:t>
      </w:r>
      <w:r>
        <w:rPr>
          <w:sz w:val="26"/>
        </w:rPr>
        <w:t>16.7.2012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ואילך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יום מאסר חלף כל תשלום</w:t>
      </w:r>
      <w:r>
        <w:rPr>
          <w:sz w:val="26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</w:rPr>
        <w:t>2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 xml:space="preserve">הנאשם יחתום על התחייבות עצמית על סך </w:t>
      </w:r>
      <w:r>
        <w:rPr>
          <w:sz w:val="26"/>
        </w:rPr>
        <w:t>3,000</w:t>
      </w:r>
      <w:r>
        <w:rPr>
          <w:sz w:val="26"/>
          <w:rtl w:val="true"/>
        </w:rPr>
        <w:t xml:space="preserve"> ₪ </w:t>
      </w:r>
      <w:r>
        <w:rPr>
          <w:sz w:val="26"/>
          <w:sz w:val="26"/>
          <w:rtl w:val="true"/>
        </w:rPr>
        <w:t xml:space="preserve">להימנע מביצוע עבירות דומות במשך </w:t>
      </w:r>
      <w:r>
        <w:rPr>
          <w:sz w:val="26"/>
        </w:rPr>
        <w:t>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שנים מהיום</w:t>
      </w:r>
      <w:r>
        <w:rPr>
          <w:sz w:val="26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זכות ערעור לבימ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 xml:space="preserve">ש מחוזי בבאר שבע תוך </w:t>
      </w:r>
      <w:r>
        <w:rPr>
          <w:sz w:val="26"/>
        </w:rPr>
        <w:t>45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יום</w:t>
      </w:r>
      <w:r>
        <w:rPr>
          <w:sz w:val="26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hanging="720" w:start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>
          <w:szCs w:val="24"/>
        </w:rPr>
      </w:pPr>
      <w:r>
        <w:rPr>
          <w:b/>
          <w:b/>
          <w:bCs/>
          <w:rtl w:val="true"/>
        </w:rPr>
        <w:t>ניתנה והודעה היום ו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26/06/2012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szCs w:val="24"/>
          <w:rtl w:val="true"/>
        </w:rPr>
        <w:t xml:space="preserve"> </w:t>
      </w:r>
    </w:p>
    <w:p>
      <w:pPr>
        <w:pStyle w:val="Normal"/>
        <w:ind w:end="0"/>
        <w:jc w:val="center"/>
        <w:rPr>
          <w:szCs w:val="24"/>
        </w:rPr>
      </w:pPr>
      <w:r>
        <w:rPr>
          <w:szCs w:val="24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איל באומגרט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איל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באומגרט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szCs w:val="24"/>
          <w:u w:val="single"/>
        </w:rPr>
      </w:pPr>
      <w:hyperlink r:id="rId3">
        <w:r>
          <w:rPr>
            <w:rStyle w:val="Hyperlink"/>
            <w:color w:val="0000FF"/>
            <w:szCs w:val="24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Cs w:val="24"/>
      </w:rPr>
    </w:pPr>
    <w:r>
      <w:rPr>
        <w:rFonts w:cs="FrankRuehl" w:ascii="FrankRuehl" w:hAnsi="FrankRuehl"/>
        <w:szCs w:val="24"/>
        <w:rtl w:val="true"/>
      </w:rPr>
      <w:fldChar w:fldCharType="begin"/>
    </w:r>
    <w:r>
      <w:rPr>
        <w:rtl w:val="true"/>
        <w:szCs w:val="24"/>
        <w:rFonts w:cs="FrankRuehl" w:ascii="FrankRuehl" w:hAnsi="FrankRuehl"/>
      </w:rPr>
      <w:instrText xml:space="preserve"> PAGE </w:instrText>
    </w:r>
    <w:r>
      <w:rPr>
        <w:rtl w:val="true"/>
        <w:szCs w:val="24"/>
        <w:rFonts w:cs="FrankRuehl" w:ascii="FrankRuehl" w:hAnsi="FrankRuehl"/>
      </w:rPr>
      <w:fldChar w:fldCharType="separate"/>
    </w:r>
    <w:r>
      <w:rPr>
        <w:rtl w:val="true"/>
        <w:szCs w:val="24"/>
        <w:rFonts w:cs="FrankRuehl" w:ascii="FrankRuehl" w:hAnsi="FrankRuehl"/>
      </w:rPr>
      <w:t>3</w:t>
    </w:r>
    <w:r>
      <w:rPr>
        <w:rtl w:val="true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ascii="FrankRuehl" w:hAnsi="FrankRuehl" w:cs="FrankRuehl"/>
        <w:color w:val="000000"/>
        <w:szCs w:val="24"/>
      </w:rPr>
    </w:pPr>
    <w:r>
      <w:rPr>
        <w:rFonts w:cs="FrankRuehl" w:ascii="FrankRuehl" w:hAnsi="FrankRuehl"/>
        <w:color w:val="000000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Cs w:val="22"/>
        <w:rtl w:val="true"/>
      </w:rPr>
      <w:t xml:space="preserve">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ק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ג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1272/06</w:t>
    </w:r>
    <w:r>
      <w:rPr>
        <w:color w:val="000000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ק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ג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1272-06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רועי אוזן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jc w:val="both"/>
    </w:pPr>
    <w:rPr>
      <w:rFonts w:ascii="David" w:hAnsi="David" w:eastAsia="David" w:cs="David"/>
      <w:color w:val="auto"/>
      <w:sz w:val="24"/>
      <w:szCs w:val="26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>
      <w:spacing w:lineRule="auto" w:line="240"/>
      <w:jc w:val="start"/>
    </w:pPr>
    <w:rPr>
      <w:rFonts w:ascii="Times New Roman" w:hAnsi="Times New Roman" w:eastAsia="Times New Roman" w:cs="Times New Roman"/>
      <w:b/>
      <w:bCs/>
      <w:szCs w:val="24"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93_001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2012-07-01T11:42:00Z</dcterms:created>
  <dc:creator> </dc:creator>
  <dc:description/>
  <cp:keywords/>
  <dc:language>en-IL</dc:language>
  <cp:lastModifiedBy>hofit</cp:lastModifiedBy>
  <dcterms:modified xsi:type="dcterms:W3CDTF">2012-07-01T11:42:00Z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רועי אוזן</vt:lpwstr>
  </property>
  <property fmtid="{D5CDD505-2E9C-101B-9397-08002B2CF9AE}" pid="4" name="CITY">
    <vt:lpwstr>ק"ג</vt:lpwstr>
  </property>
  <property fmtid="{D5CDD505-2E9C-101B-9397-08002B2CF9AE}" pid="5" name="DATE">
    <vt:lpwstr>20120626</vt:lpwstr>
  </property>
  <property fmtid="{D5CDD505-2E9C-101B-9397-08002B2CF9AE}" pid="6" name="ISABSTRACT">
    <vt:lpwstr>Y</vt:lpwstr>
  </property>
  <property fmtid="{D5CDD505-2E9C-101B-9397-08002B2CF9AE}" pid="7" name="JUDGE">
    <vt:lpwstr>איל באומגרט</vt:lpwstr>
  </property>
  <property fmtid="{D5CDD505-2E9C-101B-9397-08002B2CF9AE}" pid="8" name="LAWYER">
    <vt:lpwstr>בר ששת</vt:lpwstr>
  </property>
  <property fmtid="{D5CDD505-2E9C-101B-9397-08002B2CF9AE}" pid="9" name="NEWPARTA">
    <vt:lpwstr>1272</vt:lpwstr>
  </property>
  <property fmtid="{D5CDD505-2E9C-101B-9397-08002B2CF9AE}" pid="10" name="NEWPARTB">
    <vt:lpwstr/>
  </property>
  <property fmtid="{D5CDD505-2E9C-101B-9397-08002B2CF9AE}" pid="11" name="NEWPARTC">
    <vt:lpwstr>06</vt:lpwstr>
  </property>
  <property fmtid="{D5CDD505-2E9C-101B-9397-08002B2CF9AE}" pid="12" name="NEWPROC">
    <vt:lpwstr>תפ</vt:lpwstr>
  </property>
  <property fmtid="{D5CDD505-2E9C-101B-9397-08002B2CF9AE}" pid="13" name="PROCNUM">
    <vt:lpwstr>1272</vt:lpwstr>
  </property>
  <property fmtid="{D5CDD505-2E9C-101B-9397-08002B2CF9AE}" pid="14" name="PROCYEAR">
    <vt:lpwstr>06</vt:lpwstr>
  </property>
  <property fmtid="{D5CDD505-2E9C-101B-9397-08002B2CF9AE}" pid="15" name="PSAKDIN">
    <vt:lpwstr>הכרעת-דין</vt:lpwstr>
  </property>
  <property fmtid="{D5CDD505-2E9C-101B-9397-08002B2CF9AE}" pid="16" name="TYPE">
    <vt:lpwstr>3</vt:lpwstr>
  </property>
  <property fmtid="{D5CDD505-2E9C-101B-9397-08002B2CF9AE}" pid="17" name="TYPE_ABS_DATE">
    <vt:lpwstr>380020120626</vt:lpwstr>
  </property>
  <property fmtid="{D5CDD505-2E9C-101B-9397-08002B2CF9AE}" pid="18" name="TYPE_N_DATE">
    <vt:lpwstr>38020120626</vt:lpwstr>
  </property>
  <property fmtid="{D5CDD505-2E9C-101B-9397-08002B2CF9AE}" pid="19" name="WORDNUMPAGES">
    <vt:lpwstr>2</vt:lpwstr>
  </property>
</Properties>
</file>