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12743-08-22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אלעציבי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35527-09-22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אלפתאח אלעציבי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28645-09-22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אלעסיבי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סגן הנשיא  יואל עדן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יוסף אלעציבי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ד אפרת צרפתי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חאלד אלעסיבי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ד אדיר בן לולו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413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ה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והסדר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הטיעון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7" w:name="ABSTRACT_START"/>
      <w:bookmarkEnd w:id="7"/>
      <w:r>
        <w:rPr>
          <w:rFonts w:ascii="David" w:hAnsi="David"/>
          <w:rtl w:val="true"/>
        </w:rPr>
        <w:t xml:space="preserve">הנאשמים הורשעו על פי הודאתם בכתב </w:t>
      </w:r>
      <w:r>
        <w:rPr>
          <w:rFonts w:ascii="David" w:hAnsi="David" w:eastAsia="David"/>
          <w:rtl w:val="true"/>
        </w:rPr>
        <w:t xml:space="preserve">אישום </w:t>
      </w:r>
      <w:r>
        <w:rPr>
          <w:rtl w:val="true"/>
          <w:lang w:eastAsia="he-IL"/>
        </w:rPr>
        <w:t>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</w:rPr>
        <w:t xml:space="preserve">בעבירות של חבלה בכוונה מחמירה לפי </w:t>
      </w:r>
      <w:hyperlink r:id="rId12">
        <w:r>
          <w:rPr>
            <w:rStyle w:val="Hyperlink"/>
            <w:rFonts w:ascii="David" w:hAnsi="David" w:eastAsia="David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  <w:color w:val="0000FF"/>
          </w:rPr>
          <w:t>329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)(</w:t>
        </w:r>
        <w:r>
          <w:rPr>
            <w:rStyle w:val="Hyperlink"/>
            <w:rFonts w:eastAsia="David" w:cs="David" w:ascii="David" w:hAnsi="David"/>
            <w:color w:val="0000FF"/>
          </w:rPr>
          <w:t>1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ונשיאת נשק ותחמושת לפי </w:t>
      </w:r>
      <w:hyperlink r:id="rId14">
        <w:r>
          <w:rPr>
            <w:rStyle w:val="Hyperlink"/>
            <w:rFonts w:ascii="David" w:hAnsi="David" w:eastAsia="David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  <w:color w:val="0000FF"/>
          </w:rPr>
          <w:t>144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ב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רישא </w:t>
      </w:r>
      <w:r>
        <w:rPr>
          <w:rFonts w:eastAsia="David" w:cs="David" w:ascii="David" w:hAnsi="David"/>
          <w:rtl w:val="true"/>
        </w:rPr>
        <w:t xml:space="preserve">+ </w:t>
      </w:r>
      <w:r>
        <w:rPr>
          <w:rFonts w:ascii="David" w:hAnsi="David" w:eastAsia="David"/>
          <w:rtl w:val="true"/>
        </w:rPr>
        <w:t>סיפא לחוק העונשין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lang w:eastAsia="he-IL"/>
        </w:rPr>
      </w:pPr>
      <w:r>
        <w:rPr>
          <w:rFonts w:eastAsia="David"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  <w:lang w:eastAsia="he-IL"/>
        </w:rPr>
        <w:t>על</w:t>
      </w:r>
      <w:r>
        <w:rPr>
          <w:rFonts w:ascii="David" w:hAnsi="David"/>
          <w:rtl w:val="true"/>
        </w:rPr>
        <w:t xml:space="preserve">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 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'"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 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רא</w:t>
      </w:r>
      <w:r>
        <w:rPr>
          <w:rFonts w:cs="David" w:ascii="David" w:hAnsi="David"/>
          <w:b/>
          <w:bCs/>
          <w:rtl w:val="true"/>
        </w:rPr>
        <w:t>'"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 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עיסה אלעציבי הוא  בנו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ח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 xml:space="preserve">יכונו יחדיו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בני משפחת עיסה אלעציבי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שיתוארו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התגוררו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אלעציבי בשכונה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בחורה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השכונה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יתוארו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נתגלע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סכסוך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שטיבו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לחלוטין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אלעציבי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הנראה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בקשר לבניין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בשכונה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בבעלותו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' 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הסכסוך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הבניין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17.12.21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03:00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הבחין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במהירות לכיוון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הבניין שהתרחשו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השבוע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החליטו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הבניין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 ולהיפגש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סובארו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רכב הסובארו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למאשימה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ורובה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הרובה</w:t>
      </w:r>
      <w:r>
        <w:rPr>
          <w:rFonts w:cs="David" w:ascii="David" w:hAnsi="David"/>
          <w:b/>
          <w:bCs/>
          <w:rtl w:val="true"/>
        </w:rPr>
        <w:t xml:space="preserve">") </w:t>
      </w:r>
      <w:r>
        <w:rPr>
          <w:rFonts w:ascii="David" w:hAnsi="David"/>
          <w:rtl w:val="true"/>
        </w:rPr>
        <w:t>וכאשר הבחינו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הבחין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הסובארו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 ומהבהב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הגבוהים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 בבניין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הכביש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עאדל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באטל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המקום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הסובארו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אוחז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האקדח והנאשם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כיסוי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 ופניו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גלויות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התקרבו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האקדח </w:t>
      </w:r>
      <w:r>
        <w:rPr>
          <w:rFonts w:cs="David" w:ascii="David" w:hAnsi="David"/>
          <w:rtl w:val="true"/>
        </w:rPr>
        <w:t>("</w:t>
      </w:r>
      <w:r>
        <w:rPr>
          <w:rFonts w:ascii="David" w:hAnsi="David"/>
          <w:b/>
          <w:b/>
          <w:bCs/>
          <w:rtl w:val="true"/>
        </w:rPr>
        <w:t>כלי הנשק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תפסו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והצמידו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מכוניתו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מצמידים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הקנים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מאיימת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 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להתפתח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ודברים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 ח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 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שברשותם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מכשיר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הפלאפון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הבחינו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',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ואז רץ אל ח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חטף ממנו 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מכשיר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הפלאפון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מרוחק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הכביש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בראשו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>',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ששמע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זועק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לעזרה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צועק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יתערב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קפץ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ולהרחיק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 ח</w:t>
      </w:r>
      <w:r>
        <w:rPr>
          <w:rFonts w:cs="David" w:ascii="David" w:hAnsi="David"/>
          <w:rtl w:val="true"/>
        </w:rPr>
        <w:t>'.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שהוזעקו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וח</w:t>
      </w:r>
      <w:r>
        <w:rPr>
          <w:rFonts w:cs="David" w:ascii="David" w:hAnsi="David"/>
          <w:rtl w:val="true"/>
        </w:rPr>
        <w:t xml:space="preserve">'.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לאחוז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ולהרחיק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מרא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והנאשם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ר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ולחץ 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ההדק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מסיבה שאינה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לגרום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אחיזתו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בגבו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הרובה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בידו לשחרר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אחיזתו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לגרום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 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הכדור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השמאלית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הכביש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הימנית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וזעק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מכאבים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להתקרב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 הרובה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לרגליו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ח</w:t>
      </w:r>
      <w:r>
        <w:rPr>
          <w:rFonts w:cs="David" w:ascii="David" w:hAnsi="David"/>
          <w:rtl w:val="true"/>
        </w:rPr>
        <w:t xml:space="preserve">',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למנוע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להתקרב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 הסובארו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לאחור וגם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להתרחק רגלית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נוהג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הסובארו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הנסיעה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איטית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מגלגלי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המדרכה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הכביש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 ח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לגרום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 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הכדור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הימנית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'.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ורא</w:t>
      </w:r>
      <w:r>
        <w:rPr>
          <w:rFonts w:cs="David" w:ascii="David" w:hAnsi="David"/>
          <w:rtl w:val="true"/>
        </w:rPr>
        <w:t>',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אמבולנס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שהוזעק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רפואי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</w:t>
      </w:r>
      <w:r>
        <w:rPr>
          <w:rFonts w:cs="David" w:ascii="David" w:hAnsi="David"/>
          <w:rtl w:val="true"/>
        </w:rPr>
        <w:t>',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הנאשמים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פצעי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ויציאה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גליל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דיסטלי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ממעשיהם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ויציאה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בירך ימין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אושפז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למחרת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פצעו את רא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ואת 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מום 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לגרום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לאחר שהחלו להישמע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הגיעו הצדדים להסדר טיעון לפיו הנאשמים </w:t>
      </w:r>
      <w:r>
        <w:rPr>
          <w:rFonts w:ascii="David" w:hAnsi="David" w:eastAsia="David"/>
          <w:rtl w:val="true"/>
        </w:rPr>
        <w:t>חזרו בהם מכפירתם בכתב האישום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הודו בעובדות כתב האישום המתוקן והורשעו בעבירות המפורטות בו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אין הסכמות בעניין העונש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הראיות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lang w:eastAsia="he-IL"/>
        </w:rPr>
        <w:t>3</w:t>
      </w:r>
      <w:r>
        <w:rPr>
          <w:rtl w:val="true"/>
          <w:lang w:eastAsia="he-IL"/>
        </w:rPr>
        <w:t>.</w:t>
        <w:tab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מטעם המאשימה הוגשו ראיות לעונש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הרישום הפלילי של 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הכולל הרשעה בעבירת שוד מ </w:t>
      </w:r>
      <w:r>
        <w:rPr>
          <w:rFonts w:ascii="David" w:hAnsi="David" w:eastAsia="David"/>
          <w:rtl w:val="true"/>
        </w:rPr>
        <w:t>–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</w:rPr>
        <w:t>2017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בגינה הוטל עליו מאסר בפועל למשך </w:t>
      </w:r>
      <w:r>
        <w:rPr>
          <w:rFonts w:eastAsia="David" w:cs="David" w:ascii="David" w:hAnsi="David"/>
        </w:rPr>
        <w:t>18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תע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גזר הדין בגין ההרשעה בעבירת השוד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</w:t>
      </w:r>
      <w:hyperlink r:id="rId15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61185-01-18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של בית המשפט המחוזי בבאר שבע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בו הוטל על 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גם מאסר מותנה למשך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תע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 xml:space="preserve">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נעדר עבר פלילי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מטעם ההגנה לא הוגשו ראיות לעונש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תסקיר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נפגעי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עבירה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הוגש תסקיר נפגעי עבירה ביחס לשני הנפגעים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שהינם אחים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התרשמות עורכת התסקיר הינה מתמונת נזק קשה וכואבת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וברקע לתמונה הקשה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אימת המוות המוחשית שעוררה בכל אחד מהם הפגיעות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המוסיפה לתת אותותיה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מאז הפגיעה 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ורא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>אשר בתסקיר נפגע העבירה כונה ר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אך זהו רא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מתמודדים עם חוויות של שבר וקריסה שמתעצמות על רקע העובדה כי נפגעו על ידי בני 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הפגיעה בהם עומדת בפער משמעותי לדרך בה ניהלו את חייהם עד 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לערכים ולנורמות התנהגותם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בולט הקושי שלהם לחוות ביטחון ומנוחה אפילו בביתם וביישוב מגוריהם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מתוך חרדה שהנאשמים או מי מטעמם יפגעו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כנקמה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אחד ממוקדי הנזק המשמעותיים הוא הפגיעה בחוויית המוגנות והביטחון של 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ורא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מאז הסכסוך ואירוע הפגיעה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הם מרגישים חסרי ישע ויכולת להבטיח את שלומם ושלום משפחתם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ורא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חווים היעדר אמפתיה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הבנה והכרה בפגיעה בהם ובנזקים שנגרמו להם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 מעורר בהם תחושות של תלישות וניכור גם במרחב הקהילתי אשר מצמצמת את חווית השייכות שלהם ואת אמונם וביטחונם בהגנתם בקהילה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לשישה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מתנייד כיום באמצעות קביים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מתקשה בפעולות בסיסיות כבעבר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ומתקשה לשוב לתעסוקתו באופן מלא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לשלושה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 כמהנדס אלקטרוניקה במפעל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הגיעה לבית החולים עם פצע ירי בברך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בוצע קיבוע והוא שוחרר עם המלצות למעקב ומשככי כאבים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מאז הפגיעה רא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מצמצם את יציאותיו מביתו כמו גם את הקשרים החברתיים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תיאר מצב רוח ירוד ומדוכדך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חווה קשיי שינה ומחשבות על הפגיעה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אותן חווה בעיקר בתקופה המיידית לאחר הפגיעה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תחושת חוסר האונים הפכה להיות מרכזית בהוויית החיים שלו באופן שמקשה עליו לקדם את עצמו כפי שהיה רוצה להחזיר ולו חלקית את תחושת השליטה לחייו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ורא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מתמודדים עם תחושות חרדה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דריכות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הפרת קודים תרבותיים וחוסר מוגנות שבבסיסן תפיסתם את הנאשמים או מי ממשפחתם כמי שעלולים לשוב ולפגוע בהם בכל רגע נתון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דרוכים וחושדים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מנסים לזהות סימני סיכון כדי שידעו ויוכלו הפעם להגן על עצמם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מתמודדים עם תסמינים המאפיינים הפרעת דחק פוסט טראומה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הומלץ לפסוק פיצוי כספי משמעותי שייתן ביטוי למשמעויות והשפעת הפגיעה עליהם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תסקירי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שירות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lang w:eastAsia="he-IL"/>
        </w:rPr>
        <w:t>5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b/>
          <w:b/>
          <w:bCs/>
          <w:rtl w:val="true"/>
          <w:lang w:eastAsia="he-IL"/>
        </w:rPr>
        <w:t>ב</w:t>
      </w:r>
      <w:r>
        <w:rPr>
          <w:rFonts w:ascii="David" w:hAnsi="David"/>
          <w:b/>
          <w:b/>
          <w:bCs/>
          <w:rtl w:val="true"/>
        </w:rPr>
        <w:t xml:space="preserve">תסקיר הראשון מיום </w:t>
      </w:r>
      <w:r>
        <w:rPr>
          <w:rFonts w:cs="David" w:ascii="David" w:hAnsi="David"/>
          <w:b/>
          <w:bCs/>
        </w:rPr>
        <w:t>29.2.24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צויין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ושלל שימוש בחומרים ממכרים או מעורבות בסכסוכים בעבר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בפני שירות המבחן בחלק מסעיפי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ובדיון שהתקיים לאחר מכן נאמר כי הוא שב ומודה בכל עובדות כתב האישום המתוקן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שירות המבחן התרשם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מתקשה לקחת אחריות על חלקו בעבירה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מזהה את הבעייתיות באופן בו פעל בעבירה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בעצם ההגעה למקום הסכסוך בעודו נושא נשק לא חוקי והן בפעולות המתוארות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מבטא אמפטיה למתלוננים וגם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חלוף הזמן לא הפיק לקחים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הביא בחשבון כי הנאשם מחזיק בעמדות המצדיקות שימוש בנשק ופגיעה באחרים כדרך לפתרון קונפליקטים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אמפתיה לנפגעים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רואה במתלוננים האשמים הבלעדיים בפגיעה שגרם להם</w:t>
      </w:r>
      <w:r>
        <w:rPr>
          <w:rFonts w:cs="David" w:ascii="David" w:hAnsi="David"/>
          <w:rtl w:val="true"/>
        </w:rPr>
        <w:t xml:space="preserve">,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ואינו מפיק לקחים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מדובר בסכסוך פעיל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וקיים סיכון גבוה להמשך התנהלות שולית ועוברת חוק בתחום האלימות ובפרט על רקע מחויבות משפחתית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שירות המבחן מציין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מוכן להשתלב בטיפול כחלק מההליך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מנגד התרשם שירות המבחן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 מזהה כל צורך בטיפול מאחר ואינו סבור כי יש פגם כלשהו בהתנהלותו בביצוע העבירה ובכלל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והמוכנות שמבטא הינה ממניעים חיצוניים בלבד וללא כל יכולת להעמיק ולפרט אודות צרכיו הטיפוליים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ויתקשה להיתרם מהליך טיפולי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בתסקיר השני מיום </w:t>
      </w:r>
      <w:r>
        <w:rPr>
          <w:rFonts w:cs="David" w:ascii="David" w:hAnsi="David"/>
          <w:b/>
          <w:bCs/>
        </w:rPr>
        <w:t>2.5.24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מסר כי מודה במיוחס לו למעט סעיף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המתייחס להצמדת קנה האקדח לבטנו של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ולחיצה על ההדק בלא שנורתה ירייה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ציין כי המתלוננים חשים כעס כלפיו על שלא תמך בעמדתם בסכסוך ועל כך לתפיסתו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מסרו עדות שווא באשר להתנהלותו באירוע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תיאור פעולות בחומרה משמעותית יותר משאירע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 כי במשפחתו קיים באופן נגיש נשק בלתי חוקי והדבר חיוני לתפיסתו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לצורך הגנה והרתעה כלפי הסביבה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ביטא חרטה על מעשיו וציין כי מבין שמדובר בטעות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שירות המבחן ציין כי החרטה שמבטא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הינה בשל המחירים שמשלם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ללא הבנת חומרת הבעייתיות בהתנהלותו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מבטא עמדות המצדיקות שימוש באלימות כדרך לפתרון קונפליקטים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ממוקד במחירים האישיים שמשלם ואינו מבטא אמפתיה לנפגעים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ואינו מודה בכל סעיפי האישום בהם הורשע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צויין כי לא חל כל שינוי בעמדותיו ובתפיסותיו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ושירות המבחן שב על המלצתו מהתסקיר הראשון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ביחס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הוגש תסקיר מיום </w:t>
      </w:r>
      <w:r>
        <w:rPr>
          <w:rFonts w:cs="David" w:ascii="David" w:hAnsi="David"/>
        </w:rPr>
        <w:t>28.2.24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 צויין כי לו הרשעה אחת קודמת בגין עבירת שוד משנת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מודה בביצוע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לדבריו המתלוננים הבחינו בו ועל כן ביצעו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כיפה אדומה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רץ אליו עם כלי חפירה וכיוון שהרגיש מאוים כיון את האקדח וירה כדור ברגלו של ח</w:t>
      </w:r>
      <w:r>
        <w:rPr>
          <w:rFonts w:cs="David" w:ascii="David" w:hAnsi="David"/>
          <w:rtl w:val="true"/>
        </w:rPr>
        <w:t>'.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שיתף כי מבין שפעל באופן אלים אך לצורך הגנה עצמית ותחושת פחד ממשי לחייו וכי אירוע העבירות לא היה מתוכנן ולא היה לו כוונה להרוג את 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או לנטרלו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שיתף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לאחר ביצוע העבירות שהה אצל בני משפחה ולא הסגיר את עצמו כיוון שלדבריו בני משפחתו ניסו לאורך חודשים לפתור את הסכסוך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כשראה שהסכסוך אינו מגיע לסיומו הסגיר את עצמו לאחר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 כי כיום מבין שפעל באופן אלים ולא נכון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ביום ביצוע העבירות נקלע לסיטואציה והיה צריך להגן על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זאת לוקח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ומבין שהיה צריך לברוח מהמקום ולהזעיק משטרה ולא לפעול באופן אימפולסיבי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מבין שזקוק להליך טיפול בתחום האלימות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מבין כיום לזהות מצבי סיכון והביע רצון להשתלב בהליך טיפולי בתחום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ושיתף במחירים שמשלם מאז מעצרו ובתחושת הלקח שלמד מאז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לקח מחד את תפקודו התקין במעצרו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סיכויו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שיתוף פעולה עם גורמים שונים ולצד זאת 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דפוסיו האלימים וכי בסיטואציות חברתיות או משפחתיות עלול לפעול באופן אימפולסיבי ואלים מתוך תחושת מחויבות תרבותית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בסכסוך שטרם נפתר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ובסיטואציות חברתיות ומשפחתיות קיימת רמת סיכון להתנהגות אלימה בעתיד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הומלץ על הטלת ענישה מוחשית תוך שילובו בהליך טיפולי בתחומי הכלא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טענות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הצדדים</w:t>
      </w:r>
      <w:r>
        <w:rPr>
          <w:b/>
          <w:bCs/>
          <w:u w:val="single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lang w:eastAsia="he-IL"/>
        </w:rPr>
        <w:t>7</w:t>
      </w:r>
      <w:r>
        <w:rPr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לטענת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הנאשמים הודו לאחר שהחלה שמיעת פרשת התביעה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ובמסגרתה העידו חלק מהעדים לרבות המתלונן המרכזי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לכל אחד מהנאשמים מיוחסות עבירות של נשיאה והובלת נשק ותחמושת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ועבירה לפי </w:t>
      </w:r>
      <w:hyperlink r:id="rId16">
        <w:r>
          <w:rPr>
            <w:rStyle w:val="Hyperlink"/>
            <w:rFonts w:ascii="David" w:hAnsi="David" w:eastAsia="David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  <w:color w:val="0000FF"/>
          </w:rPr>
          <w:t>329</w:t>
        </w:r>
      </w:hyperlink>
      <w:r>
        <w:rPr>
          <w:rFonts w:eastAsia="David" w:cs="David" w:ascii="David" w:hAnsi="David"/>
          <w:rtl w:val="true"/>
        </w:rPr>
        <w:t xml:space="preserve"> - </w:t>
      </w:r>
      <w:r>
        <w:rPr>
          <w:rFonts w:ascii="David" w:hAnsi="David" w:eastAsia="David"/>
          <w:rtl w:val="true"/>
        </w:rPr>
        <w:t>חבלה בכוונה מחמירה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כתב האישום המתוקן מתאר מסכת אירועים אלימה שהתרחשה במועד ספציפי על רקע סכסוך שטיבו המדויק אינו ידוע במדויק למאשימה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בעקבות אותה מסכת אירועים אלימה כפי שמצוין בעובדות כתב האישום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הנאשמים הגיעו שניהם יחד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כאשר כל אחד מהם מצויד בנשק חם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מצויד בנשק מסוג </w:t>
      </w:r>
      <w:r>
        <w:rPr>
          <w:rFonts w:eastAsia="David" w:cs="David" w:ascii="David" w:hAnsi="David"/>
        </w:rPr>
        <w:t>M16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נשק ארוך והנאשם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באקדח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הנשקים הללו היו טעונים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הנאשמים החזיקו גם בתחמושת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ולא נמנעו משימוש באותו נשק קטלני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החומרה הינה גם באירועים שלפני השימוש בנשק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האחים שהם המתלוננים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רואים את הפגיעה וחווים יחד אירוע אלים כאשר כל אחד חש פחד ואיום ממשי לחייו וכן לחייהם של בני משפחתו מקרבה ראשונה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הדבר מוסיף חומרה יתרה במעשיהם של הנאשמים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שמבלי לשקול או לחשוב לא רק שהם מצטיידים בנשקים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מאיימים באמצעות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יורים באמצעות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גם כל אחד מהם בזמן שלו פוגע באחד המתלוננים ממרחק קצר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והפוטנציאל הגלום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והסיכון המשמעותי הגלום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בשימוש בנשק ובנשיאתו והובלתו גם מתממש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כך שכל אחד מהמתלוננים נפגע באירוע באמצעות כלי הנשק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תיקון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7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קובע עונש מזערי של רבע מהעונש המירבי לעבירות נשק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מידת הפגיעה של הנאשמים בערכים המוגנים בנסיבות תיק זה הינה ברף חומרה גבוה מאוד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תסקיר נפגעי העבירה מלמד על תמונת נזק קשה וכואבת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ואימת המוות שהם חוו מוסיפה לתת אותותיה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אותה מסכת אירועים אלימה שמצוינת בכתב האישום היא המסכת שהובילה למתחם העונש שאליו המאשימה עותרת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והוא מתחם הכולל </w:t>
      </w:r>
      <w:r>
        <w:rPr>
          <w:rFonts w:eastAsia="David" w:cs="David" w:ascii="David" w:hAnsi="David"/>
        </w:rPr>
        <w:t>7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וחצי שנות מאסר עד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שנות מאסר בפועל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מבחינת מיקום הנאשמים בתוך גדרי המתחם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ביחס לשני הנאשמים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יש מקום לתת משקל משמעותי לשיקולי הרתעת היחיד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עבירות הנשק הן עבירות חמורות ביותר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בתי משפט נרתמים באופן חד וברור לענישה מרתיעה ומוחשית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וזאת על מנת להעביר מסר שכל מי שיעשה שימוש בנשק לא חוקי ייאסר לתקופה משמעותית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יש צורך להחמיר בענישה בעבירות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מדובר במכת מדינה של ממש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מדובר בסוג המקרים שבהם אנו רואים את המימוש של פוטנציאל הסיכון המהותי שבנשיאת נשק לא חוקי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הנאשמים לא מהססים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לוקחים את הנשק ויורים בנפש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ופוגעים בנפש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רק במזל אנו לא מדברים על קורבנות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שנגרם להם נזק של מוות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הדבר הזה מחייב מסר ברור גם לנאשמים כאן וגם לנאשמים פוטנציאליים שיחשבו טוב טוב לפני שהם משיגים נשק לא חוקי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נטען לעברו הפלילי של 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שנדון למאסר ממושך והוטל עליו מאסר על תנאי למשך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ביחס לשני הנאשמים התקבלו תסקירים המלמדים על רמת סיכון גבוהה שנשקפת משני הנאשמים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על נטילת אחריות שנועדה בעיקר כדי להקל עימם ונועדה בעצם משיקולים שאינם השיקולים המשמעותיים והנכונים שמצפים שיניעו את הנאשמים בנסיבות העניין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מתבקש למקם את עונשם של הנאשמים באמצע המתחם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ובעניינו של הנאשם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להפעיל את המאסר המותנה במצטבר לכל עונש שייגזר עליו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ולא בחופף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כן נטען להטלת מאסר על תנאי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קנס ופיצויים משמעותיים למתלוננים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ויש חשיבות להטלת פיצוי משמעותי כחלק מהכרה משפטית וחברתית בפגיעה בהם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לטענת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כ 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הנאשמים בתיק הזה הודו והורשעו בכתב אישום 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לאחר שאכן החל הליך ההוכחות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בית המשפט במסגרת הליך ההוכחות שמע את עדות המתלוננים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מדובר במתלוננים שהגיעו מתודרכים מתואמים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אין הכחשה של קיום האירוע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היה אירוע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אבל האירוע לא היה מתוכנן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מדובר באירוע ספונטני שהתרחש עת היה מפגש בין הנאשמים למתלוננים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המתלוננים בתיק גם תרמו במידה מסוימת לאותו אירוע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יחד עם זאת לא ממעיטים מחומרת העבירות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הנאשמים שניהם לוקחים אחריות על מעשיהם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מצרים על השימוש בנשק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ומבקשים מבית המשפט שלא להחמיר איתם בגזר הדין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בעניינו של 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הוגשו שני תסקירים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שירות המבחן מתייחסים לקורות חייו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הוא בן </w:t>
      </w:r>
      <w:r>
        <w:rPr>
          <w:rFonts w:eastAsia="David" w:cs="David" w:ascii="David" w:hAnsi="David"/>
        </w:rPr>
        <w:t>29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נשוי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אב 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ילדים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נעדר כל עבר פלילי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 ברור כיצד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המאשימה מבקשת למקם את שני הנאשמים באמצע המתחם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בעת גזירת הדין ובעת קביעת מתחם הענישה על בית המשפט לקחת בחשבון הן את חלקם של כל אחד מהנאשמים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הן את העדר העבר או קיומו של עבר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ולכן היה מצופה שלפחות כאן בעניין הזה תינתן איזושהי הגינות כלפי הנאשמים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סיים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שנות לימוד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שמר על רצף תעסוקתי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הוא בן למשפחה נורמטיבית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מדובר במי שלא זכה לראות את בתו שנולדה בעת מעצרו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פירט ושיתף את קצינת המבחן בכלל האירועים המתוארים בכתב האישום בצורה מפורטת מאוד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ברור איך קצינת המבחן מתרשמת כי הנאשם מתקשה לקחת אחריות על מעשיו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הנאשם הודה בפני קצינת המבחן מסר לה לגבי סעיף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בכתב האישום שממנו הוא מסתייג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אבל יחד עם זאת הצהרנו בתחילת הדיון כי הנאשם מודה בכלל כתב האישום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המתלוננים היו מיוצגים ומיוצגים ע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י עו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הגיעו לפרקליטות והביעו תרעומת על כל סוג של הסדר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המתלוננים התוו את המתחם שמתבקש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כך התחושה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ומתבקש שלא לאפשר את זה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קצינת המבחן מציינת שהתרשמה שהנאשם לא מזהה בעיה באופן בו פעל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יחד עם זאת הדברים עומדים בסתירה לדברים שאמר לקצינת המבחן קודם לכן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חולקת על דברי קצינת המבחן גם ביחס לטענה לאי ביטוי אמפטיה למתלוננים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 מסר לקצינת המבחן שהוא מתחרט על האירוע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הוא מבקש לשנות את מקום מגוריו לאחר שחרורו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עד אשר תושג סולחה בין הצדדים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וכי הצדדים ניסו לערוך סולחה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אבל המתלונן ח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מסרב לכך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ודברים אלה עומדים בסתירה גם למה שנמסר על ידי המתלוננים הן בתסקיר נפגע עבירה והן בתסקירי שירות המבחן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נטען כי לא ברור מדוע קצינת המבחן כותבת דברים חמורים ביחס לעמדות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שהרי הוא מתחרט על האירוע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שלא היה צריך להיות האירוע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טעות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והוא רוצה להרחיק את עצמו ממה שקורה שם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קצינת המבחן ציינה כי הנאשם שולב בקבוצה טיפולית קצרה לטעמה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בת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מפגשים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שעסקה בתקשורת בין אישית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שולב בחינוך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ותפקד כתומך לעצור בהשגחה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בניגוד לדברי קצינת המבחן על כי 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יתקשה להירתם להליך טיפולי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בפועל אנו רואים שמדובר במי שעשה ועושה ובעל רצון לקבל כלים להתמודד הן במאסר והן בחיים שאחרי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לאדם שהוא נעדר כל עבר פלילי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שזה המפגש הראשוני עם רשויות החוק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ומעצרו לראשונה גם תקופת המעצר בה שוהה מיום </w:t>
      </w:r>
      <w:r>
        <w:rPr>
          <w:rFonts w:eastAsia="David" w:cs="David" w:ascii="David" w:hAnsi="David"/>
        </w:rPr>
        <w:t>19.7.22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היום בו הוא נעצר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הוא מוחשי ביותר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למען הסר ספק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מביע חרטה על המעשים שלו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להם הוא גרם במודעות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ותוך כדי שנגרם נזק למתלוננים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ומצר על האירועים שאירעו כמפורט בכתב האישום המתוקן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איבחנה את הפסיקה אליה הפנתה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המאשימה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ונטען כי למעשה בנסיבות מתבקש מתחם כפול על ידי המאשימה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והענישה צריכה להיות מחצית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מתחם הענישה שמבקשת המאשימה הינו גבוה מאוד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הן בהתייחס לעושה והן בהתייחס למעשה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והן בהתייחס לכלל ההליכים שפורטו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התבקש לקבוע מתחם שתחילתו 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ולמקם את עונשו של 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בתחתית המתחם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וזאת לאור העדר העבר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קבלת האחריות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העובדה שהנאשמים רצו להגיע להסדר טיעון קודם לכן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ואך משיקולים של מתלוננים המאשימה לא היתה מוכנה לקדם את ההליך ונגררו להליך הוכחות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ידוע הוא ששעה שנאשמים מבקשים לנהל הוכחות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אין הדבר צריך להילקח בחשבון לעניין העונש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מדובר בנאשמים שכוונתם היתה לבזבז זמן שיפוטי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לאור העובדה שהנאשמים עצורים זמן רב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ולאור כך שהנאשמים הודו והורשעו בכתב אישום 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וחסכו זמן שיפוטי יקר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יש לקחת גם את זה בחשבון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הבקשה של המדינה היא קיצונית ביותר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יש תיקים חמורים פי כמה מהאירוע הזה בו המדינה ביקשה מתחמי ענישה נמוכים הרבה יותר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</w:rPr>
        <w:t>9</w:t>
      </w:r>
      <w:r>
        <w:rPr>
          <w:rFonts w:eastAsia="David" w:cs="David" w:ascii="David" w:hAnsi="David"/>
          <w:rtl w:val="true"/>
        </w:rPr>
        <w:t xml:space="preserve">. </w:t>
        <w:tab/>
      </w:r>
      <w:r>
        <w:rPr>
          <w:rFonts w:ascii="David" w:hAnsi="David" w:eastAsia="David"/>
          <w:b/>
          <w:b/>
          <w:bCs/>
          <w:rtl w:val="true"/>
        </w:rPr>
        <w:t>לטענת ב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כ נאשם </w:t>
      </w:r>
      <w:r>
        <w:rPr>
          <w:rFonts w:eastAsia="David" w:cs="David" w:ascii="David" w:hAnsi="David"/>
          <w:b/>
          <w:bCs/>
        </w:rPr>
        <w:t>2</w:t>
      </w:r>
      <w:r>
        <w:rPr>
          <w:rFonts w:eastAsia="David"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מדובר בנאשם בן </w:t>
      </w:r>
      <w:r>
        <w:rPr>
          <w:rFonts w:eastAsia="David" w:cs="David" w:ascii="David" w:hAnsi="David"/>
        </w:rPr>
        <w:t>26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לחובתו הרשעה אחת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ניהול ההוכחות הוא זה שקידם את ההסדר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מודה בעובדות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יחד עם זאת גם מהתסקיר עולה וגם מניהול ההוכחות עלה כי היה אירוע נוסף של מפגש בין 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לבין ח</w:t>
      </w:r>
      <w:r>
        <w:rPr>
          <w:rFonts w:eastAsia="David" w:cs="David" w:ascii="David" w:hAnsi="David"/>
          <w:rtl w:val="true"/>
        </w:rPr>
        <w:t xml:space="preserve">'.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לכן אין מדובר באירוע מתוכנן כאשר הנאשמים ארבו לקורבנות תכננו את הפגיעה בהם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אלא אירוע שהתפתח כתוצאה מאירוע אחר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בתסקיר עולה כי 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בעל כוחות ומטרות לעתיד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התפקוד במעצרו חיובי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ושיתף פעולה עם שירות המבחן כאשר נפגש איתם מספר פעמים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מכיר בדפוסיו האלימים ולוקח בחשבון כי עליו לטפל בבעיות האלימות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בעת מעצרו הנאשם השתלב בקבוצות והחל להכיר בבעיותיו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המאשימה טענה למתחם שנע בין </w:t>
      </w:r>
      <w:r>
        <w:rPr>
          <w:rFonts w:eastAsia="David" w:cs="David" w:ascii="David" w:hAnsi="David"/>
        </w:rPr>
        <w:t>7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וחצי שנים 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נמצא מתחם זהה לזה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וגם לא מתחם שהמדינה טענה וגם לא שבית המשפט היה קרוב לכך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המתחמים שנמצאו והם רבים נעים בין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60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וזה המתחם שיש לקבוע בתיק הנדון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איבחן גם הוא את הפסיקה אליה הפנתה 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המאשימה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במקרה הזה רחוק באופן משמעותי מהמתחם אליו כיוונה המאשימה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המאשימה לא יכולה לטעון באולם אחר למתחם שנע בין </w:t>
      </w:r>
      <w:r>
        <w:rPr>
          <w:rFonts w:eastAsia="David" w:cs="David" w:ascii="David" w:hAnsi="David"/>
        </w:rPr>
        <w:t>40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עד </w:t>
      </w:r>
      <w:r>
        <w:rPr>
          <w:rFonts w:eastAsia="David" w:cs="David" w:ascii="David" w:hAnsi="David"/>
        </w:rPr>
        <w:t>80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ובאולם הזה לטעון בין </w:t>
      </w:r>
      <w:r>
        <w:rPr>
          <w:rFonts w:eastAsia="David" w:cs="David" w:ascii="David" w:hAnsi="David"/>
        </w:rPr>
        <w:t>7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וחצי 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כאשר היא אינה מחזיקה בפסק דין אחד שקרוב למתחם אליו היא מכוונת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התבקש לקבוע מתחם הנע בין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ל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60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ולמקם את הנאשמים בתחתית המתחם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אשר למאסר המותנה של 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התבקש לקחת לזכותו את ההודאה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ואת הנאמר עליו בתסקיר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ולחפוף לו את התנאי באופן מלא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אמר </w:t>
      </w:r>
      <w:r>
        <w:rPr>
          <w:rFonts w:ascii="David" w:hAnsi="David" w:eastAsia="David"/>
          <w:rtl w:val="true"/>
        </w:rPr>
        <w:t>שהוא מצטער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מתחרט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יש לו </w:t>
      </w:r>
      <w:r>
        <w:rPr>
          <w:rFonts w:eastAsia="David" w:cs="David" w:ascii="David" w:hAnsi="David"/>
        </w:rPr>
        <w:t>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ילדים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 xml:space="preserve">נאשם </w:t>
      </w:r>
      <w:r>
        <w:rPr>
          <w:rFonts w:eastAsia="David" w:cs="David" w:ascii="David" w:hAnsi="David"/>
          <w:b/>
          <w:bCs/>
        </w:rPr>
        <w:t>2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rtl w:val="true"/>
        </w:rPr>
        <w:t>אמר שהוא מצטער על הזמן של בית המשפט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האירוע לא מתוכנן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הם עשו את מיטב יכולתם לצאת בנזק הכי פחות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זה היה בשלוש בלילה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וגם בצד השני לא היו בידיים ריקות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בעבר הייתה לו עבירה חמורה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היה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אצל קצינת המבחן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עשה קבוצות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וישב </w:t>
      </w:r>
      <w:r>
        <w:rPr>
          <w:rFonts w:eastAsia="David" w:cs="David" w:ascii="David" w:hAnsi="David"/>
        </w:rPr>
        <w:t>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בכלא קציעות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היה אסיר עבודה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קיבל שליש ועשה עוד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ברש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א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זו לא דרכו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העולם הזה אינו שלו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קרתה טעות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הוא היה במקרה זה גם יעד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הם רוצים לשים אותו בבית הסוהר בשביל להכאיב למשפחה של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וראו מה משפחתו עוברת כשהוא בבית סוהר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הוא בן בכור ונין בכור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זה לא דרך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צריך לפתור את הסכסוך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המשפחה לא חסכה ממה שאפשר לעשות כדי לפתור את הסכסוך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אמר שהוא מתחרט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הצד האחר לא היה בידיים נקיות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הוא רצה לצאת מהאירוע הזה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ומתחרט על כל מעשה אלימות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הערכים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המוגנים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ומתחם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העונש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lang w:eastAsia="he-IL"/>
        </w:rPr>
        <w:t>10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ab/>
      </w:r>
      <w:r>
        <w:rPr>
          <w:rFonts w:ascii="David" w:hAnsi="David"/>
          <w:rtl w:val="true"/>
        </w:rPr>
        <w:t>בביצוע העבירות פגע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פגיעה ברף גבוה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בערכים המוגנים של הגנה על </w:t>
      </w:r>
      <w:r>
        <w:rPr>
          <w:rFonts w:ascii="David" w:hAnsi="David"/>
          <w:rtl w:val="true"/>
        </w:rPr>
        <w:t>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הביטחון האישי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מניעת סיכון לחיי אדם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בעבירות הנשק </w:t>
      </w:r>
      <w:r>
        <w:rPr>
          <w:rFonts w:ascii="David" w:hAnsi="David"/>
          <w:rtl w:val="true"/>
        </w:rPr>
        <w:t xml:space="preserve">שביצעו הנאשמים </w:t>
      </w:r>
      <w:r>
        <w:rPr>
          <w:rFonts w:ascii="David" w:hAnsi="David"/>
          <w:rtl w:val="true"/>
        </w:rPr>
        <w:t xml:space="preserve">פוטנציאל </w:t>
      </w:r>
      <w:r>
        <w:rPr>
          <w:rFonts w:ascii="David" w:hAnsi="David"/>
          <w:rtl w:val="true"/>
        </w:rPr>
        <w:t>שהתממש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לפגיעה בגופו של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כמו גם </w:t>
      </w:r>
      <w:r>
        <w:rPr>
          <w:rFonts w:ascii="David" w:hAnsi="David"/>
          <w:rtl w:val="true"/>
        </w:rPr>
        <w:t>סכנה לביטחון הציבור ולחיי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החומרה הרבה של עבירות אלה מחייבת מענה עונשי</w:t>
      </w:r>
      <w:r>
        <w:rPr>
          <w:rFonts w:ascii="David" w:hAnsi="David"/>
          <w:rtl w:val="true"/>
        </w:rPr>
        <w:t xml:space="preserve"> ההולם את חומרתן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ובפרט כאשר נעשה שימוש בנשק לפגוע באדם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הסיכון הרב הטמון ב</w:t>
      </w:r>
      <w:r>
        <w:rPr>
          <w:rFonts w:ascii="David" w:hAnsi="David"/>
          <w:rtl w:val="true"/>
        </w:rPr>
        <w:t xml:space="preserve">עבירות אלו </w:t>
      </w:r>
      <w:r>
        <w:rPr>
          <w:rFonts w:ascii="David" w:hAnsi="David"/>
          <w:rtl w:val="true"/>
        </w:rPr>
        <w:t>לשלום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 לצורך בהחמרת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בא לידי ביטוי הן בשורה ארוכה של פסקי דין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והן בתיקון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נקבע</w:t>
      </w:r>
      <w:r>
        <w:rPr>
          <w:rFonts w:cs="David" w:ascii="David" w:hAnsi="David"/>
          <w:rtl w:val="true"/>
        </w:rPr>
        <w:t xml:space="preserve">, </w:t>
      </w:r>
      <w:hyperlink r:id="rId19">
        <w:r>
          <w:rPr>
            <w:rStyle w:val="Hyperlink"/>
            <w:rFonts w:ascii="David" w:hAnsi="David"/>
            <w:color w:val="0000FF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בעבירות</w:t>
      </w:r>
      <w:r>
        <w:rPr>
          <w:rFonts w:ascii="David" w:hAnsi="David"/>
          <w:rtl w:val="true"/>
        </w:rPr>
        <w:t xml:space="preserve"> המפורטות בו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ובהן עבירה לפי</w:t>
      </w:r>
      <w:r>
        <w:rPr>
          <w:rFonts w:ascii="David" w:hAnsi="David"/>
          <w:rtl w:val="true"/>
        </w:rPr>
        <w:t xml:space="preserve"> </w:t>
      </w:r>
      <w:hyperlink r:id="rId20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לצידה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יפחת העונש מרבע העונש המירבי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דהיינו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עונש מאסר לפי סעיף קטן זה לא יהיה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בהיעדר טעמים מיוחדים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כולו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נכנס לתוקפו בתאריך </w:t>
      </w:r>
      <w:r>
        <w:rPr>
          <w:rFonts w:cs="David" w:ascii="David" w:hAnsi="David"/>
        </w:rPr>
        <w:t>8.12.2021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העבירות בוצעו על ידי הנאשמים בתאריך </w:t>
      </w:r>
      <w:r>
        <w:rPr>
          <w:rFonts w:cs="David" w:ascii="David" w:hAnsi="David"/>
        </w:rPr>
        <w:t>17.12.2021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בתיקון זה 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יש כדי לבטא את </w:t>
      </w:r>
      <w:r>
        <w:rPr>
          <w:rFonts w:ascii="David" w:hAnsi="David"/>
          <w:rtl w:val="true"/>
        </w:rPr>
        <w:t>הצורך ב</w:t>
      </w:r>
      <w:r>
        <w:rPr>
          <w:rFonts w:ascii="David" w:hAnsi="David"/>
          <w:rtl w:val="true"/>
        </w:rPr>
        <w:t>העלאת רף הענישה והמתחמים לעבירות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8320/21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בסילה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28.12.2021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אשר התייחס לעבירות שבוצעו אף לפני כניסת התיקון לתוקף ונקבע 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כפועל יוצא מכך ועם העלאת רף הענישה עולה גם מתחם עונש המאסר הנכון והראוי בעבירות מעין אלה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תיקון זה מחייב החמרה בענישה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למשמעות עונש מזערי על קביעת מתחם עונש </w:t>
      </w:r>
      <w:r>
        <w:rPr>
          <w:rFonts w:ascii="David" w:hAnsi="David"/>
          <w:rtl w:val="true"/>
        </w:rPr>
        <w:t>השפעה גם על קביעת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ההתייחסות בהמשך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לעבירות נשק פוטנציאל לפגיעות בגוף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בנפש ובביטחון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פוטנציאל הפגיעה בגוף התממש בעבירות אשר ביצעו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 עשו שימוש בנשק וכל אחד מהם פגע בירייה באחד מהנפגעים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1332/04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נח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541</w:t>
      </w:r>
      <w:r>
        <w:rPr>
          <w:rFonts w:cs="David" w:ascii="David" w:hAnsi="David"/>
          <w:rtl w:val="true"/>
        </w:rPr>
        <w:t>, (</w:t>
      </w:r>
      <w:r>
        <w:rPr>
          <w:rFonts w:cs="David" w:ascii="David" w:hAnsi="David"/>
        </w:rPr>
        <w:t>19.4.2004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545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נפסק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הרי שהמציאות השוררת בארץ – זמינותו של נשק חם ורב עוצמה שיש עמו פוטנציאל להסלמת האלימות העבריינית והאידאולוגית כאחד – מחייבת מתן ביטוי עונשי הולם והחמרה ברמת הענישה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הנאשמים נשאו והובילו אקדח ורובה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ובאמצעות האקדח ירו ופגעו במתלוננים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במעשיהם ביצעו הנאשמים עבירה לפי </w:t>
      </w:r>
      <w:hyperlink r:id="rId24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ובנוסף עבירה של חבלה בכוונה מחמירה לפי </w:t>
      </w:r>
      <w:hyperlink r:id="rId26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329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לצידה עונש מירבי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בפרט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למגרן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מקודשת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חברה מתוקנת אינה יכולה להשלים עם פתרון סכסוכים בנשק קר או חם</w:t>
      </w:r>
      <w:r>
        <w:rPr>
          <w:rFonts w:cs="Calibri" w:ascii="Calibri" w:hAnsi="Calibri"/>
          <w:b/>
          <w:bCs/>
          <w:rtl w:val="true"/>
        </w:rPr>
        <w:t>".</w:t>
      </w:r>
      <w:r>
        <w:rPr>
          <w:rFonts w:cs="Calibri" w:ascii="Calibri" w:hAnsi="Calibri"/>
          <w:b/>
          <w:bCs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4697/11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סילמאן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אלצאנע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24.3.2013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  <w:lang w:eastAsia="he-IL"/>
        </w:rPr>
      </w:pPr>
      <w:r>
        <w:rPr>
          <w:lang w:eastAsia="he-IL"/>
        </w:rPr>
        <w:t>11</w:t>
      </w:r>
      <w:r>
        <w:rPr>
          <w:rtl w:val="true"/>
          <w:lang w:eastAsia="he-IL"/>
        </w:rPr>
        <w:t xml:space="preserve">. </w:t>
        <w:tab/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מתבצעת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ועונשה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' </w:t>
      </w:r>
      <w:hyperlink r:id="rId2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1323/13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חסן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ואח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5.6.2013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המתייחס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לצביון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האינדיבידואלי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המחוקק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עיצוב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David" w:hAnsi="David"/>
          <w:rtl w:val="true"/>
        </w:rPr>
        <w:t>בעבירות נשק יש להתייחס לסוג וכמות הנשק והנסיבות הנלוות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המערערים צדקו בטענתם כי היה על בית המשפט המחוזי לבסס את מתחם העונש ההולם בעניינם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השאר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על סוג וכמות הנשק שבו סחרו – רימון הלם אחד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וכך נעשה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כפי שיבואר להלן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מתחם העונש ההולם בעבירות המבוצעות בנשק  צריך שיקבע בהתאם לסוג הנשק שבו מדובר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שהרי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סוג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גם ההיקף שבו נסחר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הוחזק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הובל וכיוצא באלה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הם נסיבות הקשורות בביצוע העבירה והם שקובעים את פוטנציאל הנזק הכרוך במעשה העבירה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u w:val="single"/>
          <w:lang w:eastAsia="he-IL"/>
        </w:rPr>
      </w:pPr>
      <w:r>
        <w:rPr>
          <w:rFonts w:cs="David" w:ascii="David" w:hAnsi="David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להלן התייחסות לפסיקה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מובן כי יש לאבחנה כפי נסיבות כל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ובהתאם לעניינם של הנאשמים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6359/18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אלחמד מחאמיד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11.4.2019</w:t>
      </w:r>
      <w:r>
        <w:rPr>
          <w:rFonts w:cs="David" w:ascii="David" w:hAnsi="David"/>
          <w:rtl w:val="true"/>
        </w:rPr>
        <w:t xml:space="preserve">) </w:t>
      </w:r>
      <w:r>
        <w:rPr>
          <w:rFonts w:ascii="Calibri" w:hAnsi="Calibri" w:cs="Calibri"/>
          <w:rtl w:val="true"/>
        </w:rPr>
        <w:t>הורשע המשיב על פי הודאתו בעבירות של חבלה בכוונה מחמירה והחזקת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 שלאחר שהתגלע ויכוח בינו לבין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רקע שמועות שהגיעו למשיב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שלפיהן המתלונן רוצה לפגוע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ובני דודיו של המשיב ביקשו ליישב את הסכסוך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 הדודים החליטו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בידיעת המשיב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לאסוף את המתלונן ברכבם ולהביאו למפגש עם המשיב בבית הדוד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ומשהגיעו לבית הדוד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המתין להם המשיב כשהוא מחזיק ברובה צייד טעון שהצטייד בו מבעוד מועד בכוונה לירות במתלונן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ירה כדור אחד לעבר המתלונן ופצע אותו בברך ימין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 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נאלץ המתלונן לעבור מספר ניתוחים ברגל ימין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צפוי לעבור עוד כמה ניתוחים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וזקוק להליך שיקומי ארוך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קבע מתחם עונש הולם בין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והטיל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מאסר מותנה ופיצוי בסך </w:t>
      </w:r>
      <w:r>
        <w:rPr>
          <w:rFonts w:cs="Calibri" w:ascii="Calibri" w:hAnsi="Calibri"/>
        </w:rPr>
        <w:t>60,000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 המדינה התקבל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ועונשו של המשיב הוחמר ל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תוך שנפסק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סברנו כי הצדק עם בא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כוח המדינה שעונשו של המערער אינו משקף את חומרת העבירה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התעוזה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השימוש ברובה ציד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והפגיעה הקשה במתלונן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בהינתן האמור מצד אחד והעובדה שאין זה מדרכה של ערכאת הערעור למצות את הדין בבואה להחמיר את העונש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מצאנו להתערב בעונשו של המשיב במובן שזה שעונש המאסר בפועל שיושת עליו יעמוד על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cs="Calibri" w:ascii="Calibri" w:hAnsi="Calibri"/>
          <w:b/>
          <w:bCs/>
          <w:rtl w:val="true"/>
        </w:rPr>
        <w:t>..."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החמרת הענישה שם הייתה כאמור תוך שאין זה מדרכה של ערכאת הערעור למצות את 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 שם מדובר היה בירי שפגע ברגלו של הנפגע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 הנאשמים ירו בשני נפגעים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 אחד ברגלו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 לעיל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מפנים ל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5010/17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חיים שטרית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20.6.2019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בו הורשע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שמיעת 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בעבירות של חבלה בכוונה מחמירה לפי </w:t>
      </w:r>
      <w:hyperlink r:id="rId31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329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</w:rPr>
          <w:t>1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ונשיאת נשק לפי </w:t>
      </w:r>
      <w:hyperlink r:id="rId33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 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 שהגיע ברכב עם אדם 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למקום מפגש שנקבע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כשהוא נושא אקדח בקוטר </w:t>
      </w:r>
      <w:r>
        <w:rPr>
          <w:rFonts w:cs="Calibri" w:ascii="Calibri" w:hAnsi="Calibri"/>
        </w:rPr>
        <w:t>7.65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משראה המערער את  האחרים עימם נקבע המפגש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 מהרכב עם האקדח וירה לעבר מרכז גופם כמה יריות ממרחק מטרים בודדים מתוך כוונה להסב להם חבלות גופניות חמורות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קליע חדר לאזור הגב התחתון של אחד מהם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 בתעלת עמוד השדרה בין שתי חוליות וחדר את הכליה והכבד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עקב כך נגרמו לו שברים מרוסקים בעמוד השדרה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הקליע נותר בגופו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 הפך בעל נכות מהמותן ומטה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מתחם עונש הולם הנע בין </w:t>
      </w:r>
      <w:r>
        <w:rPr>
          <w:rFonts w:cs="Calibri" w:ascii="Calibri" w:hAnsi="Calibri"/>
        </w:rPr>
        <w:t>6-14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בקביעת עונשו של המערער בתוך המתחם התחשב בית המשפט בגילו המבוגר יחסית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בן </w:t>
      </w:r>
      <w:r>
        <w:rPr>
          <w:rFonts w:cs="Calibri" w:ascii="Calibri" w:hAnsi="Calibri"/>
        </w:rPr>
        <w:t>53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 מתן גזר הדין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ובפגיעה הקשה שנגרמה לאשתו ולילדיו המנסים לקיים אורח חיים נורמטיבי ככל האפשר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לחובתו זקף את הרשעותיו הקודמות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 ובעבירות חמורות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ואת תוצאות 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וגזר על המערער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כי העונש אינו חורג מרמת הענישה המקובלת בהתחשב בנסיבות המקרה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תוך שצוין כי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בית משפט זה עמד לא פעם על הסכנה הרבה בשימוש בנשק חם לפתרון סכסוכים בשטח עירוני ובסביבת בתי  מגורים ועל החומרה שבתופעה זו</w:t>
      </w:r>
      <w:r>
        <w:rPr>
          <w:rFonts w:cs="Calibri" w:ascii="Calibri" w:hAnsi="Calibri"/>
          <w:b/>
          <w:bCs/>
          <w:rtl w:val="true"/>
        </w:rPr>
        <w:t xml:space="preserve">...". </w:t>
      </w:r>
      <w:r>
        <w:rPr>
          <w:rFonts w:ascii="Calibri" w:hAnsi="Calibri" w:cs="Calibri"/>
          <w:rtl w:val="true"/>
        </w:rPr>
        <w:t>הערעור 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הנאשמים מפנים ל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4344/18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אשרף גאבר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 xml:space="preserve">י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16.8.2019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בו הורשע המערער במסגרת הסדר טיעון בעבירות של גרימת חבלה בכוונה מחמירה לפי </w:t>
      </w:r>
      <w:hyperlink r:id="rId35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329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</w:rPr>
          <w:t>1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ונשיאת נשק ותחמושת שלא כדין לפי </w:t>
      </w:r>
      <w:hyperlink r:id="rId37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 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והוטלו עליו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פי עובדות כתב האישום המערער נטל לידיו כלי ירי וירה ממרחק של מטרים ספורים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פחות משבע יריות לכיוון אביו של 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אחיינו של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רץ לעברו כדי למנוע פגיעה באביו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 לטווח 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וכתוצאה מכך נפגע מקליע בשוק רגלו השמאלית ושבר את עצם השוק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מתחם עונש הולם הנע בין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והוטלו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על המערער אשר לו הרשעות קודמות בעבירות 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הערעור נדחה תוך שבית המשפט העליון מפנה לחומרת העבירה של חבלה בכוונה מחמירה אשר לצידה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בעניינם של 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 בנסיבות בהן הם בצוותא חדא פועלים באירוע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וכל אחד מהם יורה בנפגע 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שכאמור הם נושאים כלי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 ורובה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780/16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אנואר אבו דאהש שושה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 xml:space="preserve">י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20.2.2017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 המערער לאחר שמיעת 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בעבירות של חבלה בכוונה מחמירה לפי </w:t>
      </w:r>
      <w:hyperlink r:id="rId39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329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</w:rPr>
          <w:t>2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ובעבירות של הובלה ונשיאה של נשק לפי </w:t>
      </w:r>
      <w:hyperlink r:id="rId41">
        <w:r>
          <w:rPr>
            <w:rStyle w:val="Hyperlink"/>
            <w:rFonts w:ascii="Calibri" w:hAnsi="Calibri" w:cs="Calibri"/>
            <w:color w:val="0000FF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 וסיפא ו</w:t>
      </w:r>
      <w:r>
        <w:rPr>
          <w:rFonts w:cs="Calibri" w:ascii="Calibri" w:hAnsi="Calibri"/>
          <w:rtl w:val="true"/>
        </w:rPr>
        <w:t>-</w:t>
      </w:r>
      <w:hyperlink r:id="rId42"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 וסיפא לחוק 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וחבלה במזיד לפי </w:t>
      </w:r>
      <w:hyperlink r:id="rId43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413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ה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 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על פי כתב האישום ביום </w:t>
      </w:r>
      <w:r>
        <w:rPr>
          <w:rFonts w:cs="Calibri" w:ascii="Calibri" w:hAnsi="Calibri"/>
        </w:rPr>
        <w:t>30.8.13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 שני אחים לעבר המערער 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מבני משפחתו וכתוצאה מכך נפגעו אביו ואחיו של המערער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17.7.14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לאחר 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 המערער לבית אחיהם של אותם שניים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 אוחז באקדח ללא רישיון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באותה עת שב המתלונן לביתו עם אשתו ושלושת ילדיהם הקטינים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שהמתלונן החנה את רכבו בחניית הבית והוא ובני משפחתו יצאו מהרכב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ירה המערער לעבר המתלונן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 לפחות ממרחק קצר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בכוונה לפגוע 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 ומשפחתו התחבאו מאחורי הרכב במטרה לחמוק מהקליעים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שפגעו אך 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והמערער נמלט מהמקום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מתחם עונש הולם הנע בין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והוטלו על המערער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הערעור נדחה תוך שצוין כי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המעשים שבגינם הורשע המערער הם חמורים עד מאוד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ורק מקרה הוא שהסתיימו ללא נפגעים בגוף</w:t>
      </w:r>
      <w:r>
        <w:rPr>
          <w:rFonts w:cs="Calibri" w:ascii="Calibri" w:hAnsi="Calibri"/>
          <w:b/>
          <w:bCs/>
          <w:rtl w:val="true"/>
        </w:rPr>
        <w:t xml:space="preserve">", </w:t>
      </w:r>
      <w:r>
        <w:rPr>
          <w:rFonts w:ascii="Calibri" w:hAnsi="Calibri" w:cs="Calibri"/>
          <w:rtl w:val="true"/>
        </w:rPr>
        <w:t>ונדחתה טענתו של המערער לא ניתן די משקל לכך שהמתלונן ומשפחתו לא נפגעו מהירי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780/16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 פגעו היריות במתלונן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לעומת זאת הירי שביצעו שני 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 בשני המתלוננים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 אשר ביצעו הנאשמים חמורות ובוצעו הן בנסיבות חמורות 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פי עובדות 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ואלו הן העובדות הרלבנטיות אשר על פיהן ייקבע 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 הם אשר יזמו את האירוע והם אשר החלו באירוע האלים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הם נסעו בעקבות רא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יצאו בשלב מסוים מהרכב כשאחד אוחז באקדח והאחר עם רובה התלוי על כתפו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 התקרבו אל רא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כשהם נושאים עימם את הרובה והאקדח הצמידו אותו אל מכוניתו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כשהם מצמידים את הקנים של האקדח והרובה אל קדמת גופו בצורה מאיימת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לכשהגיע 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ניסה לצלם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בהמשך מעד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היכה אותו בראשו באמצעות ידיו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ניסה למשוך מנאשם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 הרובה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וקפץ על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וניסה להרחיקו מעל ח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אחרים הגיעו 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הצמיד קנה אקדח אל בטנו של 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ולחץ מספר פעמים על ההדק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מסיבה שאינה ידועה למאשימה לא נורה כדור מהאקדח ור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התרחק מנאשם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היכה את רא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ובהמשך התרחק מעט לאחור וירה לעבר רא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באמצעות 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 אשר פגע בירך רגלו השמאלית של רא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אשר נפל תוך שהוא שובר את זרת ידו הימנית וזועק מכאבים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לקח את האקדח מנאשם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נכנס אל הרכב והתרחק מהמקום בנסיעה לאחור וגם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כעבור מספר דקות שב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 נוהג ברכב הסובארו נסע בסמוך לח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בנסיעה איטית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הוציא את ידו דרך חלון הרכב וירה לעבר 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באמצעות האקדח ממרחק קצר ופגע בירך רגלו הימנית של ח</w:t>
      </w:r>
      <w:r>
        <w:rPr>
          <w:rFonts w:cs="Calibri" w:ascii="Calibri" w:hAnsi="Calibri"/>
          <w:rtl w:val="true"/>
        </w:rPr>
        <w:t xml:space="preserve">'.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מדובר בנסיבות חמורות ופגיעה בערכים המוגנים ברף גבוה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החומרה הרבה נובעת הן מהנשיאה וההובלה של כלי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היציאה מהרכב בצוותא חדא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ולבסוף השימוש בכלי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תחילה לחיצה על ההדק כאשר קנה האקדח מוצמד לבטנו של אחד המתלוננים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 מכן בירי אשר פוגע ברגליהם של שני המתלוננים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כאשר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 ברכב ושב אל המקום וירה בח</w:t>
      </w:r>
      <w:r>
        <w:rPr>
          <w:rFonts w:cs="Calibri" w:ascii="Calibri" w:hAnsi="Calibri"/>
          <w:rtl w:val="true"/>
        </w:rPr>
        <w:t xml:space="preserve">'.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45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140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 אם היתה היא העבירה היחידה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לאור תיקון </w:t>
      </w:r>
      <w:r>
        <w:rPr>
          <w:rFonts w:cs="Calibri" w:ascii="Calibri" w:hAnsi="Calibri"/>
        </w:rPr>
        <w:t>140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הענישה המזערית לצד עבירה זו הינה של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בקיומו של עונש מזערי לצד עבירה יש כדי להוות אינדיקציה למידת הפגיעה בערך המוגן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ולרף התחתון של מתחם העונש ההולם אשר יש לקבוע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זאת לצד בחינת נסיבות ביצוע העבירה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David"/>
          <w:rtl w:val="true"/>
        </w:rPr>
        <w:t>בשורת פסקי דין נקבע כי בעונש מינימום שנקבע בחוק יש כדי להשפיע על מתחם העונש ההולם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hyperlink r:id="rId47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1605/13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פלוני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י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27.8.2014</w:t>
      </w:r>
      <w:r>
        <w:rPr>
          <w:rFonts w:eastAsia="David" w:cs="David" w:ascii="David" w:hAnsi="David"/>
          <w:rtl w:val="true"/>
        </w:rPr>
        <w:t xml:space="preserve">): 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מקובלת עלי עמדת המשיבה לפיה מתחם עונש הולם שתחתיתו נמוכה מעונש המינימום יכול להיקבע רק אם ניתנו טעמים מיוחדים לכך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אני סבור כי עונש המינימום שקבע המחוקק הוא אינדיקציה לחומרה שמיוחסת לעבירה ולמידת הפגיעה בערכים המוגנים מביצועה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ולכן נכון שתהיה לו השפעה גם על מתחם העונש ההולם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אך כמובן בכפוף לסייג הטעמים המיוחדים שקבע המחוקק בסעיף </w:t>
      </w:r>
      <w:r>
        <w:rPr>
          <w:rFonts w:eastAsia="David" w:cs="David" w:ascii="David" w:hAnsi="David"/>
          <w:b/>
          <w:bCs/>
        </w:rPr>
        <w:t>355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</w:t>
      </w:r>
      <w:hyperlink r:id="rId48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ותוך תשומת לב בכל מקרה לשאלת חלקם של המאסר בפועל והמאסר על תנאי בענישה הכוללת </w:t>
      </w:r>
      <w:r>
        <w:rPr>
          <w:rFonts w:eastAsia="David" w:cs="David" w:ascii="David" w:hAnsi="David"/>
          <w:b/>
          <w:bCs/>
          <w:rtl w:val="true"/>
        </w:rPr>
        <w:t>..."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David"/>
          <w:rtl w:val="true"/>
        </w:rPr>
        <w:t xml:space="preserve">גם </w:t>
      </w:r>
      <w:r>
        <w:rPr>
          <w:rFonts w:ascii="David" w:hAnsi="David" w:eastAsia="David"/>
          <w:rtl w:val="true"/>
        </w:rPr>
        <w:t>ב</w:t>
      </w:r>
      <w:hyperlink r:id="rId49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1288/17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אבשלום שנהר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3.10.2017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התייחסות ליחס בין קיומו של עונש מזערי לרף התחתון של מתחם העונש ההולם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"</w:t>
      </w:r>
      <w:r>
        <w:rPr>
          <w:rFonts w:ascii="David" w:hAnsi="David" w:eastAsia="David"/>
          <w:b/>
          <w:b/>
          <w:bCs/>
          <w:rtl w:val="true"/>
        </w:rPr>
        <w:t>בית משפט זה נדרש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במספר הזדמנויות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לשאלת היחס בין העונש המזערי לבין מתחם הענישה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50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4876/15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פלוני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 xml:space="preserve">מדינת ישראל </w:t>
      </w:r>
      <w:r>
        <w:rPr>
          <w:rFonts w:eastAsia="David" w:cs="David" w:ascii="David" w:hAnsi="David"/>
          <w:b/>
          <w:bCs/>
          <w:rtl w:val="true"/>
        </w:rPr>
        <w:t>[</w:t>
      </w:r>
      <w:r>
        <w:rPr>
          <w:rFonts w:ascii="David" w:hAnsi="David" w:eastAsia="David"/>
          <w:b/>
          <w:b/>
          <w:bCs/>
          <w:rtl w:val="true"/>
        </w:rPr>
        <w:t>פורסם בנבו</w:t>
      </w:r>
      <w:r>
        <w:rPr>
          <w:rFonts w:eastAsia="David" w:cs="David" w:ascii="David" w:hAnsi="David"/>
          <w:b/>
          <w:bCs/>
          <w:rtl w:val="true"/>
        </w:rPr>
        <w:t>] (</w:t>
      </w:r>
      <w:r>
        <w:rPr>
          <w:rFonts w:eastAsia="David" w:cs="David" w:ascii="David" w:hAnsi="David"/>
          <w:b/>
          <w:bCs/>
        </w:rPr>
        <w:t>3.12.2015</w:t>
      </w:r>
      <w:r>
        <w:rPr>
          <w:rFonts w:eastAsia="David" w:cs="David" w:ascii="David" w:hAnsi="David"/>
          <w:b/>
          <w:bCs/>
          <w:rtl w:val="true"/>
        </w:rPr>
        <w:t xml:space="preserve">), </w:t>
      </w:r>
      <w:r>
        <w:rPr>
          <w:rFonts w:ascii="David" w:hAnsi="David" w:eastAsia="David"/>
          <w:b/>
          <w:b/>
          <w:bCs/>
          <w:rtl w:val="true"/>
        </w:rPr>
        <w:t>סוכמה ההלכה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לאחר סקירה נרחבת של פסיקה קודמת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ולפיה אין לקבוע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ככלל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רף ענישה תחתון הנמוך מהעונש המזערי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וזאת גם כאשר קיימת הצדקה לסטות ממתחם העונש ההולם משיקולי שיקום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בצד זאת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יתכנו 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טעמים מיוחדים</w:t>
      </w:r>
      <w:r>
        <w:rPr>
          <w:rFonts w:eastAsia="David" w:cs="David" w:ascii="David" w:hAnsi="David"/>
          <w:b/>
          <w:bCs/>
          <w:rtl w:val="true"/>
        </w:rPr>
        <w:t xml:space="preserve">" </w:t>
      </w:r>
      <w:r>
        <w:rPr>
          <w:rFonts w:ascii="David" w:hAnsi="David" w:eastAsia="David"/>
          <w:b/>
          <w:b/>
          <w:bCs/>
          <w:rtl w:val="true"/>
        </w:rPr>
        <w:t>המצדיקים קביעת רף תחתון נמוך יותר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ובמקרה מעין זה על בית המשפט לפרט את אותם טעמים מיוחדים</w:t>
      </w:r>
      <w:r>
        <w:rPr>
          <w:rFonts w:eastAsia="David" w:cs="David" w:ascii="David" w:hAnsi="David"/>
          <w:b/>
          <w:bCs/>
          <w:rtl w:val="true"/>
        </w:rPr>
        <w:t>..."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הדברים האמורים לעיל נפסקו ביחס לקיומו של עונש מזערי בסוג אחר של 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>לם</w:t>
      </w:r>
      <w:r>
        <w:rPr>
          <w:rFonts w:ascii="David" w:hAnsi="David" w:eastAsia="David"/>
          <w:rtl w:val="true"/>
        </w:rPr>
        <w:t xml:space="preserve"> הדברים ישימים גם לענישה על פי </w:t>
      </w:r>
      <w:hyperlink r:id="rId51">
        <w:r>
          <w:rPr>
            <w:rStyle w:val="Hyperlink"/>
            <w:rFonts w:ascii="David" w:hAnsi="David" w:eastAsia="David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  <w:color w:val="0000FF"/>
          </w:rPr>
          <w:t>140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ז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52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לפיו </w:t>
      </w:r>
      <w:r>
        <w:rPr>
          <w:rFonts w:ascii="David" w:hAnsi="David" w:eastAsia="David"/>
          <w:rtl w:val="true"/>
        </w:rPr>
        <w:t xml:space="preserve">לא יפחת העונש מרבע </w:t>
      </w:r>
      <w:r>
        <w:rPr>
          <w:rFonts w:ascii="David" w:hAnsi="David" w:eastAsia="David"/>
          <w:rtl w:val="true"/>
        </w:rPr>
        <w:t>ה</w:t>
      </w:r>
      <w:r>
        <w:rPr>
          <w:rFonts w:ascii="David" w:hAnsi="David" w:eastAsia="David"/>
          <w:rtl w:val="true"/>
        </w:rPr>
        <w:t>עונש המירבי שנקבע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אלא אם יש טעמים מיוחדים שירשמו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לאור האמור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הרי שלו היה מדובר אך בעבירה לפי </w:t>
      </w:r>
      <w:hyperlink r:id="rId53">
        <w:r>
          <w:rPr>
            <w:rStyle w:val="Hyperlink"/>
            <w:rFonts w:ascii="David" w:hAnsi="David" w:eastAsia="David"/>
            <w:color w:val="0000FF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  <w:color w:val="0000FF"/>
          </w:rPr>
          <w:t>144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ב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על הרף התחתון של מתחם העונש ההולם היה להיות לכל הפחות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שכן אין כל טעמים מיוחדים לרדת מתחת לכך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לצד העבירה הנוספת בה הורשעו הנאשמים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חבלה בכוונה מחמירה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</w:rPr>
        <w:t>20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שנות מאסר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כאמור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הנאשמים מבצעים ירי הפוגע בשני הנפגעים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כל אחד ברגלו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ובמעשיהם מתממש הסיכון אשר בנשיאת נשק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לאחר בחינת העבירות בנסיבות ביצוען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הגבוהה בערכים המוגנים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והתוצאות של המעשים החמורים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באו לידי ביטוי גם בתסקיר נפגעי העבירה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מוצא כי מתחם העונש ההולם לעבירות אשר בוצע ע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י הנאשמים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בנסיבות ביצוען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ככולל מאסר בפועל הנע בין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לצד זאת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יש להטיל מאסר מותנה ופיצוי משמעותי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הענישה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1994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 נעדר עבר פלילי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בשלבים מסויימים עלתה בעייתיות בקבלת האחריות על ידו אך לבסוף הוא קיבל אחריות על כל עובדות כתב האישום המתוקן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התרשמות שירות המבחן מנכונותו לטיפול הינה כי הדבר בא ממניעים חיצוניים 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נשוי ואב לארבעה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ועבד בעסק משפחתי עובר למעצרו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מקבל אחריות ומביע חרטה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לצד זאת שירות המבחן רואה סיכון גבוה להמשך התנהלות שולית ועוברת חוק בתחום האלימות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בעבירות החמורות אשר ביצע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החמורות של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לתת משקל לשיקולי הרתעת היחיד והרתעת הרבים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עבירות אלו של נשיאת נשק ושימוש בו בירי באחר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מצריכות הבאת שיקולים אלו של הרתעת היחיד והרתעת הרבים בעת קביעת הענישה במסגרת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זאת על הענישה להיות מעל הרף התחתון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קבלת 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תהא הענישה מעט מתחת לאמצע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1997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ולחובתו הרשעה קודמת בעבירת שוד משנת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ומאסר מותנה בר הפעלה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גם מצד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 בעיות בשלבים מסויימים בקבלת 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לבסוף הוא מקבל אחריות ומודה בביצוע העבירות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רווק ועבד עובר למעצרו בתחום המשלוחים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והחל בלימודי הנדסאי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ציין רמת סיכון להתנהגות אלימה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והמליץ על הטלת ענישה מוחשית תוך שילובו בהליך טיפולי בתחומי הכלא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לאור הצורך במתן משקל לשיקולי הרתעת היחיד והרתעת הרבים גם בענינו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ובפרט הרתעת היחיד שכן מאסר מותנה בר הפעלה אינו מרתיעו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העבר הפלילי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תהא הענישה בענינו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להפעלת המאסר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קבלת 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כי הוא יופעל כך שמחציתו במצטבר ומחציתו בחופף למאסר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לא מצאתי מקום להטלת קנס 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רכיבי הענישה האחרים המוטלים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הפיצוי המוטל לשקף את הפגיעה שנפגעו שני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הפגיעה הפיזית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הפגיעה בתחומים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מתסקיר נפגעי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בתסקיר מתוארת תמונת נזק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קשה וכואבת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ובכמה מישורים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הפיצוי יקבע על דרך האומדן ובשים לב לעולה מתסקיר נפגעי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lang w:eastAsia="he-IL"/>
        </w:rPr>
        <w:t>18</w:t>
      </w:r>
      <w:r>
        <w:rPr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לאור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האמור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גוזר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הנאשמים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הבאים</w:t>
      </w:r>
      <w:r>
        <w:rPr>
          <w:b/>
          <w:bCs/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</w:t>
      </w:r>
      <w:r>
        <w:rPr>
          <w:b/>
          <w:bCs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lang w:eastAsia="he-IL"/>
        </w:rPr>
      </w:pP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>תנאי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-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תנאי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לתקופה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12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חודשים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נאשם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יישא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בתקופה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שלוש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</w:t>
      </w:r>
      <w:r>
        <w:rPr>
          <w:rFonts w:ascii="Calibri" w:hAnsi="Calibri" w:cs="Calibri"/>
          <w:rtl w:val="true"/>
          <w:lang w:eastAsia="he-IL"/>
        </w:rPr>
        <w:t xml:space="preserve">יום שחרורו </w:t>
      </w:r>
      <w:r>
        <w:rPr>
          <w:rFonts w:ascii="Calibri" w:hAnsi="Calibri" w:cs="Calibri"/>
          <w:rtl w:val="true"/>
          <w:lang w:eastAsia="he-IL"/>
        </w:rPr>
        <w:t>יעבור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</w:t>
      </w:r>
      <w:r>
        <w:rPr>
          <w:rFonts w:ascii="Calibri" w:hAnsi="Calibri" w:cs="Calibri"/>
          <w:rtl w:val="true"/>
          <w:lang w:eastAsia="he-IL"/>
        </w:rPr>
        <w:t>ת נשק מסוג פשע או עבירת אלימות מסוג פשע</w:t>
      </w:r>
      <w:r>
        <w:rPr>
          <w:rFonts w:cs="Calibri" w:ascii="Calibri" w:hAnsi="Calibri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פיצוי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מהמתלוננים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</w:t>
      </w:r>
      <w:r>
        <w:rPr>
          <w:rtl w:val="true"/>
          <w:lang w:eastAsia="he-IL"/>
        </w:rPr>
        <w:t>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</w:t>
      </w:r>
      <w:r>
        <w:rPr>
          <w:b/>
          <w:bCs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הפעלת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rtl w:val="true"/>
          <w:lang w:eastAsia="he-IL"/>
        </w:rPr>
        <w:t>מפעיל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24.10.19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בת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פ</w:t>
      </w:r>
      <w:r>
        <w:rPr>
          <w:rtl w:val="true"/>
          <w:lang w:eastAsia="he-IL"/>
        </w:rPr>
        <w:t xml:space="preserve">.- </w:t>
      </w:r>
      <w:r>
        <w:rPr>
          <w:lang w:eastAsia="he-IL"/>
        </w:rPr>
        <w:t>61185-01-18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ביהמ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שמחציתו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ומחציתו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דלעיל</w:t>
      </w:r>
      <w:r>
        <w:rPr>
          <w:rtl w:val="true"/>
          <w:lang w:eastAsia="he-IL"/>
        </w:rPr>
        <w:t>.</w:t>
      </w:r>
      <w:r>
        <w:rPr>
          <w:b/>
          <w:bCs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סך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הכל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ירצה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Cs/>
          <w:u w:val="single"/>
          <w:lang w:eastAsia="he-IL"/>
        </w:rPr>
        <w:t>2</w:t>
      </w:r>
      <w:r>
        <w:rPr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בפועל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למשך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Cs/>
          <w:u w:val="single"/>
          <w:lang w:eastAsia="he-IL"/>
        </w:rPr>
        <w:t>8</w:t>
      </w:r>
      <w:r>
        <w:rPr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שנים</w:t>
      </w:r>
      <w:r>
        <w:rPr>
          <w:b/>
          <w:bCs/>
          <w:u w:val="single"/>
          <w:rtl w:val="true"/>
          <w:lang w:eastAsia="he-IL"/>
        </w:rPr>
        <w:t xml:space="preserve">, </w:t>
      </w:r>
      <w:r>
        <w:rPr>
          <w:b/>
          <w:b/>
          <w:bCs/>
          <w:u w:val="single"/>
          <w:rtl w:val="true"/>
          <w:lang w:eastAsia="he-IL"/>
        </w:rPr>
        <w:t>בניכוי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ימי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מעצרו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לפי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רישומי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שב</w:t>
      </w:r>
      <w:r>
        <w:rPr>
          <w:b/>
          <w:bCs/>
          <w:u w:val="single"/>
          <w:rtl w:val="true"/>
          <w:lang w:eastAsia="he-IL"/>
        </w:rPr>
        <w:t>"</w:t>
      </w:r>
      <w:r>
        <w:rPr>
          <w:b/>
          <w:b/>
          <w:bCs/>
          <w:u w:val="single"/>
          <w:rtl w:val="true"/>
          <w:lang w:eastAsia="he-IL"/>
        </w:rPr>
        <w:t>ס</w:t>
      </w:r>
      <w:r>
        <w:rPr>
          <w:b/>
          <w:bCs/>
          <w:u w:val="single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lang w:eastAsia="he-IL"/>
        </w:rPr>
      </w:pP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>תנאי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-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תנאי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לתקופה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12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חודשים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נאשם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2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יישא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בתקופה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שלוש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</w:t>
      </w:r>
      <w:r>
        <w:rPr>
          <w:rFonts w:ascii="Calibri" w:hAnsi="Calibri" w:cs="Calibri"/>
          <w:rtl w:val="true"/>
          <w:lang w:eastAsia="he-IL"/>
        </w:rPr>
        <w:t xml:space="preserve">יום שחרורו </w:t>
      </w:r>
      <w:r>
        <w:rPr>
          <w:rFonts w:ascii="Calibri" w:hAnsi="Calibri" w:cs="Calibri"/>
          <w:rtl w:val="true"/>
          <w:lang w:eastAsia="he-IL"/>
        </w:rPr>
        <w:t>יעבור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</w:t>
      </w:r>
      <w:r>
        <w:rPr>
          <w:rFonts w:ascii="Calibri" w:hAnsi="Calibri" w:cs="Calibri"/>
          <w:rtl w:val="true"/>
          <w:lang w:eastAsia="he-IL"/>
        </w:rPr>
        <w:t>ת נשק מסוג פשע או עבירת אלימות מסוג פשע</w:t>
      </w:r>
      <w:r>
        <w:rPr>
          <w:rFonts w:cs="Calibri" w:ascii="Calibri" w:hAnsi="Calibri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פיצוי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מהמתלוננים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</w:t>
      </w:r>
      <w:r>
        <w:rPr>
          <w:rtl w:val="true"/>
          <w:lang w:eastAsia="he-IL"/>
        </w:rPr>
        <w:t>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lang w:eastAsia="he-IL"/>
        </w:rPr>
        <w:t>5129371</w:t>
      </w: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מהיום</w:t>
      </w:r>
      <w:r>
        <w:rPr>
          <w:b/>
          <w:bCs/>
          <w:rtl w:val="true"/>
          <w:lang w:eastAsia="he-IL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12743-08-22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אלעציבי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David" w:hAnsi="David" w:cs="David"/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David" w:hAnsi="David" w:cs="David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cs="FrankRuehl"/>
      <w:b w:val="false"/>
      <w:bCs w:val="false"/>
      <w:color w:val="000000"/>
      <w:sz w:val="24"/>
      <w:szCs w:val="28"/>
      <w:lang w:val="en-US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7z0">
    <w:name w:val="WW8Num7z0"/>
    <w:qFormat/>
    <w:rPr>
      <w:rFonts w:ascii="Times New (W1);Times New Roman" w:hAnsi="Times New (W1);Times New Roman" w:cs="Times New (W1);Times New Roman"/>
      <w:color w:val="000000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ascii="David" w:hAnsi="David" w:eastAsia="Times New Roman" w:cs="David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ascii="Times New Roman" w:hAnsi="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</w:rPr>
  </w:style>
  <w:style w:type="character" w:styleId="WW8Num16z1">
    <w:name w:val="WW8Num16z1"/>
    <w:qFormat/>
    <w:rPr>
      <w:rFonts w:ascii="Wingdings" w:hAnsi="Wingdings" w:cs="Wingdings"/>
      <w:color w:val="000000"/>
    </w:rPr>
  </w:style>
  <w:style w:type="character" w:styleId="WW8Num16z2">
    <w:name w:val="WW8Num16z2"/>
    <w:qFormat/>
    <w:rPr>
      <w:rFonts w:ascii="Times New Roman" w:hAnsi="Times New Roman" w:eastAsia="Times New Roman" w:cs="Times New Roman"/>
      <w:color w:val="000000"/>
    </w:rPr>
  </w:style>
  <w:style w:type="character" w:styleId="WW8Num16z3">
    <w:name w:val="WW8Num16z3"/>
    <w:qFormat/>
    <w:rPr>
      <w:color w:val="000000"/>
    </w:rPr>
  </w:style>
  <w:style w:type="character" w:styleId="WW8Num17z0">
    <w:name w:val="WW8Num17z0"/>
    <w:qFormat/>
    <w:rPr>
      <w:rFonts w:cs="Times New Roman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rFonts w:cs="Times New Roman"/>
    </w:rPr>
  </w:style>
  <w:style w:type="character" w:styleId="WW8Num20z0">
    <w:name w:val="WW8Num20z0"/>
    <w:qFormat/>
    <w:rPr>
      <w:rFonts w:cs="Times New Roman"/>
    </w:rPr>
  </w:style>
  <w:style w:type="character" w:styleId="WW8Num21z0">
    <w:name w:val="WW8Num21z0"/>
    <w:qFormat/>
    <w:rPr>
      <w:rFonts w:cs="Times New Roman"/>
    </w:rPr>
  </w:style>
  <w:style w:type="character" w:styleId="WW8Num22z0">
    <w:name w:val="WW8Num22z0"/>
    <w:qFormat/>
    <w:rPr>
      <w:rFonts w:cs="Times New Roman"/>
    </w:rPr>
  </w:style>
  <w:style w:type="character" w:styleId="WW8Num22z1">
    <w:name w:val="WW8Num22z1"/>
    <w:qFormat/>
    <w:rPr>
      <w:rFonts w:cs="Times New Roman"/>
    </w:rPr>
  </w:style>
  <w:style w:type="character" w:styleId="WW8Num23z0">
    <w:name w:val="WW8Num23z0"/>
    <w:qFormat/>
    <w:rPr>
      <w:rFonts w:cs="Times New Roman"/>
    </w:rPr>
  </w:style>
  <w:style w:type="character" w:styleId="WW8Num23z1">
    <w:name w:val="WW8Num23z1"/>
    <w:qFormat/>
    <w:rPr>
      <w:rFonts w:cs="Times New Roman"/>
    </w:rPr>
  </w:style>
  <w:style w:type="character" w:styleId="WW8Num24z0">
    <w:name w:val="WW8Num24z0"/>
    <w:qFormat/>
    <w:rPr>
      <w:rFonts w:cs="Times New Roman"/>
    </w:rPr>
  </w:style>
  <w:style w:type="character" w:styleId="WW8Num25z0">
    <w:name w:val="WW8Num25z0"/>
    <w:qFormat/>
    <w:rPr>
      <w:rFonts w:cs="Times New Roman"/>
    </w:rPr>
  </w:style>
  <w:style w:type="character" w:styleId="WW8Num26z0">
    <w:name w:val="WW8Num26z0"/>
    <w:qFormat/>
    <w:rPr>
      <w:rFonts w:ascii="Calibri" w:hAnsi="Calibri" w:eastAsia="Times New Roman" w:cs="Calibri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cs="Times New Roman"/>
    </w:rPr>
  </w:style>
  <w:style w:type="character" w:styleId="WW8Num28z0">
    <w:name w:val="WW8Num28z0"/>
    <w:qFormat/>
    <w:rPr>
      <w:rFonts w:cs="Times New Roman"/>
    </w:rPr>
  </w:style>
  <w:style w:type="character" w:styleId="WW8Num29z0">
    <w:name w:val="WW8Num29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2Char">
    <w:name w:val="Heading 2 Char"/>
    <w:qFormat/>
    <w:rPr>
      <w:rFonts w:ascii="David" w:hAnsi="David" w:eastAsia="Times New Roman" w:cs="David"/>
      <w:b/>
      <w:bCs/>
      <w:i/>
      <w:iCs/>
      <w:sz w:val="24"/>
      <w:szCs w:val="24"/>
    </w:rPr>
  </w:style>
  <w:style w:type="character" w:styleId="Heading3Char">
    <w:name w:val="Heading 3 Char"/>
    <w:qFormat/>
    <w:rPr>
      <w:rFonts w:ascii="David" w:hAnsi="David" w:eastAsia="Times New Roman" w:cs="David"/>
      <w:b/>
      <w:bCs/>
      <w:sz w:val="26"/>
      <w:szCs w:val="26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1">
    <w:name w:val="חזק1"/>
    <w:qFormat/>
    <w:rPr>
      <w:rFonts w:cs="FrankRuehl"/>
      <w:b w:val="false"/>
      <w:bCs w:val="false"/>
    </w:rPr>
  </w:style>
  <w:style w:type="character" w:styleId="LineNumber">
    <w:name w:val="line number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Ruller4">
    <w:name w:val="Ruller4 תו"/>
    <w:qFormat/>
    <w:rPr>
      <w:rFonts w:ascii="Arial TUR;Arial" w:hAnsi="Arial TUR;Arial" w:eastAsia="Times New Roman" w:cs="FrankRuehl"/>
      <w:spacing w:val="10"/>
      <w:szCs w:val="28"/>
    </w:rPr>
  </w:style>
  <w:style w:type="character" w:styleId="SubtitleChar">
    <w:name w:val="Subtitle Char"/>
    <w:qFormat/>
    <w:rPr>
      <w:rFonts w:ascii="Calibri Light" w:hAnsi="Calibri Light" w:eastAsia="Times New Roman" w:cs="Times New Roman"/>
      <w:sz w:val="24"/>
      <w:szCs w:val="24"/>
    </w:rPr>
  </w:style>
  <w:style w:type="character" w:styleId="Hyperlink">
    <w:name w:val="Hyperlink"/>
    <w:rPr>
      <w:color w:val="0563C1"/>
      <w:u w:val="single"/>
    </w:rPr>
  </w:style>
  <w:style w:type="character" w:styleId="11">
    <w:name w:val="סגנון1 תו"/>
    <w:qFormat/>
    <w:rPr>
      <w:rFonts w:ascii="Century" w:hAnsi="Century" w:eastAsia="Times New Roman" w:cs="Times New Roman"/>
      <w:spacing w:val="10"/>
    </w:rPr>
  </w:style>
  <w:style w:type="character" w:styleId="Ruller41">
    <w:name w:val="Ruller 4 ממוספר תו"/>
    <w:qFormat/>
    <w:rPr>
      <w:rFonts w:ascii="Garamond" w:hAnsi="Garamond" w:eastAsia="Times New Roman" w:cs="FrankRuehl"/>
      <w:spacing w:val="10"/>
      <w:sz w:val="24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Cs w:val="28"/>
    </w:rPr>
  </w:style>
  <w:style w:type="character" w:styleId="ListParagraphChar">
    <w:name w:val="List Paragraph Char"/>
    <w:qFormat/>
    <w:rPr>
      <w:rFonts w:ascii="Times New Roman" w:hAnsi="Times New Roman" w:eastAsia="Times New Roman" w:cs="David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2">
    <w:name w:val="Ruller 4 ממוספר"/>
    <w:basedOn w:val="Normal"/>
    <w:next w:val="Normal"/>
    <w:qFormat/>
    <w:pPr>
      <w:numPr>
        <w:ilvl w:val="0"/>
        <w:numId w:val="2"/>
      </w:numPr>
      <w:overflowPunct w:val="false"/>
      <w:autoSpaceDE w:val="false"/>
      <w:spacing w:lineRule="auto" w:line="360"/>
      <w:jc w:val="both"/>
      <w:textAlignment w:val="baseline"/>
    </w:pPr>
    <w:rPr>
      <w:rFonts w:ascii="Garamond" w:hAnsi="Garamond" w:cs="FrankRuehl"/>
      <w:spacing w:val="10"/>
      <w:szCs w:val="28"/>
    </w:rPr>
  </w:style>
  <w:style w:type="paragraph" w:styleId="Style10">
    <w:name w:val="פסקה ממוספרת"/>
    <w:basedOn w:val="Normal"/>
    <w:next w:val="Normal"/>
    <w:qFormat/>
    <w:pPr>
      <w:overflowPunct w:val="false"/>
      <w:autoSpaceDE w:val="false"/>
      <w:spacing w:lineRule="auto" w:line="360" w:before="0" w:after="420"/>
      <w:jc w:val="both"/>
      <w:textAlignment w:val="baseline"/>
    </w:pPr>
    <w:rPr>
      <w:rFonts w:ascii="Garamond" w:hAnsi="Garamond" w:cs="FrankRuehl"/>
      <w:spacing w:val="10"/>
      <w:szCs w:val="28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Ruller43">
    <w:name w:val="Ruller4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Arial TUR;Arial" w:hAnsi="Arial TUR;Arial" w:cs="FrankRuehl"/>
      <w:spacing w:val="10"/>
      <w:sz w:val="22"/>
      <w:szCs w:val="28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libri Light" w:hAnsi="Calibri Light" w:cs="Times New Roman"/>
    </w:rPr>
  </w:style>
  <w:style w:type="paragraph" w:styleId="Style11">
    <w:name w:val="סגנון מיושר לשני הצדדים מרווח בין שורות:  שורה וחצי"/>
    <w:basedOn w:val="Normal"/>
    <w:qFormat/>
    <w:pPr>
      <w:spacing w:lineRule="auto" w:line="360"/>
      <w:jc w:val="both"/>
    </w:pPr>
    <w:rPr>
      <w:rFonts w:ascii="David" w:hAnsi="David" w:cs="Arial"/>
    </w:rPr>
  </w:style>
  <w:style w:type="paragraph" w:styleId="13">
    <w:name w:val="סגנון1"/>
    <w:basedOn w:val="Normal"/>
    <w:qFormat/>
    <w:pPr>
      <w:overflowPunct w:val="false"/>
      <w:autoSpaceDE w:val="false"/>
      <w:spacing w:lineRule="auto" w:line="360"/>
      <w:ind w:hanging="0" w:start="142" w:end="0"/>
      <w:jc w:val="both"/>
    </w:pPr>
    <w:rPr>
      <w:rFonts w:ascii="Century" w:hAnsi="Century" w:cs="Times New Roman"/>
      <w:spacing w:val="10"/>
      <w:sz w:val="22"/>
      <w:szCs w:val="22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0.b" TargetMode="External"/><Relationship Id="rId4" Type="http://schemas.openxmlformats.org/officeDocument/2006/relationships/hyperlink" Target="http://www.nevo.co.il/law/70301/140.g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g" TargetMode="External"/><Relationship Id="rId8" Type="http://schemas.openxmlformats.org/officeDocument/2006/relationships/hyperlink" Target="http://www.nevo.co.il/law/70301/329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/413.e" TargetMode="External"/><Relationship Id="rId12" Type="http://schemas.openxmlformats.org/officeDocument/2006/relationships/hyperlink" Target="http://www.nevo.co.il/law/70301/32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case/23582938" TargetMode="External"/><Relationship Id="rId16" Type="http://schemas.openxmlformats.org/officeDocument/2006/relationships/hyperlink" Target="http://www.nevo.co.il/law/70301/3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g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8152132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29.a.1" TargetMode="External"/><Relationship Id="rId27" Type="http://schemas.openxmlformats.org/officeDocument/2006/relationships/hyperlink" Target="http://www.nevo.co.il/case/5753941" TargetMode="External"/><Relationship Id="rId28" Type="http://schemas.openxmlformats.org/officeDocument/2006/relationships/hyperlink" Target="http://www.nevo.co.il/case/6473037" TargetMode="External"/><Relationship Id="rId29" Type="http://schemas.openxmlformats.org/officeDocument/2006/relationships/hyperlink" Target="http://www.nevo.co.il/case/24966889" TargetMode="External"/><Relationship Id="rId30" Type="http://schemas.openxmlformats.org/officeDocument/2006/relationships/hyperlink" Target="http://www.nevo.co.il/case/22791135" TargetMode="External"/><Relationship Id="rId31" Type="http://schemas.openxmlformats.org/officeDocument/2006/relationships/hyperlink" Target="http://www.nevo.co.il/law/70301/329.a.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case/24269594" TargetMode="External"/><Relationship Id="rId35" Type="http://schemas.openxmlformats.org/officeDocument/2006/relationships/hyperlink" Target="http://www.nevo.co.il/law/70301/329.a.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case/21472824" TargetMode="External"/><Relationship Id="rId39" Type="http://schemas.openxmlformats.org/officeDocument/2006/relationships/hyperlink" Target="http://www.nevo.co.il/law/70301/329.a.2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144.a" TargetMode="External"/><Relationship Id="rId42" Type="http://schemas.openxmlformats.org/officeDocument/2006/relationships/hyperlink" Target="http://www.nevo.co.il/law/70301/144.b" TargetMode="External"/><Relationship Id="rId43" Type="http://schemas.openxmlformats.org/officeDocument/2006/relationships/hyperlink" Target="http://www.nevo.co.il/law/70301/413.e" TargetMode="External"/><Relationship Id="rId44" Type="http://schemas.openxmlformats.org/officeDocument/2006/relationships/hyperlink" Target="http://www.nevo.co.il/case/21472824" TargetMode="External"/><Relationship Id="rId45" Type="http://schemas.openxmlformats.org/officeDocument/2006/relationships/hyperlink" Target="http://www.nevo.co.il/law/70301/140.b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6708658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23129184" TargetMode="External"/><Relationship Id="rId50" Type="http://schemas.openxmlformats.org/officeDocument/2006/relationships/hyperlink" Target="http://www.nevo.co.il/case/20513526" TargetMode="External"/><Relationship Id="rId51" Type="http://schemas.openxmlformats.org/officeDocument/2006/relationships/hyperlink" Target="http://www.nevo.co.il/law/70301/140.g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144.b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2024-06-02T12:09:00Z</dcterms:created>
  <dc:creator> </dc:creator>
  <dc:description/>
  <cp:keywords/>
  <dc:language>en-IL</dc:language>
  <cp:lastModifiedBy>h1</cp:lastModifiedBy>
  <dcterms:modified xsi:type="dcterms:W3CDTF">2024-06-02T12:09:00Z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אלעציבי;חאלד אלעסיבי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23582938;28152132;5753941;6473037;24966889;22791135;24269594;21472824:2;6708658;23129184;20513526</vt:lpwstr>
  </property>
  <property fmtid="{D5CDD505-2E9C-101B-9397-08002B2CF9AE}" pid="10" name="CITY">
    <vt:lpwstr>ב"ש</vt:lpwstr>
  </property>
  <property fmtid="{D5CDD505-2E9C-101B-9397-08002B2CF9AE}" pid="11" name="DATE">
    <vt:lpwstr>20240530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יואל עדן</vt:lpwstr>
  </property>
  <property fmtid="{D5CDD505-2E9C-101B-9397-08002B2CF9AE}" pid="15" name="LAWLISTTMP1">
    <vt:lpwstr>70301/329.a.1:4;144.b:7;329;144.g;329.a.2;144.a;413.e;140.b;140.g</vt:lpwstr>
  </property>
  <property fmtid="{D5CDD505-2E9C-101B-9397-08002B2CF9AE}" pid="16" name="LAWYER">
    <vt:lpwstr>גאל נבון ;אפרת צרפתי; אדיר בן לולו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12743;35527;28645</vt:lpwstr>
  </property>
  <property fmtid="{D5CDD505-2E9C-101B-9397-08002B2CF9AE}" pid="23" name="NEWPARTB">
    <vt:lpwstr>08;09;09</vt:lpwstr>
  </property>
  <property fmtid="{D5CDD505-2E9C-101B-9397-08002B2CF9AE}" pid="24" name="NEWPARTC">
    <vt:lpwstr>22;22;22</vt:lpwstr>
  </property>
  <property fmtid="{D5CDD505-2E9C-101B-9397-08002B2CF9AE}" pid="25" name="NEWPROC">
    <vt:lpwstr>תפ;תפ;תפ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390020240530</vt:lpwstr>
  </property>
  <property fmtid="{D5CDD505-2E9C-101B-9397-08002B2CF9AE}" pid="35" name="TYPE_N_DATE">
    <vt:lpwstr>39020240530</vt:lpwstr>
  </property>
  <property fmtid="{D5CDD505-2E9C-101B-9397-08002B2CF9AE}" pid="36" name="VOLUME">
    <vt:lpwstr/>
  </property>
  <property fmtid="{D5CDD505-2E9C-101B-9397-08002B2CF9AE}" pid="37" name="WORDNUMPAGES">
    <vt:lpwstr>20</vt:lpwstr>
  </property>
</Properties>
</file>