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12753-11-10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קופנהגן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ועוד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"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ינוביץ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חסן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עודה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יאסין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תילאווי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center"/>
        <w:rPr>
          <w:rStyle w:val="normal-h"/>
          <w:rFonts w:cs="David"/>
          <w:b/>
          <w:bCs/>
          <w:u w:val="single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bookmarkStart w:id="5" w:name="ABSTRACT_START"/>
      <w:bookmarkEnd w:id="5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יסוד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אביזר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144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[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],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7/9/09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בעודו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בטייבה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ובעשרה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5.56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ההסדר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נשלח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כשלבקשת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ההגנה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נבחנה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והוסכם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בכפוף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חיובי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צ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רכיבי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פתוח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בסופו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לביטול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צ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התנגדות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Style w:val="normal-h"/>
          <w:rFonts w:cs="Times New Roman"/>
          <w:rtl w:val="true"/>
        </w:rPr>
        <w:t xml:space="preserve"> </w:t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הכוללות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להבדיל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ממצב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למשל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פרטי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נשכחים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מוחזקים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ופרטי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להימצאות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בחזקתו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המתוארות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המעידות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מוכנים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לפעולה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סירוב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צ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הגבוה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שזוהי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התסבכותו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לטעמו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גלויה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דפוסים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גירסתו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נזרקו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והשלכות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שביצע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לטענת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נורמטיבי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קטינות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יציב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ומסודר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כמכונאי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ולחילופין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לאמץ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המלצת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ולשקול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תוכנית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צ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תרומה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בדברו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רצונו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צ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מהתסקיר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שהוגש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לעיוני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למדתי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והמשפחתיות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יליד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1990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רווק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מאורס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יציב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במוסך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בהתייחסותו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התרשמה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ממודעות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ומהתחברות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שוליים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אמנם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מעורבותו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מניעיו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ולבחון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דפוסי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התנהגותו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למרות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לגבש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עימו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תוכנית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צ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בהיקף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שהוסכם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לדבריו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פנוי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בחייו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באפשרות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להמליץ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העדר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קודמות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ממליצה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צודקת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לפעולה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מבססות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ממשית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גירסתו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התמוהה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הגיוני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התחמושת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בהקשר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לפיהן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מודעות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התחברות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שוליים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מניעיו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ולבחון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דפוסי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התנהגותו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הביטויים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סירובו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חינוכית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שהוסכם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להרתיע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שכמותו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מגוריו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ועמדותיו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מביאים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להסתפק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בהעברת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סלחני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וחלוף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כשכיום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מנהל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אורח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יציב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להודאתו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במיוחס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שמכלול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מוביל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המבוקשת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מתון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>-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17.4.12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22.5.12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8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מהיום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סעיף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144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3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העונשין</w:t>
        </w:r>
      </w:hyperlink>
      <w:r>
        <w:rPr>
          <w:rStyle w:val="normal-h1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1.6.12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Heading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המזכירות תשלח העתק מגזר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הדין לממונה על עבודות השירות</w:t>
      </w:r>
      <w:r>
        <w:rPr>
          <w:sz w:val="24"/>
          <w:szCs w:val="24"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u w:val="single"/>
        </w:rPr>
      </w:pPr>
      <w:r>
        <w:rPr>
          <w:rFonts w:cs="David" w:ascii="David" w:hAnsi="David"/>
          <w:color w:val="FFFFFF"/>
          <w:sz w:val="2"/>
          <w:szCs w:val="2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u w:val="single"/>
        </w:rPr>
      </w:pPr>
      <w:r>
        <w:rPr>
          <w:rFonts w:cs="David" w:ascii="David" w:hAnsi="David"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Style w:val="normal-h"/>
          <w:rFonts w:ascii="David" w:hAnsi="David" w:cs="David"/>
          <w:color w:val="000000"/>
          <w:sz w:val="22"/>
          <w:szCs w:val="22"/>
        </w:rPr>
      </w:pPr>
      <w:r>
        <w:rPr>
          <w:b/>
          <w:bCs/>
          <w:u w:val="single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Style w:val="normal-h"/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Style w:val="normal-h"/>
          <w:rFonts w:cs="David" w:ascii="David" w:hAnsi="David"/>
          <w:color w:val="000000"/>
          <w:sz w:val="22"/>
          <w:szCs w:val="22"/>
        </w:rPr>
        <w:t>54678313</w:t>
      </w:r>
      <w:r>
        <w:rPr>
          <w:rStyle w:val="normal-h"/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ז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אייר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תשע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29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אפריל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2012</w:t>
      </w:r>
      <w:r>
        <w:rPr>
          <w:rStyle w:val="normal-h"/>
          <w:rtl w:val="true"/>
        </w:rPr>
        <w:t xml:space="preserve"> , </w:t>
      </w:r>
      <w:r>
        <w:rPr>
          <w:rStyle w:val="normal-h"/>
          <w:rtl w:val="true"/>
        </w:rPr>
        <w:t>במעמד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הנוכחים</w:t>
      </w:r>
      <w:r>
        <w:rPr>
          <w:rStyle w:val="normal-h"/>
          <w:rtl w:val="true"/>
        </w:rPr>
        <w:t xml:space="preserve">. 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rFonts w:ascii="Arial" w:hAnsi="Arial" w:cs="FrankRuehl"/>
          <w:sz w:val="28"/>
          <w:sz w:val="28"/>
          <w:szCs w:val="28"/>
          <w:rtl w:val="true"/>
        </w:rPr>
        <w:t>תימה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12753-11-10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חסן עודה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2012-05-03T12:18:00Z</dcterms:created>
  <dc:creator> </dc:creator>
  <dc:description/>
  <cp:keywords/>
  <dc:language>en-IL</dc:language>
  <cp:lastModifiedBy>hofit</cp:lastModifiedBy>
  <dcterms:modified xsi:type="dcterms:W3CDTF">2012-05-03T12:18:00Z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עודה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כ"ס</vt:lpwstr>
  </property>
  <property fmtid="{D5CDD505-2E9C-101B-9397-08002B2CF9AE}" pid="9" name="DATE">
    <vt:lpwstr>20120429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דנה מרשק מרום</vt:lpwstr>
  </property>
  <property fmtid="{D5CDD505-2E9C-101B-9397-08002B2CF9AE}" pid="13" name="LAWYER">
    <vt:lpwstr>קופנהגן ;ינוביץ';יאסין ; תילאווי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12753</vt:lpwstr>
  </property>
  <property fmtid="{D5CDD505-2E9C-101B-9397-08002B2CF9AE}" pid="20" name="NEWPARTB">
    <vt:lpwstr>11</vt:lpwstr>
  </property>
  <property fmtid="{D5CDD505-2E9C-101B-9397-08002B2CF9AE}" pid="21" name="NEWPARTC">
    <vt:lpwstr>10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380020120429</vt:lpwstr>
  </property>
  <property fmtid="{D5CDD505-2E9C-101B-9397-08002B2CF9AE}" pid="32" name="TYPE_N_DATE">
    <vt:lpwstr>38020120429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