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באילת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1286-06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אחי צבי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אלון רום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גד אחי צבי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בן הרוש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אמויאל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צ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bookmarkStart w:id="4" w:name="PsakDin"/>
      <w:bookmarkEnd w:id="4"/>
      <w:r>
        <w:rPr>
          <w:rFonts w:ascii="David" w:hAnsi="David" w:cs="David"/>
          <w:b/>
          <w:b/>
          <w:bCs/>
          <w:rtl w:val="true"/>
        </w:rPr>
        <w:t>מורה על מינוי הסנגוריה הציבורית לייצוג הנאשם בהליך זה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#5#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לפנים משורת הדין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בנסיבות התיק שבפניי ולאור ההסכמה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אני מורה על הארכת צו השל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צ למשך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חודשים נוספים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הנאשם ישלים את מכסת השעות שנותרו 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ככל שלא יעשה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יוחזר התיק לבית המשפט לצורך גזירת דינו מחדש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אלון 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תמוז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05/07/2011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פרידמן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1286-06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גד אחי צבי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2011-07-06T11:26:00Z</dcterms:created>
  <dc:creator> </dc:creator>
  <dc:description/>
  <cp:keywords/>
  <dc:language>en-IL</dc:language>
  <cp:lastModifiedBy>hofit</cp:lastModifiedBy>
  <dcterms:modified xsi:type="dcterms:W3CDTF">2011-07-06T11:26:00Z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גד אחי צבי</vt:lpwstr>
  </property>
  <property fmtid="{D5CDD505-2E9C-101B-9397-08002B2CF9AE}" pid="4" name="CITY">
    <vt:lpwstr>אי'</vt:lpwstr>
  </property>
  <property fmtid="{D5CDD505-2E9C-101B-9397-08002B2CF9AE}" pid="5" name="DATE">
    <vt:lpwstr>20110705</vt:lpwstr>
  </property>
  <property fmtid="{D5CDD505-2E9C-101B-9397-08002B2CF9AE}" pid="6" name="JUDGE">
    <vt:lpwstr>אלון רום</vt:lpwstr>
  </property>
  <property fmtid="{D5CDD505-2E9C-101B-9397-08002B2CF9AE}" pid="7" name="LAWYER">
    <vt:lpwstr>בן הרוש;ו אמויאל ס.צ</vt:lpwstr>
  </property>
  <property fmtid="{D5CDD505-2E9C-101B-9397-08002B2CF9AE}" pid="8" name="NEWPARTA">
    <vt:lpwstr>1286</vt:lpwstr>
  </property>
  <property fmtid="{D5CDD505-2E9C-101B-9397-08002B2CF9AE}" pid="9" name="NEWPARTB">
    <vt:lpwstr/>
  </property>
  <property fmtid="{D5CDD505-2E9C-101B-9397-08002B2CF9AE}" pid="10" name="NEWPARTC">
    <vt:lpwstr>06</vt:lpwstr>
  </property>
  <property fmtid="{D5CDD505-2E9C-101B-9397-08002B2CF9AE}" pid="11" name="NEWPROC">
    <vt:lpwstr>תפ</vt:lpwstr>
  </property>
  <property fmtid="{D5CDD505-2E9C-101B-9397-08002B2CF9AE}" pid="12" name="PROCNUM">
    <vt:lpwstr>1286</vt:lpwstr>
  </property>
  <property fmtid="{D5CDD505-2E9C-101B-9397-08002B2CF9AE}" pid="13" name="PROCYEAR">
    <vt:lpwstr>06</vt:lpwstr>
  </property>
  <property fmtid="{D5CDD505-2E9C-101B-9397-08002B2CF9AE}" pid="14" name="PSAKDIN">
    <vt:lpwstr>החלטה</vt:lpwstr>
  </property>
  <property fmtid="{D5CDD505-2E9C-101B-9397-08002B2CF9AE}" pid="15" name="TYPE">
    <vt:lpwstr>3</vt:lpwstr>
  </property>
  <property fmtid="{D5CDD505-2E9C-101B-9397-08002B2CF9AE}" pid="16" name="TYPE_ABS_DATE">
    <vt:lpwstr>380020110705</vt:lpwstr>
  </property>
  <property fmtid="{D5CDD505-2E9C-101B-9397-08002B2CF9AE}" pid="17" name="TYPE_N_DATE">
    <vt:lpwstr>38020110705</vt:lpwstr>
  </property>
  <property fmtid="{D5CDD505-2E9C-101B-9397-08002B2CF9AE}" pid="18" name="WORDNUMPAGES">
    <vt:lpwstr>2</vt:lpwstr>
  </property>
</Properties>
</file>