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end="0"/>
        <w:jc w:val="both"/>
        <w:rPr>
          <w:sz w:val="6"/>
          <w:szCs w:val="6"/>
        </w:rPr>
      </w:pPr>
      <w:r>
        <w:rPr>
          <w:sz w:val="6"/>
          <w:szCs w:val="6"/>
          <w:rtl w:val="true"/>
        </w:rPr>
      </w:r>
      <w:bookmarkStart w:id="0" w:name="LastJudge"/>
      <w:bookmarkStart w:id="1" w:name="LastJudge"/>
      <w:bookmarkEnd w:id="1"/>
    </w:p>
    <w:tbl>
      <w:tblPr>
        <w:bidiVisual w:val="true"/>
        <w:tblW w:w="5640" w:type="dxa"/>
        <w:jc w:val="center"/>
        <w:tblInd w:w="0" w:type="dxa"/>
        <w:tblLayout w:type="fixed"/>
        <w:tblCellMar>
          <w:top w:w="0" w:type="dxa"/>
          <w:start w:w="108" w:type="dxa"/>
          <w:bottom w:w="0" w:type="dxa"/>
          <w:end w:w="108" w:type="dxa"/>
        </w:tblCellMar>
      </w:tblPr>
      <w:tblGrid>
        <w:gridCol w:w="2602"/>
        <w:gridCol w:w="656"/>
        <w:gridCol w:w="2382"/>
      </w:tblGrid>
      <w:tr>
        <w:trPr>
          <w:trHeight w:val="418" w:hRule="exact"/>
        </w:trPr>
        <w:tc>
          <w:tcPr>
            <w:tcW w:w="564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בעכו</w:t>
            </w:r>
          </w:p>
        </w:tc>
      </w:tr>
      <w:tr>
        <w:trPr>
          <w:trHeight w:val="337" w:hRule="atLeast"/>
        </w:trPr>
        <w:tc>
          <w:tcPr>
            <w:tcW w:w="2602"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12985-06-10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חסן</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656" w:type="dxa"/>
            <w:tcBorders/>
          </w:tcPr>
          <w:p>
            <w:pPr>
              <w:pStyle w:val="Header"/>
              <w:snapToGrid w:val="false"/>
              <w:ind w:end="0"/>
              <w:jc w:val="end"/>
              <w:rPr>
                <w:b/>
                <w:bCs/>
                <w:sz w:val="26"/>
                <w:szCs w:val="26"/>
              </w:rPr>
            </w:pPr>
            <w:r>
              <w:rPr>
                <w:b/>
                <w:bCs/>
                <w:sz w:val="26"/>
                <w:szCs w:val="26"/>
                <w:rtl w:val="true"/>
              </w:rPr>
            </w:r>
          </w:p>
        </w:tc>
        <w:tc>
          <w:tcPr>
            <w:tcW w:w="2382" w:type="dxa"/>
            <w:tcBorders/>
          </w:tcPr>
          <w:p>
            <w:pPr>
              <w:pStyle w:val="Header"/>
              <w:tabs>
                <w:tab w:val="clear" w:pos="720"/>
              </w:tabs>
              <w:ind w:end="0"/>
              <w:jc w:val="end"/>
              <w:rPr>
                <w:b/>
                <w:bCs/>
                <w:sz w:val="26"/>
                <w:szCs w:val="26"/>
              </w:rPr>
            </w:pPr>
            <w:r>
              <w:rPr>
                <w:b/>
                <w:bCs/>
                <w:sz w:val="26"/>
                <w:szCs w:val="26"/>
              </w:rPr>
              <w:t>18</w:t>
            </w:r>
            <w:r>
              <w:rPr>
                <w:b/>
                <w:bCs/>
                <w:sz w:val="26"/>
                <w:szCs w:val="26"/>
                <w:rtl w:val="true"/>
              </w:rPr>
              <w:t xml:space="preserve"> </w:t>
            </w:r>
            <w:r>
              <w:rPr>
                <w:b/>
                <w:b/>
                <w:bCs/>
                <w:sz w:val="26"/>
                <w:sz w:val="26"/>
                <w:szCs w:val="26"/>
                <w:rtl w:val="true"/>
              </w:rPr>
              <w:t xml:space="preserve">אוקטובר </w:t>
            </w:r>
            <w:r>
              <w:rPr>
                <w:b/>
                <w:bCs/>
                <w:sz w:val="26"/>
                <w:szCs w:val="26"/>
              </w:rPr>
              <w:t>2010</w:t>
            </w:r>
          </w:p>
        </w:tc>
      </w:tr>
    </w:tbl>
    <w:p>
      <w:pPr>
        <w:pStyle w:val="Normal"/>
        <w:spacing w:lineRule="auto" w:line="360"/>
        <w:ind w:end="0"/>
        <w:jc w:val="both"/>
        <w:rPr>
          <w:sz w:val="6"/>
          <w:szCs w:val="6"/>
        </w:rPr>
      </w:pPr>
      <w:r>
        <w:rPr>
          <w:sz w:val="6"/>
          <w:szCs w:val="6"/>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snapToGrid w:val="false"/>
              <w:ind w:start="26" w:end="0"/>
              <w:jc w:val="end"/>
              <w:rPr>
                <w:b/>
                <w:bCs/>
                <w:sz w:val="26"/>
                <w:szCs w:val="26"/>
              </w:rPr>
            </w:pPr>
            <w:r>
              <w:rPr>
                <w:b/>
                <w:bCs/>
                <w:sz w:val="26"/>
                <w:szCs w:val="26"/>
                <w:rtl w:val="true"/>
              </w:rPr>
            </w:r>
            <w:bookmarkStart w:id="2" w:name="FirstAppellant"/>
            <w:bookmarkStart w:id="3" w:name="FirstAppellant"/>
            <w:bookmarkEnd w:id="3"/>
          </w:p>
          <w:p>
            <w:pPr>
              <w:pStyle w:val="Normal"/>
              <w:ind w:start="26" w:end="0"/>
              <w:jc w:val="start"/>
              <w:rPr/>
            </w:pPr>
            <w:r>
              <w:rPr>
                <w:b/>
                <w:b/>
                <w:bCs/>
                <w:sz w:val="26"/>
                <w:sz w:val="26"/>
                <w:szCs w:val="26"/>
                <w:rtl w:val="true"/>
              </w:rPr>
              <w:t>ה</w:t>
            </w:r>
            <w:r>
              <w:rPr>
                <w:b/>
                <w:b/>
                <w:bCs/>
                <w:sz w:val="26"/>
                <w:sz w:val="26"/>
                <w:szCs w:val="26"/>
                <w:rtl w:val="true"/>
              </w:rPr>
              <w:t>מאשימה</w:t>
            </w:r>
          </w:p>
        </w:tc>
        <w:tc>
          <w:tcPr>
            <w:tcW w:w="5562" w:type="dxa"/>
            <w:tcBorders/>
          </w:tcPr>
          <w:p>
            <w:pPr>
              <w:pStyle w:val="Normal"/>
              <w:ind w:end="0"/>
              <w:jc w:val="start"/>
              <w:rPr/>
            </w:pPr>
            <w:r>
              <w:rPr>
                <w:b/>
                <w:bCs/>
                <w:sz w:val="26"/>
                <w:szCs w:val="26"/>
                <w:rtl w:val="true"/>
              </w:rPr>
              <w:t xml:space="preserve">                       </w:t>
            </w:r>
            <w:r>
              <w:rPr>
                <w:b/>
                <w:bCs/>
                <w:sz w:val="26"/>
                <w:szCs w:val="26"/>
                <w:rtl w:val="true"/>
              </w:rPr>
              <w:t xml:space="preserve"> </w:t>
            </w:r>
            <w:r>
              <w:rPr>
                <w:b/>
                <w:b/>
                <w:bCs/>
                <w:sz w:val="26"/>
                <w:sz w:val="26"/>
                <w:szCs w:val="26"/>
                <w:rtl w:val="true"/>
              </w:rPr>
              <w:t>מדינת ישראל</w:t>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pPr>
            <w:r>
              <w:rPr>
                <w:b/>
                <w:b/>
                <w:bCs/>
                <w:sz w:val="26"/>
                <w:sz w:val="26"/>
                <w:szCs w:val="26"/>
                <w:rtl w:val="true"/>
              </w:rPr>
              <w:t>ה</w:t>
            </w:r>
            <w:r>
              <w:rPr>
                <w:b/>
                <w:b/>
                <w:bCs/>
                <w:sz w:val="26"/>
                <w:sz w:val="26"/>
                <w:szCs w:val="26"/>
                <w:rtl w:val="true"/>
              </w:rPr>
              <w:t>נאשם</w:t>
            </w:r>
          </w:p>
        </w:tc>
        <w:tc>
          <w:tcPr>
            <w:tcW w:w="5562" w:type="dxa"/>
            <w:tcBorders/>
          </w:tcPr>
          <w:p>
            <w:pPr>
              <w:pStyle w:val="Normal"/>
              <w:ind w:end="0"/>
              <w:jc w:val="start"/>
              <w:rPr/>
            </w:pPr>
            <w:r>
              <w:rPr>
                <w:b/>
                <w:bCs/>
                <w:sz w:val="26"/>
                <w:szCs w:val="26"/>
                <w:rtl w:val="true"/>
              </w:rPr>
              <w:t xml:space="preserve">                       </w:t>
            </w:r>
            <w:r>
              <w:rPr>
                <w:b/>
                <w:bCs/>
                <w:sz w:val="26"/>
                <w:szCs w:val="26"/>
                <w:rtl w:val="true"/>
              </w:rPr>
              <w:t xml:space="preserve"> </w:t>
            </w:r>
            <w:r>
              <w:rPr>
                <w:b/>
                <w:b/>
                <w:bCs/>
                <w:sz w:val="26"/>
                <w:sz w:val="26"/>
                <w:szCs w:val="26"/>
                <w:rtl w:val="true"/>
              </w:rPr>
              <w:t xml:space="preserve">מוחמד חסן </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4"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4"/>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איריס דרטלר</w:t>
      </w:r>
    </w:p>
    <w:p>
      <w:pPr>
        <w:pStyle w:val="12"/>
        <w:ind w:end="0"/>
        <w:jc w:val="start"/>
        <w:rPr>
          <w:b w:val="false"/>
          <w:bCs w:val="false"/>
          <w:u w:val="none"/>
        </w:rPr>
      </w:pPr>
      <w:r>
        <w:rPr>
          <w:b w:val="false"/>
          <w:b w:val="false"/>
          <w:bCs w:val="false"/>
          <w:u w:val="none"/>
          <w:rtl w:val="true"/>
        </w:rPr>
        <w:t>הנאשם</w:t>
      </w:r>
      <w:r>
        <w:rPr>
          <w:b w:val="false"/>
          <w:bCs w:val="false"/>
          <w:u w:val="none"/>
          <w:rtl w:val="true"/>
        </w:rPr>
        <w:t xml:space="preserve">: </w:t>
      </w:r>
      <w:r>
        <w:rPr>
          <w:b w:val="false"/>
          <w:b w:val="false"/>
          <w:bCs w:val="false"/>
          <w:u w:val="none"/>
          <w:rtl w:val="true"/>
        </w:rPr>
        <w:t>הובא</w:t>
      </w:r>
    </w:p>
    <w:p>
      <w:pPr>
        <w:pStyle w:val="12"/>
        <w:ind w:end="0"/>
        <w:jc w:val="start"/>
        <w:rPr>
          <w:b w:val="false"/>
          <w:bCs w:val="false"/>
          <w:u w:val="none"/>
        </w:rPr>
      </w:pPr>
      <w:r>
        <w:rPr>
          <w:b w:val="false"/>
          <w:b w:val="false"/>
          <w:bCs w:val="false"/>
          <w:u w:val="none"/>
          <w:rtl w:val="true"/>
        </w:rPr>
        <w:t>הסניגור</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חאלד בולוס</w:t>
      </w:r>
    </w:p>
    <w:p>
      <w:pPr>
        <w:pStyle w:val="Normal"/>
        <w:spacing w:lineRule="auto" w:line="360"/>
        <w:ind w:hanging="720" w:start="720" w:end="0"/>
        <w:jc w:val="both"/>
        <w:rPr/>
      </w:pPr>
      <w:r>
        <w:rPr>
          <w:rtl w:val="true"/>
        </w:rPr>
        <w:t>ק</w:t>
      </w:r>
      <w:r>
        <w:rPr>
          <w:rtl w:val="true"/>
        </w:rPr>
        <w:t xml:space="preserve">. </w:t>
      </w:r>
      <w:r>
        <w:rPr>
          <w:rtl w:val="true"/>
        </w:rPr>
        <w:t>המבחן</w:t>
      </w:r>
      <w:r>
        <w:rPr>
          <w:rtl w:val="true"/>
        </w:rPr>
        <w:t xml:space="preserve">: </w:t>
      </w:r>
      <w:r>
        <w:rPr>
          <w:rtl w:val="true"/>
        </w:rPr>
        <w:t>אין הופעה</w:t>
      </w:r>
    </w:p>
    <w:p>
      <w:pPr>
        <w:pStyle w:val="Normal"/>
        <w:spacing w:lineRule="auto" w:line="360"/>
        <w:ind w:hanging="720" w:start="720" w:end="0"/>
        <w:jc w:val="both"/>
        <w:rPr/>
      </w:pPr>
      <w:r>
        <w:rPr>
          <w:rtl w:val="true"/>
        </w:rPr>
      </w:r>
    </w:p>
    <w:p>
      <w:pPr>
        <w:pStyle w:val="Normal"/>
        <w:spacing w:lineRule="auto" w:line="360"/>
        <w:ind w:hanging="720" w:start="720" w:end="0"/>
        <w:jc w:val="center"/>
        <w:rPr>
          <w:rFonts w:ascii="Arial" w:hAnsi="Arial" w:cs="Arial"/>
          <w:sz w:val="32"/>
          <w:szCs w:val="32"/>
        </w:rPr>
      </w:pPr>
      <w:r>
        <w:rPr>
          <w:rFonts w:cs="Arial" w:ascii="Arial" w:hAnsi="Arial"/>
          <w:sz w:val="32"/>
          <w:szCs w:val="32"/>
          <w:rtl w:val="true"/>
        </w:rPr>
      </w:r>
      <w:bookmarkStart w:id="5" w:name="LawTable"/>
      <w:bookmarkStart w:id="6" w:name="LawTable"/>
      <w:bookmarkEnd w:id="6"/>
    </w:p>
    <w:p>
      <w:pPr>
        <w:pStyle w:val="Normal"/>
        <w:spacing w:lineRule="exact" w:line="240" w:before="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auto" w:line="360"/>
        <w:ind w:hanging="720" w:start="720" w:end="0"/>
        <w:jc w:val="center"/>
        <w:rPr>
          <w:rFonts w:ascii="Arial" w:hAnsi="Arial" w:cs="Arial"/>
          <w:sz w:val="32"/>
          <w:szCs w:val="32"/>
        </w:rPr>
      </w:pPr>
      <w:r>
        <w:rPr>
          <w:rFonts w:cs="Arial" w:ascii="Arial" w:hAnsi="Arial"/>
          <w:sz w:val="32"/>
          <w:szCs w:val="32"/>
          <w:rtl w:val="true"/>
        </w:rPr>
      </w:r>
      <w:bookmarkStart w:id="7" w:name="LawTable_End"/>
      <w:bookmarkStart w:id="8" w:name="LawTable_End"/>
      <w:bookmarkEnd w:id="8"/>
    </w:p>
    <w:p>
      <w:pPr>
        <w:pStyle w:val="Normal"/>
        <w:spacing w:lineRule="auto" w:line="360"/>
        <w:ind w:hanging="720" w:start="720" w:end="0"/>
        <w:jc w:val="center"/>
        <w:rPr>
          <w:rFonts w:ascii="Arial" w:hAnsi="Arial" w:cs="Arial"/>
          <w:b/>
          <w:bCs/>
          <w:sz w:val="32"/>
          <w:szCs w:val="32"/>
        </w:rPr>
      </w:pPr>
      <w:r>
        <w:rPr>
          <w:rFonts w:cs="Arial" w:ascii="Arial" w:hAnsi="Arial"/>
          <w:b/>
          <w:bCs/>
          <w:sz w:val="32"/>
          <w:szCs w:val="32"/>
          <w:rtl w:val="true"/>
        </w:rPr>
      </w:r>
    </w:p>
    <w:p>
      <w:pPr>
        <w:pStyle w:val="Normal"/>
        <w:spacing w:lineRule="auto" w:line="360"/>
        <w:ind w:hanging="720" w:start="720" w:end="0"/>
        <w:jc w:val="center"/>
        <w:rPr>
          <w:rFonts w:ascii="Arial" w:hAnsi="Arial" w:cs="Arial"/>
          <w:b/>
          <w:bCs/>
          <w:sz w:val="32"/>
          <w:szCs w:val="32"/>
        </w:rPr>
      </w:pPr>
      <w:r>
        <w:rPr>
          <w:rFonts w:cs="Arial" w:ascii="Arial" w:hAnsi="Arial"/>
          <w:b/>
          <w:bCs/>
          <w:sz w:val="32"/>
          <w:szCs w:val="32"/>
          <w:rtl w:val="true"/>
        </w:rPr>
      </w:r>
    </w:p>
    <w:p>
      <w:pPr>
        <w:pStyle w:val="Normal"/>
        <w:spacing w:lineRule="auto" w:line="360"/>
        <w:ind w:hanging="720" w:start="720" w:end="0"/>
        <w:jc w:val="center"/>
        <w:rPr>
          <w:rFonts w:ascii="Arial" w:hAnsi="Arial" w:cs="Arial"/>
          <w:b/>
          <w:bCs/>
          <w:sz w:val="32"/>
          <w:szCs w:val="32"/>
          <w:u w:val="single"/>
        </w:rPr>
      </w:pPr>
      <w:bookmarkStart w:id="9" w:name="LastJudge"/>
      <w:bookmarkStart w:id="10" w:name="PsakDin"/>
      <w:bookmarkEnd w:id="9"/>
      <w:bookmarkEnd w:id="10"/>
      <w:r>
        <w:rPr>
          <w:rFonts w:ascii="Arial" w:hAnsi="Arial" w:cs="Arial"/>
          <w:b/>
          <w:b/>
          <w:bCs/>
          <w:sz w:val="32"/>
          <w:sz w:val="32"/>
          <w:szCs w:val="32"/>
          <w:u w:val="single"/>
          <w:rtl w:val="true"/>
        </w:rPr>
        <w:t>גזר דין</w:t>
      </w:r>
    </w:p>
    <w:p>
      <w:pPr>
        <w:pStyle w:val="Normal"/>
        <w:spacing w:lineRule="auto" w:line="360"/>
        <w:ind w:hanging="720" w:start="720" w:end="0"/>
        <w:jc w:val="both"/>
        <w:rPr>
          <w:rFonts w:ascii="Times New Roman" w:hAnsi="Times New Roman" w:cs="Times New Roman"/>
        </w:rPr>
      </w:pPr>
      <w:bookmarkStart w:id="11" w:name="PsakDin"/>
      <w:bookmarkEnd w:id="11"/>
      <w:r>
        <w:rPr/>
        <w:t>1</w:t>
      </w:r>
      <w:r>
        <w:rPr>
          <w:rtl w:val="true"/>
        </w:rPr>
        <w:t>.</w:t>
        <w:tab/>
      </w:r>
      <w:bookmarkStart w:id="12" w:name="ABSTRACT_START"/>
      <w:bookmarkEnd w:id="12"/>
      <w:r>
        <w:rPr>
          <w:rtl w:val="true"/>
        </w:rPr>
        <w:t>במהלך חיפוש שנערך כדין</w:t>
      </w:r>
      <w:r>
        <w:rPr>
          <w:rtl w:val="true"/>
        </w:rPr>
        <w:t xml:space="preserve">, </w:t>
      </w:r>
      <w:r>
        <w:rPr>
          <w:rtl w:val="true"/>
        </w:rPr>
        <w:t xml:space="preserve">ביום </w:t>
      </w:r>
      <w:r>
        <w:rPr/>
        <w:t>1/6/10</w:t>
      </w:r>
      <w:r>
        <w:rPr>
          <w:rtl w:val="true"/>
        </w:rPr>
        <w:t xml:space="preserve">, </w:t>
      </w:r>
      <w:r>
        <w:rPr>
          <w:rtl w:val="true"/>
        </w:rPr>
        <w:t>בדירה בה מתגורר הנאשם בכפר יאסיף</w:t>
      </w:r>
      <w:r>
        <w:rPr>
          <w:rtl w:val="true"/>
        </w:rPr>
        <w:t xml:space="preserve">, </w:t>
      </w:r>
      <w:r>
        <w:rPr>
          <w:rtl w:val="true"/>
        </w:rPr>
        <w:t xml:space="preserve">נתפסו אקדח מסוג </w:t>
      </w:r>
      <w:r>
        <w:rPr/>
        <w:t>FG</w:t>
      </w:r>
      <w:r>
        <w:rPr>
          <w:rtl w:val="true"/>
        </w:rPr>
        <w:tab/>
        <w:t xml:space="preserve"> </w:t>
      </w:r>
      <w:r>
        <w:rPr>
          <w:rtl w:val="true"/>
        </w:rPr>
        <w:t xml:space="preserve">בקוטר </w:t>
      </w:r>
      <w:r>
        <w:rPr/>
        <w:t>9</w:t>
      </w:r>
      <w:r>
        <w:rPr>
          <w:rtl w:val="true"/>
        </w:rPr>
        <w:t xml:space="preserve"> </w:t>
      </w:r>
      <w:r>
        <w:rPr>
          <w:rtl w:val="true"/>
        </w:rPr>
        <w:t>מ</w:t>
      </w:r>
      <w:r>
        <w:rPr>
          <w:rtl w:val="true"/>
        </w:rPr>
        <w:t>"</w:t>
      </w:r>
      <w:r>
        <w:rPr>
          <w:rtl w:val="true"/>
        </w:rPr>
        <w:t xml:space="preserve">מ </w:t>
      </w:r>
      <w:r>
        <w:rPr>
          <w:rtl w:val="true"/>
        </w:rPr>
        <w:t>(</w:t>
      </w:r>
      <w:r>
        <w:rPr>
          <w:rtl w:val="true"/>
        </w:rPr>
        <w:t>להלן</w:t>
      </w:r>
      <w:r>
        <w:rPr>
          <w:rtl w:val="true"/>
        </w:rPr>
        <w:t>: "</w:t>
      </w:r>
      <w:r>
        <w:rPr>
          <w:rtl w:val="true"/>
        </w:rPr>
        <w:t>האקדח</w:t>
      </w:r>
      <w:r>
        <w:rPr>
          <w:rtl w:val="true"/>
        </w:rPr>
        <w:t xml:space="preserve">") </w:t>
      </w:r>
      <w:r>
        <w:rPr>
          <w:rtl w:val="true"/>
        </w:rPr>
        <w:t xml:space="preserve">וכן </w:t>
      </w:r>
      <w:r>
        <w:rPr/>
        <w:t>52</w:t>
      </w:r>
      <w:r>
        <w:rPr>
          <w:rtl w:val="true"/>
        </w:rPr>
        <w:t xml:space="preserve"> </w:t>
      </w:r>
      <w:r>
        <w:rPr>
          <w:rtl w:val="true"/>
        </w:rPr>
        <w:t xml:space="preserve">כדורים  לאקדח </w:t>
      </w:r>
      <w:r>
        <w:rPr>
          <w:rtl w:val="true"/>
        </w:rPr>
        <w:t>(</w:t>
      </w:r>
      <w:r>
        <w:rPr>
          <w:rtl w:val="true"/>
        </w:rPr>
        <w:t>להלן</w:t>
      </w:r>
      <w:r>
        <w:rPr>
          <w:rtl w:val="true"/>
        </w:rPr>
        <w:t>: "</w:t>
      </w:r>
      <w:r>
        <w:rPr>
          <w:rtl w:val="true"/>
        </w:rPr>
        <w:t>התחמושת</w:t>
      </w:r>
      <w:r>
        <w:rPr>
          <w:rtl w:val="true"/>
        </w:rPr>
        <w:t xml:space="preserve">"). </w:t>
      </w:r>
    </w:p>
    <w:p>
      <w:pPr>
        <w:pStyle w:val="Normal"/>
        <w:spacing w:lineRule="auto" w:line="360"/>
        <w:ind w:start="720" w:end="0"/>
        <w:jc w:val="both"/>
        <w:rPr/>
      </w:pPr>
      <w:r>
        <w:rPr>
          <w:rtl w:val="true"/>
        </w:rPr>
        <w:t>יום לפני כן</w:t>
      </w:r>
      <w:r>
        <w:rPr>
          <w:rtl w:val="true"/>
        </w:rPr>
        <w:t xml:space="preserve">, </w:t>
      </w:r>
      <w:r>
        <w:rPr>
          <w:rtl w:val="true"/>
        </w:rPr>
        <w:t>ב</w:t>
      </w:r>
      <w:r>
        <w:rPr>
          <w:rtl w:val="true"/>
        </w:rPr>
        <w:t xml:space="preserve">- </w:t>
      </w:r>
      <w:r>
        <w:rPr/>
        <w:t>31/5/10</w:t>
      </w:r>
      <w:r>
        <w:rPr>
          <w:rtl w:val="true"/>
        </w:rPr>
        <w:t xml:space="preserve"> </w:t>
      </w:r>
      <w:r>
        <w:rPr>
          <w:rtl w:val="true"/>
        </w:rPr>
        <w:t>בשעות הערב</w:t>
      </w:r>
      <w:r>
        <w:rPr>
          <w:rtl w:val="true"/>
        </w:rPr>
        <w:t xml:space="preserve">, </w:t>
      </w:r>
      <w:r>
        <w:rPr>
          <w:rtl w:val="true"/>
        </w:rPr>
        <w:t>במרחק של כ</w:t>
      </w:r>
      <w:r>
        <w:rPr>
          <w:rtl w:val="true"/>
        </w:rPr>
        <w:t xml:space="preserve">- </w:t>
      </w:r>
      <w:r>
        <w:rPr/>
        <w:t>50</w:t>
      </w:r>
      <w:r>
        <w:rPr>
          <w:rtl w:val="true"/>
        </w:rPr>
        <w:t xml:space="preserve"> </w:t>
      </w:r>
      <w:r>
        <w:rPr>
          <w:rtl w:val="true"/>
        </w:rPr>
        <w:t>מטר מדירת מגוריו</w:t>
      </w:r>
      <w:r>
        <w:rPr>
          <w:rtl w:val="true"/>
        </w:rPr>
        <w:t xml:space="preserve">, </w:t>
      </w:r>
      <w:r>
        <w:rPr>
          <w:rtl w:val="true"/>
        </w:rPr>
        <w:t>ירה הנאשם מהאקדח יריות באוויר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bookmarkStart w:id="13" w:name="ABSTRACT_END"/>
      <w:bookmarkEnd w:id="13"/>
      <w:r>
        <w:rPr>
          <w:rtl w:val="true"/>
        </w:rPr>
        <w:tab/>
      </w:r>
      <w:r>
        <w:rPr>
          <w:rtl w:val="true"/>
        </w:rPr>
        <w:t>בשל החזקת האקדח והתחמושת והירי באוויר</w:t>
      </w:r>
      <w:r>
        <w:rPr>
          <w:rtl w:val="true"/>
        </w:rPr>
        <w:t xml:space="preserve">, </w:t>
      </w:r>
      <w:r>
        <w:rPr>
          <w:rtl w:val="true"/>
        </w:rPr>
        <w:t>כאמור לעיל</w:t>
      </w:r>
      <w:r>
        <w:rPr>
          <w:rtl w:val="true"/>
        </w:rPr>
        <w:t xml:space="preserve">,  </w:t>
      </w:r>
      <w:r>
        <w:rPr>
          <w:rtl w:val="true"/>
        </w:rPr>
        <w:t>הוגש נגד הנאשם  כתב אישום בתיק שבפניי</w:t>
      </w:r>
      <w:r>
        <w:rPr>
          <w:rtl w:val="true"/>
        </w:rPr>
        <w:t xml:space="preserve">,  </w:t>
      </w:r>
      <w:r>
        <w:rPr>
          <w:rtl w:val="true"/>
        </w:rPr>
        <w:t xml:space="preserve">בו יוחס לו ביצוע עבירות לפי  סעיפים  </w:t>
      </w:r>
      <w:r>
        <w:rPr/>
        <w:t>144</w:t>
      </w:r>
      <w:r>
        <w:rPr>
          <w:rtl w:val="true"/>
        </w:rPr>
        <w:t xml:space="preserve"> (</w:t>
      </w:r>
      <w:r>
        <w:rPr>
          <w:rtl w:val="true"/>
        </w:rPr>
        <w:t>א</w:t>
      </w:r>
      <w:r>
        <w:rPr>
          <w:rtl w:val="true"/>
        </w:rPr>
        <w:t xml:space="preserve">) </w:t>
      </w:r>
      <w:r>
        <w:rPr>
          <w:rtl w:val="true"/>
        </w:rPr>
        <w:t>ריישא</w:t>
      </w:r>
      <w:r>
        <w:rPr>
          <w:rtl w:val="true"/>
        </w:rPr>
        <w:t xml:space="preserve">,   </w:t>
      </w:r>
      <w:r>
        <w:rPr/>
        <w:t>144</w:t>
      </w:r>
      <w:r>
        <w:rPr>
          <w:rtl w:val="true"/>
        </w:rPr>
        <w:t xml:space="preserve"> (</w:t>
      </w:r>
      <w:r>
        <w:rPr>
          <w:rtl w:val="true"/>
        </w:rPr>
        <w:t>א</w:t>
      </w:r>
      <w:r>
        <w:rPr>
          <w:rtl w:val="true"/>
        </w:rPr>
        <w:t xml:space="preserve">) </w:t>
      </w:r>
      <w:r>
        <w:rPr>
          <w:rtl w:val="true"/>
        </w:rPr>
        <w:t>סייפא ו</w:t>
      </w:r>
      <w:r>
        <w:rPr>
          <w:rtl w:val="true"/>
        </w:rPr>
        <w:t xml:space="preserve">- </w:t>
      </w:r>
      <w:r>
        <w:rPr/>
        <w:t>340</w:t>
      </w:r>
      <w:r>
        <w:rPr>
          <w:rtl w:val="true"/>
        </w:rPr>
        <w:t xml:space="preserve">  </w:t>
      </w:r>
      <w:r>
        <w:rPr>
          <w:rtl w:val="true"/>
        </w:rPr>
        <w:t>ל</w:t>
      </w:r>
      <w:hyperlink r:id="rId3">
        <w:r>
          <w:rPr>
            <w:rStyle w:val="Hyperlink"/>
            <w:rtl w:val="true"/>
          </w:rPr>
          <w:t>חוק העונשין</w:t>
        </w:r>
      </w:hyperlink>
      <w:r>
        <w:rPr>
          <w:rtl w:val="true"/>
        </w:rPr>
        <w:t xml:space="preserve">, </w:t>
      </w:r>
      <w:r>
        <w:rPr>
          <w:rtl w:val="true"/>
        </w:rPr>
        <w:t>תשל</w:t>
      </w:r>
      <w:r>
        <w:rPr>
          <w:rtl w:val="true"/>
        </w:rPr>
        <w:t>"</w:t>
      </w:r>
      <w:r>
        <w:rPr>
          <w:rtl w:val="true"/>
        </w:rPr>
        <w:t xml:space="preserve">ז – </w:t>
      </w:r>
      <w:r>
        <w:rPr/>
        <w:t>1977</w:t>
      </w:r>
      <w:r>
        <w:rPr>
          <w:rtl w:val="true"/>
        </w:rPr>
        <w:t xml:space="preserve"> (</w:t>
      </w:r>
      <w:r>
        <w:rPr>
          <w:rtl w:val="true"/>
        </w:rPr>
        <w:t>להלן</w:t>
      </w:r>
      <w:r>
        <w:rPr>
          <w:rtl w:val="true"/>
        </w:rPr>
        <w:t>: "</w:t>
      </w:r>
      <w:r>
        <w:rPr>
          <w:rtl w:val="true"/>
        </w:rPr>
        <w:t>חוק העונשין</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w:t>
      </w:r>
      <w:r>
        <w:rPr>
          <w:rtl w:val="true"/>
        </w:rPr>
        <w:t>.</w:t>
        <w:tab/>
      </w:r>
      <w:r>
        <w:rPr>
          <w:rtl w:val="true"/>
        </w:rPr>
        <w:t>בישיבת ההקראה</w:t>
      </w:r>
      <w:r>
        <w:rPr>
          <w:rtl w:val="true"/>
        </w:rPr>
        <w:t xml:space="preserve">,  </w:t>
      </w:r>
      <w:r>
        <w:rPr>
          <w:rtl w:val="true"/>
        </w:rPr>
        <w:t>שהתקיימה  בפני כב</w:t>
      </w:r>
      <w:r>
        <w:rPr>
          <w:rtl w:val="true"/>
        </w:rPr>
        <w:t xml:space="preserve">' </w:t>
      </w:r>
      <w:r>
        <w:rPr>
          <w:rtl w:val="true"/>
        </w:rPr>
        <w:t>השופטת הגב</w:t>
      </w:r>
      <w:r>
        <w:rPr>
          <w:rtl w:val="true"/>
        </w:rPr>
        <w:t xml:space="preserve">' </w:t>
      </w:r>
      <w:r>
        <w:rPr>
          <w:rtl w:val="true"/>
        </w:rPr>
        <w:t xml:space="preserve">שושנה פיינסוד </w:t>
      </w:r>
      <w:r>
        <w:rPr>
          <w:rtl w:val="true"/>
        </w:rPr>
        <w:t>(</w:t>
      </w:r>
      <w:r>
        <w:rPr>
          <w:rtl w:val="true"/>
        </w:rPr>
        <w:t>להלן</w:t>
      </w:r>
      <w:r>
        <w:rPr>
          <w:rtl w:val="true"/>
        </w:rPr>
        <w:t>: "</w:t>
      </w:r>
      <w:r>
        <w:rPr>
          <w:rtl w:val="true"/>
        </w:rPr>
        <w:t>השופטת פיינסוד</w:t>
      </w:r>
      <w:r>
        <w:rPr>
          <w:rtl w:val="true"/>
        </w:rPr>
        <w:t xml:space="preserve">"), </w:t>
      </w:r>
      <w:r>
        <w:rPr>
          <w:rtl w:val="true"/>
        </w:rPr>
        <w:t>שדנה בבקשה  להורות על מעצרו של הנאשם עד תום ההליכים</w:t>
      </w:r>
      <w:r>
        <w:rPr>
          <w:rtl w:val="true"/>
        </w:rPr>
        <w:t xml:space="preserve">, </w:t>
      </w:r>
      <w:r>
        <w:rPr>
          <w:rtl w:val="true"/>
        </w:rPr>
        <w:t>כפר הנאשם</w:t>
      </w:r>
      <w:r>
        <w:rPr>
          <w:rtl w:val="true"/>
        </w:rPr>
        <w:t xml:space="preserve">, </w:t>
      </w:r>
      <w:r>
        <w:rPr>
          <w:rtl w:val="true"/>
        </w:rPr>
        <w:t>באמצעות סניגורו</w:t>
      </w:r>
      <w:r>
        <w:rPr>
          <w:rtl w:val="true"/>
        </w:rPr>
        <w:t xml:space="preserve">, </w:t>
      </w:r>
      <w:r>
        <w:rPr>
          <w:rtl w:val="true"/>
        </w:rPr>
        <w:t>במיוחס לו בכתב האישום וטען כי החפץ שנתפס והוגדר ע</w:t>
      </w:r>
      <w:r>
        <w:rPr>
          <w:rtl w:val="true"/>
        </w:rPr>
        <w:t>"</w:t>
      </w:r>
      <w:r>
        <w:rPr>
          <w:rtl w:val="true"/>
        </w:rPr>
        <w:t>י המאשימה כ</w:t>
      </w:r>
      <w:r>
        <w:rPr>
          <w:rtl w:val="true"/>
        </w:rPr>
        <w:t>"</w:t>
      </w:r>
      <w:r>
        <w:rPr>
          <w:rtl w:val="true"/>
        </w:rPr>
        <w:t>אקדח</w:t>
      </w:r>
      <w:r>
        <w:rPr>
          <w:rtl w:val="true"/>
        </w:rPr>
        <w:t xml:space="preserve">", </w:t>
      </w:r>
      <w:r>
        <w:rPr>
          <w:rtl w:val="true"/>
        </w:rPr>
        <w:t xml:space="preserve">איננו </w:t>
      </w:r>
      <w:r>
        <w:rPr>
          <w:rtl w:val="true"/>
        </w:rPr>
        <w:t>"</w:t>
      </w:r>
      <w:r>
        <w:rPr>
          <w:rtl w:val="true"/>
        </w:rPr>
        <w:t>נשק</w:t>
      </w:r>
      <w:r>
        <w:rPr>
          <w:rtl w:val="true"/>
        </w:rPr>
        <w:t xml:space="preserve">" </w:t>
      </w:r>
      <w:r>
        <w:rPr>
          <w:rtl w:val="true"/>
        </w:rPr>
        <w:t xml:space="preserve">כהגדרתו בסעיף </w:t>
      </w:r>
      <w:r>
        <w:rPr/>
        <w:t>144</w:t>
      </w:r>
      <w:r>
        <w:rPr>
          <w:rtl w:val="true"/>
        </w:rPr>
        <w:t xml:space="preserve"> </w:t>
      </w:r>
      <w:r>
        <w:rPr>
          <w:rtl w:val="true"/>
        </w:rPr>
        <w:t>ל</w:t>
      </w:r>
      <w:hyperlink r:id="rId4">
        <w:r>
          <w:rPr>
            <w:rStyle w:val="Hyperlink"/>
            <w:rtl w:val="true"/>
          </w:rPr>
          <w:t>חוק העונשין</w:t>
        </w:r>
      </w:hyperlink>
      <w:r>
        <w:rPr>
          <w:rtl w:val="true"/>
        </w:rPr>
        <w:t xml:space="preserve">. </w:t>
      </w:r>
      <w:r>
        <w:rPr>
          <w:rtl w:val="true"/>
        </w:rPr>
        <w:t>בנוסף טען הנאשם</w:t>
      </w:r>
      <w:r>
        <w:rPr>
          <w:rtl w:val="true"/>
        </w:rPr>
        <w:t xml:space="preserve">, </w:t>
      </w:r>
      <w:r>
        <w:rPr>
          <w:rtl w:val="true"/>
        </w:rPr>
        <w:t>באמצעות הסניגור</w:t>
      </w:r>
      <w:r>
        <w:rPr>
          <w:rtl w:val="true"/>
        </w:rPr>
        <w:t xml:space="preserve">, </w:t>
      </w:r>
      <w:r>
        <w:rPr>
          <w:rtl w:val="true"/>
        </w:rPr>
        <w:t>כי החפץ הנ</w:t>
      </w:r>
      <w:r>
        <w:rPr>
          <w:rtl w:val="true"/>
        </w:rPr>
        <w:t>"</w:t>
      </w:r>
      <w:r>
        <w:rPr>
          <w:rtl w:val="true"/>
        </w:rPr>
        <w:t>ל והתחמושת נתפסו בבית הוריו ולא ברשותו</w:t>
      </w:r>
      <w:r>
        <w:rPr>
          <w:rtl w:val="true"/>
        </w:rPr>
        <w:t xml:space="preserve">. </w:t>
      </w:r>
      <w:r>
        <w:rPr>
          <w:rtl w:val="true"/>
        </w:rPr>
        <w:t>הוא גם הכחיש את ביצוע הירי באוויר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מאחר וכב</w:t>
      </w:r>
      <w:r>
        <w:rPr>
          <w:rtl w:val="true"/>
        </w:rPr>
        <w:t xml:space="preserve">' </w:t>
      </w:r>
      <w:r>
        <w:rPr>
          <w:rtl w:val="true"/>
        </w:rPr>
        <w:t>השופטת פיינסוד נחשפה לחומר החקירה</w:t>
      </w:r>
      <w:r>
        <w:rPr>
          <w:rtl w:val="true"/>
        </w:rPr>
        <w:t xml:space="preserve">, </w:t>
      </w:r>
      <w:r>
        <w:rPr>
          <w:rtl w:val="true"/>
        </w:rPr>
        <w:t>זאת במסגרת הדיון בבקשה  למעצר עד תום ההליכים</w:t>
      </w:r>
      <w:r>
        <w:rPr>
          <w:rtl w:val="true"/>
        </w:rPr>
        <w:t xml:space="preserve">, </w:t>
      </w:r>
      <w:r>
        <w:rPr>
          <w:rtl w:val="true"/>
        </w:rPr>
        <w:t>היא פסלה עצמה מהמשך הדיון בתיק והתיק התגלגל לידיי</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 xml:space="preserve">בישיבת יום </w:t>
      </w:r>
      <w:r>
        <w:rPr/>
        <w:t>23/8/10</w:t>
      </w:r>
      <w:r>
        <w:rPr>
          <w:rtl w:val="true"/>
        </w:rPr>
        <w:t xml:space="preserve">, </w:t>
      </w:r>
      <w:r>
        <w:rPr>
          <w:rtl w:val="true"/>
        </w:rPr>
        <w:t>שהתקיימה בפניי</w:t>
      </w:r>
      <w:r>
        <w:rPr>
          <w:rtl w:val="true"/>
        </w:rPr>
        <w:t xml:space="preserve">, </w:t>
      </w:r>
      <w:r>
        <w:rPr>
          <w:rtl w:val="true"/>
        </w:rPr>
        <w:t>חזר בו הנאשם מהכפירה והודה בעובדות שפורטו בכתב האישום</w:t>
      </w:r>
      <w:r>
        <w:rPr>
          <w:rtl w:val="true"/>
        </w:rPr>
        <w:t xml:space="preserve">.  </w:t>
      </w:r>
      <w:r>
        <w:rPr>
          <w:rtl w:val="true"/>
        </w:rPr>
        <w:t>בעקבות הודאתו הוא הורשע  בביצוע העבירות שיוחסו לו בכתב האישום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לאחר שהורשע  ובטרם הטיעונים לעונש הופנה הנאשם</w:t>
      </w:r>
      <w:r>
        <w:rPr>
          <w:rtl w:val="true"/>
        </w:rPr>
        <w:t xml:space="preserve">,  </w:t>
      </w:r>
      <w:r>
        <w:rPr>
          <w:rtl w:val="true"/>
        </w:rPr>
        <w:t>לבקשת הסניגור ובהסכמת ב</w:t>
      </w:r>
      <w:r>
        <w:rPr>
          <w:rtl w:val="true"/>
        </w:rPr>
        <w:t>"</w:t>
      </w:r>
      <w:r>
        <w:rPr>
          <w:rtl w:val="true"/>
        </w:rPr>
        <w:t>כ המאשימה</w:t>
      </w:r>
      <w:r>
        <w:rPr>
          <w:rtl w:val="true"/>
        </w:rPr>
        <w:t xml:space="preserve">, </w:t>
      </w:r>
      <w:r>
        <w:rPr>
          <w:rtl w:val="true"/>
        </w:rPr>
        <w:t>לשירות המבחן לצורך קבלת תסקיר  בעניינו</w:t>
      </w:r>
      <w:r>
        <w:rPr>
          <w:rtl w:val="true"/>
        </w:rPr>
        <w:t xml:space="preserve">. </w:t>
      </w:r>
      <w:r>
        <w:rPr>
          <w:rtl w:val="true"/>
        </w:rPr>
        <w:t>ראוי להדגיש  כי ב</w:t>
      </w:r>
      <w:r>
        <w:rPr>
          <w:rtl w:val="true"/>
        </w:rPr>
        <w:t>"</w:t>
      </w:r>
      <w:r>
        <w:rPr>
          <w:rtl w:val="true"/>
        </w:rPr>
        <w:t>כ המאשימה טרחה  לציין שמסקנות התסקיר לא תחייבנה את המאשימה וכי בכוונת המאשימה לעתור להטלת עונש מאסר בפועל על הנאשם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w:t>
      </w:r>
      <w:r>
        <w:rPr>
          <w:rtl w:val="true"/>
        </w:rPr>
        <w:t>.</w:t>
        <w:tab/>
      </w:r>
      <w:r>
        <w:rPr>
          <w:rtl w:val="true"/>
        </w:rPr>
        <w:t xml:space="preserve">בתאריך </w:t>
      </w:r>
      <w:r>
        <w:rPr/>
        <w:t>19/9/10</w:t>
      </w:r>
      <w:r>
        <w:rPr>
          <w:rtl w:val="true"/>
        </w:rPr>
        <w:t xml:space="preserve"> </w:t>
      </w:r>
      <w:r>
        <w:rPr>
          <w:rtl w:val="true"/>
        </w:rPr>
        <w:t>ניתן תסקיר בעניינו של הנאשם</w:t>
      </w:r>
      <w:r>
        <w:rPr>
          <w:rtl w:val="true"/>
        </w:rPr>
        <w:t xml:space="preserve">. </w:t>
      </w:r>
      <w:r>
        <w:rPr>
          <w:rtl w:val="true"/>
        </w:rPr>
        <w:t>התסקיר מבוסס  על שיחה שקיים עמו קצין המבחן בכלא גלבוע ועל הכרות עמו מחקירת המעצר שביצע שירות המבחן במסגרת תיק המ</w:t>
      </w:r>
      <w:r>
        <w:rPr>
          <w:rtl w:val="true"/>
        </w:rPr>
        <w:t>"</w:t>
      </w:r>
      <w:r>
        <w:rPr>
          <w:rtl w:val="true"/>
        </w:rPr>
        <w:t>ת</w:t>
      </w:r>
      <w:r>
        <w:rPr>
          <w:rtl w:val="true"/>
        </w:rPr>
        <w:t>.</w:t>
      </w:r>
    </w:p>
    <w:p>
      <w:pPr>
        <w:pStyle w:val="Normal"/>
        <w:spacing w:lineRule="auto" w:line="360"/>
        <w:ind w:hanging="720" w:start="720" w:end="0"/>
        <w:jc w:val="both"/>
        <w:rPr/>
      </w:pPr>
      <w:r>
        <w:rPr>
          <w:rtl w:val="true"/>
        </w:rPr>
        <w:tab/>
      </w:r>
      <w:r>
        <w:rPr>
          <w:rtl w:val="true"/>
        </w:rPr>
        <w:t>בתסקיר מפרט קצין המבחן את נסיבות חייו של הנאשם וכן את גירסת הנאשם באשר לנסיבות ביצוע העבירות</w:t>
      </w:r>
      <w:r>
        <w:rPr>
          <w:rtl w:val="true"/>
        </w:rPr>
        <w:t xml:space="preserve">. </w:t>
      </w:r>
      <w:r>
        <w:rPr>
          <w:rtl w:val="true"/>
        </w:rPr>
        <w:t>לטענתו</w:t>
      </w:r>
      <w:r>
        <w:rPr>
          <w:rtl w:val="true"/>
        </w:rPr>
        <w:t xml:space="preserve">, </w:t>
      </w:r>
      <w:r>
        <w:rPr>
          <w:rtl w:val="true"/>
        </w:rPr>
        <w:t>הוא מצא את האקדח  והתחמושת בתוך שקית ניילון בה הבחין במהלך טיול בעמק הסמוך לכפרו</w:t>
      </w:r>
      <w:r>
        <w:rPr>
          <w:rtl w:val="true"/>
        </w:rPr>
        <w:t xml:space="preserve">, </w:t>
      </w:r>
      <w:r>
        <w:rPr>
          <w:rtl w:val="true"/>
        </w:rPr>
        <w:t>לא זיהה אם מדובר באקדח אמיתי או באקדח צעצוע ועוד באותו ערב יצא לשטח מבודד ולחץ על ההדק ואז נורו יריות והוא גילה שמדובר באקדח אמיתי ומאחר ולא ידע מה לעשות החביא את האקדח והתחמושת בביתו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 xml:space="preserve">מהתסקיר עולה כי הנאשם </w:t>
      </w:r>
      <w:r>
        <w:rPr>
          <w:rtl w:val="true"/>
        </w:rPr>
        <w:t>"</w:t>
      </w:r>
      <w:r>
        <w:rPr>
          <w:rtl w:val="true"/>
        </w:rPr>
        <w:t>לא מגלה אחריות למעשיו וניכר כי פועל  מתוך מיקוד שליטה  חיצוני</w:t>
      </w:r>
      <w:r>
        <w:rPr>
          <w:rtl w:val="true"/>
        </w:rPr>
        <w:t xml:space="preserve">, </w:t>
      </w:r>
      <w:r>
        <w:rPr>
          <w:rtl w:val="true"/>
        </w:rPr>
        <w:t>כאשר הוא משליך את האחריות לקורה עמו על גורמים חיצוניים ואינו מוכן להתבוננות אישית</w:t>
      </w:r>
      <w:r>
        <w:rPr>
          <w:rtl w:val="true"/>
        </w:rPr>
        <w:t xml:space="preserve">" </w:t>
      </w:r>
      <w:r>
        <w:rPr>
          <w:rtl w:val="true"/>
        </w:rPr>
        <w:t xml:space="preserve">וכי הוא </w:t>
      </w:r>
      <w:r>
        <w:rPr>
          <w:rtl w:val="true"/>
        </w:rPr>
        <w:t>"</w:t>
      </w:r>
      <w:r>
        <w:rPr>
          <w:rtl w:val="true"/>
        </w:rPr>
        <w:t>לא גילה  מודעות לחומרת מעשיו ולא היה נכון לבחון את מעורבותו</w:t>
      </w:r>
      <w:r>
        <w:rPr>
          <w:rtl w:val="true"/>
        </w:rPr>
        <w:t xml:space="preserve">" </w:t>
      </w:r>
      <w:r>
        <w:rPr>
          <w:rtl w:val="true"/>
        </w:rPr>
        <w:t xml:space="preserve">והוא </w:t>
      </w:r>
      <w:r>
        <w:rPr>
          <w:rtl w:val="true"/>
        </w:rPr>
        <w:t>"</w:t>
      </w:r>
      <w:r>
        <w:rPr>
          <w:rtl w:val="true"/>
        </w:rPr>
        <w:t>התקשה  להתחבר לחלקים  הבעייתיים שבהתנהגותו</w:t>
      </w:r>
      <w:r>
        <w:rPr>
          <w:rtl w:val="true"/>
        </w:rPr>
        <w:t xml:space="preserve">, </w:t>
      </w:r>
      <w:r>
        <w:rPr>
          <w:rtl w:val="true"/>
        </w:rPr>
        <w:t>כפי שבאו לידי ביטוי בכתב האישום</w:t>
      </w:r>
      <w:r>
        <w:rPr>
          <w:rtl w:val="true"/>
        </w:rPr>
        <w:t xml:space="preserve">". </w:t>
      </w:r>
      <w:r>
        <w:rPr>
          <w:rtl w:val="true"/>
        </w:rPr>
        <w:t xml:space="preserve">בשל כך ולאור העובדה שהנאשם </w:t>
      </w:r>
      <w:r>
        <w:rPr>
          <w:rtl w:val="true"/>
        </w:rPr>
        <w:t>"</w:t>
      </w:r>
      <w:r>
        <w:rPr>
          <w:rtl w:val="true"/>
        </w:rPr>
        <w:t>לא הביע נזקקות כלשהי למעורבות טיפולית בחייו</w:t>
      </w:r>
      <w:r>
        <w:rPr>
          <w:rtl w:val="true"/>
        </w:rPr>
        <w:t xml:space="preserve">", </w:t>
      </w:r>
      <w:r>
        <w:rPr>
          <w:rtl w:val="true"/>
        </w:rPr>
        <w:t xml:space="preserve">העריך קצין המבחן כי הנאשם </w:t>
      </w:r>
      <w:r>
        <w:rPr>
          <w:rtl w:val="true"/>
        </w:rPr>
        <w:t>"</w:t>
      </w:r>
      <w:r>
        <w:rPr>
          <w:rtl w:val="true"/>
        </w:rPr>
        <w:t>אינו בשל ופנוי רגשית להליך טיפולי  בשלב זה וכי יתקשה  להפיק תועלת מקשר טיפולי</w:t>
      </w:r>
      <w:r>
        <w:rPr>
          <w:rtl w:val="true"/>
        </w:rPr>
        <w:t xml:space="preserve">" </w:t>
      </w:r>
      <w:r>
        <w:rPr>
          <w:rtl w:val="true"/>
        </w:rPr>
        <w:t>עם שירות המבחן ולכן נמנע קצין המבחן מהמלצה טיפולית בעניינו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 xml:space="preserve">בישיבת יום  </w:t>
      </w:r>
      <w:r>
        <w:rPr/>
        <w:t>4/10/10</w:t>
      </w:r>
      <w:r>
        <w:rPr>
          <w:rtl w:val="true"/>
        </w:rPr>
        <w:t xml:space="preserve"> </w:t>
      </w:r>
      <w:r>
        <w:rPr>
          <w:rtl w:val="true"/>
        </w:rPr>
        <w:t>טענו הצדדים לעונש</w:t>
      </w:r>
      <w:r>
        <w:rPr>
          <w:rtl w:val="true"/>
        </w:rPr>
        <w:t xml:space="preserve">.  </w:t>
      </w:r>
    </w:p>
    <w:p>
      <w:pPr>
        <w:pStyle w:val="Normal"/>
        <w:spacing w:lineRule="auto" w:line="360"/>
        <w:ind w:hanging="720" w:start="720" w:end="0"/>
        <w:jc w:val="both"/>
        <w:rPr/>
      </w:pPr>
      <w:r>
        <w:rPr>
          <w:rtl w:val="true"/>
        </w:rPr>
        <w:tab/>
      </w:r>
      <w:r>
        <w:rPr>
          <w:rtl w:val="true"/>
        </w:rPr>
        <w:t>ב</w:t>
      </w:r>
      <w:r>
        <w:rPr>
          <w:rtl w:val="true"/>
        </w:rPr>
        <w:t>"</w:t>
      </w:r>
      <w:r>
        <w:rPr>
          <w:rtl w:val="true"/>
        </w:rPr>
        <w:t>כ המאשימה עתרה להטיל על הנאשם מאסר בפועל לטווח ארוך</w:t>
      </w:r>
      <w:r>
        <w:rPr>
          <w:rtl w:val="true"/>
        </w:rPr>
        <w:t xml:space="preserve">, </w:t>
      </w:r>
      <w:r>
        <w:rPr>
          <w:rtl w:val="true"/>
        </w:rPr>
        <w:t>מאסר על תנאי</w:t>
      </w:r>
      <w:r>
        <w:rPr>
          <w:rtl w:val="true"/>
        </w:rPr>
        <w:t xml:space="preserve">, </w:t>
      </w:r>
      <w:r>
        <w:rPr>
          <w:rtl w:val="true"/>
        </w:rPr>
        <w:t>קנס וחתימה על התחייבות</w:t>
      </w:r>
      <w:r>
        <w:rPr>
          <w:rtl w:val="true"/>
        </w:rPr>
        <w:t xml:space="preserve">. </w:t>
      </w:r>
      <w:r>
        <w:rPr>
          <w:rtl w:val="true"/>
        </w:rPr>
        <w:t>זאת לאור חומרת העבירות</w:t>
      </w:r>
      <w:r>
        <w:rPr>
          <w:rtl w:val="true"/>
        </w:rPr>
        <w:t xml:space="preserve">, </w:t>
      </w:r>
      <w:r>
        <w:rPr>
          <w:rtl w:val="true"/>
        </w:rPr>
        <w:t>הסכנה הנובעת מהחזקת נשק  ותחמושת  ומעשיית שימוש בהם באזור מגורים</w:t>
      </w:r>
      <w:r>
        <w:rPr>
          <w:rtl w:val="true"/>
        </w:rPr>
        <w:t xml:space="preserve">, </w:t>
      </w:r>
      <w:r>
        <w:rPr>
          <w:rtl w:val="true"/>
        </w:rPr>
        <w:t>עברו והאמור בתסקיר</w:t>
      </w:r>
      <w:r>
        <w:rPr>
          <w:rtl w:val="true"/>
        </w:rPr>
        <w:t>.</w:t>
      </w:r>
    </w:p>
    <w:p>
      <w:pPr>
        <w:pStyle w:val="Normal"/>
        <w:spacing w:lineRule="auto" w:line="360"/>
        <w:ind w:hanging="720" w:start="720" w:end="0"/>
        <w:jc w:val="both"/>
        <w:rPr/>
      </w:pPr>
      <w:r>
        <w:rPr>
          <w:rtl w:val="true"/>
        </w:rPr>
        <w:tab/>
      </w:r>
      <w:r>
        <w:rPr>
          <w:rtl w:val="true"/>
        </w:rPr>
        <w:t>הסניגור</w:t>
      </w:r>
      <w:r>
        <w:rPr>
          <w:rtl w:val="true"/>
        </w:rPr>
        <w:t xml:space="preserve">, </w:t>
      </w:r>
      <w:r>
        <w:rPr>
          <w:rtl w:val="true"/>
        </w:rPr>
        <w:t>לעומתה</w:t>
      </w:r>
      <w:r>
        <w:rPr>
          <w:rtl w:val="true"/>
        </w:rPr>
        <w:t xml:space="preserve">, </w:t>
      </w:r>
      <w:r>
        <w:rPr>
          <w:rtl w:val="true"/>
        </w:rPr>
        <w:t xml:space="preserve">ביקש שלא למצות את הדין עם הנאשם ולהסתפק  בתקופת מעצרו עד כה </w:t>
      </w:r>
      <w:r>
        <w:rPr>
          <w:rtl w:val="true"/>
        </w:rPr>
        <w:t>(</w:t>
      </w:r>
      <w:r>
        <w:rPr>
          <w:rtl w:val="true"/>
        </w:rPr>
        <w:t>הנאשם נתון במעצר מאז ה</w:t>
      </w:r>
      <w:r>
        <w:rPr>
          <w:rtl w:val="true"/>
        </w:rPr>
        <w:t xml:space="preserve">- </w:t>
      </w:r>
      <w:r>
        <w:rPr/>
        <w:t>1/6/10</w:t>
      </w:r>
      <w:r>
        <w:rPr>
          <w:rtl w:val="true"/>
        </w:rPr>
        <w:t xml:space="preserve">) </w:t>
      </w:r>
      <w:r>
        <w:rPr>
          <w:rtl w:val="true"/>
        </w:rPr>
        <w:t>ולהטיל עליו</w:t>
      </w:r>
      <w:r>
        <w:rPr>
          <w:rtl w:val="true"/>
        </w:rPr>
        <w:t xml:space="preserve">, </w:t>
      </w:r>
      <w:r>
        <w:rPr>
          <w:rtl w:val="true"/>
        </w:rPr>
        <w:t>בנוסף</w:t>
      </w:r>
      <w:r>
        <w:rPr>
          <w:rtl w:val="true"/>
        </w:rPr>
        <w:t xml:space="preserve">, </w:t>
      </w:r>
      <w:r>
        <w:rPr>
          <w:rtl w:val="true"/>
        </w:rPr>
        <w:t xml:space="preserve">מאסר לתקופה של  </w:t>
      </w:r>
      <w:r>
        <w:rPr/>
        <w:t>6</w:t>
      </w:r>
      <w:r>
        <w:rPr>
          <w:rtl w:val="true"/>
        </w:rPr>
        <w:t xml:space="preserve"> </w:t>
      </w:r>
      <w:r>
        <w:rPr>
          <w:rtl w:val="true"/>
        </w:rPr>
        <w:t>חודשים</w:t>
      </w:r>
      <w:r>
        <w:rPr>
          <w:rtl w:val="true"/>
        </w:rPr>
        <w:t xml:space="preserve">, </w:t>
      </w:r>
      <w:r>
        <w:rPr>
          <w:rtl w:val="true"/>
        </w:rPr>
        <w:t>לריצוי בעבודות שירות</w:t>
      </w:r>
      <w:r>
        <w:rPr>
          <w:rtl w:val="true"/>
        </w:rPr>
        <w:t xml:space="preserve">.  </w:t>
      </w:r>
      <w:r>
        <w:rPr>
          <w:rtl w:val="true"/>
        </w:rPr>
        <w:t xml:space="preserve">זאת לאור גילו הצעיר  </w:t>
      </w:r>
      <w:r>
        <w:rPr>
          <w:rtl w:val="true"/>
        </w:rPr>
        <w:t>(</w:t>
      </w:r>
      <w:r>
        <w:rPr>
          <w:rtl w:val="true"/>
        </w:rPr>
        <w:t>הנאשם  בן כ</w:t>
      </w:r>
      <w:r>
        <w:rPr>
          <w:rtl w:val="true"/>
        </w:rPr>
        <w:t xml:space="preserve">- </w:t>
      </w:r>
      <w:r>
        <w:rPr/>
        <w:t>19.5</w:t>
      </w:r>
      <w:r>
        <w:rPr>
          <w:rtl w:val="true"/>
        </w:rPr>
        <w:t xml:space="preserve"> </w:t>
      </w:r>
      <w:r>
        <w:rPr>
          <w:rtl w:val="true"/>
        </w:rPr>
        <w:t>שנה</w:t>
      </w:r>
      <w:r>
        <w:rPr>
          <w:rtl w:val="true"/>
        </w:rPr>
        <w:t xml:space="preserve">), </w:t>
      </w:r>
      <w:r>
        <w:rPr>
          <w:rtl w:val="true"/>
        </w:rPr>
        <w:t>תקופת המעצר אותה ריצה</w:t>
      </w:r>
      <w:r>
        <w:rPr>
          <w:rtl w:val="true"/>
        </w:rPr>
        <w:t xml:space="preserve">,  </w:t>
      </w:r>
      <w:r>
        <w:rPr>
          <w:rtl w:val="true"/>
        </w:rPr>
        <w:t>נסיבות ביצוע העבירות מהן עולה</w:t>
      </w:r>
      <w:r>
        <w:rPr>
          <w:rtl w:val="true"/>
        </w:rPr>
        <w:t xml:space="preserve">, </w:t>
      </w:r>
      <w:r>
        <w:rPr>
          <w:rtl w:val="true"/>
        </w:rPr>
        <w:t>לדעת הסניגור</w:t>
      </w:r>
      <w:r>
        <w:rPr>
          <w:rtl w:val="true"/>
        </w:rPr>
        <w:t xml:space="preserve">, </w:t>
      </w:r>
      <w:r>
        <w:rPr>
          <w:rtl w:val="true"/>
        </w:rPr>
        <w:t>כי המקרה שבפנינו  נמנה על הרף התחתון של מדרג החומרה  בעבירות הנשק והחשש  ששליחתו  של הנאשם לרצות עונש מאסר נוסף</w:t>
      </w:r>
      <w:r>
        <w:rPr>
          <w:rtl w:val="true"/>
        </w:rPr>
        <w:t xml:space="preserve">,  </w:t>
      </w:r>
      <w:r>
        <w:rPr>
          <w:rtl w:val="true"/>
        </w:rPr>
        <w:t>מעבר לתקופת מעצרו</w:t>
      </w:r>
      <w:r>
        <w:rPr>
          <w:rtl w:val="true"/>
        </w:rPr>
        <w:t xml:space="preserve">, </w:t>
      </w:r>
      <w:r>
        <w:rPr>
          <w:rtl w:val="true"/>
        </w:rPr>
        <w:t xml:space="preserve">בתקופה קריטית זו של חייו הצעירים </w:t>
      </w:r>
      <w:r>
        <w:rPr>
          <w:rtl w:val="true"/>
        </w:rPr>
        <w:t>"</w:t>
      </w:r>
      <w:r>
        <w:rPr>
          <w:rtl w:val="true"/>
        </w:rPr>
        <w:t>עלולה להביא רעה תחת טובה</w:t>
      </w:r>
      <w:r>
        <w:rPr>
          <w:rtl w:val="true"/>
        </w:rPr>
        <w:t xml:space="preserve">", </w:t>
      </w:r>
      <w:r>
        <w:rPr>
          <w:rtl w:val="true"/>
        </w:rPr>
        <w:t xml:space="preserve">שכן </w:t>
      </w:r>
      <w:r>
        <w:rPr>
          <w:rtl w:val="true"/>
        </w:rPr>
        <w:t>"</w:t>
      </w:r>
      <w:r>
        <w:rPr>
          <w:rtl w:val="true"/>
        </w:rPr>
        <w:t>בית הסוהר הוא  מכללה להכשרת עבריינים</w:t>
      </w:r>
      <w:r>
        <w:rPr>
          <w:rtl w:val="true"/>
        </w:rPr>
        <w:t xml:space="preserve">". </w:t>
      </w:r>
      <w:r>
        <w:rPr>
          <w:rtl w:val="true"/>
        </w:rPr>
        <w:t>הסניגור הפנה גם למכתבה של הגב</w:t>
      </w:r>
      <w:r>
        <w:rPr>
          <w:rtl w:val="true"/>
        </w:rPr>
        <w:t xml:space="preserve">' </w:t>
      </w:r>
      <w:r>
        <w:rPr>
          <w:rtl w:val="true"/>
        </w:rPr>
        <w:t>מריה הוארי</w:t>
      </w:r>
      <w:r>
        <w:rPr>
          <w:rtl w:val="true"/>
        </w:rPr>
        <w:t xml:space="preserve">, </w:t>
      </w:r>
      <w:r>
        <w:rPr>
          <w:rtl w:val="true"/>
        </w:rPr>
        <w:t>דודתו של הנאשם</w:t>
      </w:r>
      <w:r>
        <w:rPr>
          <w:rtl w:val="true"/>
        </w:rPr>
        <w:t xml:space="preserve">, </w:t>
      </w:r>
      <w:r>
        <w:rPr>
          <w:rtl w:val="true"/>
        </w:rPr>
        <w:t>שהינה מנהלת בי</w:t>
      </w:r>
      <w:r>
        <w:rPr>
          <w:rtl w:val="true"/>
        </w:rPr>
        <w:t>"</w:t>
      </w:r>
      <w:r>
        <w:rPr>
          <w:rtl w:val="true"/>
        </w:rPr>
        <w:t>ס</w:t>
      </w:r>
      <w:r>
        <w:rPr>
          <w:rtl w:val="true"/>
        </w:rPr>
        <w:t xml:space="preserve">, </w:t>
      </w:r>
      <w:r>
        <w:rPr>
          <w:rtl w:val="true"/>
        </w:rPr>
        <w:t xml:space="preserve">שהביעה נכונות </w:t>
      </w:r>
      <w:r>
        <w:rPr>
          <w:rtl w:val="true"/>
        </w:rPr>
        <w:t>"</w:t>
      </w:r>
      <w:r>
        <w:rPr>
          <w:rtl w:val="true"/>
        </w:rPr>
        <w:t>לתרום  את חלקה ולכוון את בן אחיה לדרך המלך</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שמעתי גם את הנאשם עצמו</w:t>
      </w:r>
      <w:r>
        <w:rPr>
          <w:rtl w:val="true"/>
        </w:rPr>
        <w:t xml:space="preserve">, </w:t>
      </w:r>
      <w:r>
        <w:rPr>
          <w:rtl w:val="true"/>
        </w:rPr>
        <w:t>שהביע צער  על מה שעשה וציין שקשה לו בין כותלי הכלא</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ראוי לציין שכל אחד מהצדדים הפנה לפסיקה התומכת</w:t>
      </w:r>
      <w:r>
        <w:rPr>
          <w:rtl w:val="true"/>
        </w:rPr>
        <w:t xml:space="preserve">, </w:t>
      </w:r>
      <w:r>
        <w:rPr>
          <w:rtl w:val="true"/>
        </w:rPr>
        <w:t>לדעתו</w:t>
      </w:r>
      <w:r>
        <w:rPr>
          <w:rtl w:val="true"/>
        </w:rPr>
        <w:t xml:space="preserve">, </w:t>
      </w:r>
      <w:r>
        <w:rPr>
          <w:rtl w:val="true"/>
        </w:rPr>
        <w:t>בעמדתו באשר  לעונש אותו ראוי להטיל על הנאשם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לאחר ששקלתי בעניין</w:t>
      </w:r>
      <w:r>
        <w:rPr>
          <w:rtl w:val="true"/>
        </w:rPr>
        <w:t xml:space="preserve">, </w:t>
      </w:r>
      <w:r>
        <w:rPr>
          <w:rtl w:val="true"/>
        </w:rPr>
        <w:t>תוך שנתתי את דעתי למהות העבירות</w:t>
      </w:r>
      <w:r>
        <w:rPr>
          <w:rtl w:val="true"/>
        </w:rPr>
        <w:t xml:space="preserve">, </w:t>
      </w:r>
      <w:r>
        <w:rPr>
          <w:rtl w:val="true"/>
        </w:rPr>
        <w:t>לחומרתן</w:t>
      </w:r>
      <w:r>
        <w:rPr>
          <w:rtl w:val="true"/>
        </w:rPr>
        <w:t xml:space="preserve">, </w:t>
      </w:r>
      <w:r>
        <w:rPr>
          <w:rtl w:val="true"/>
        </w:rPr>
        <w:t>לנסיבות ביצוען</w:t>
      </w:r>
      <w:r>
        <w:rPr>
          <w:rtl w:val="true"/>
        </w:rPr>
        <w:t xml:space="preserve">, </w:t>
      </w:r>
      <w:r>
        <w:rPr>
          <w:rtl w:val="true"/>
        </w:rPr>
        <w:t>לעברו של הנאשם</w:t>
      </w:r>
      <w:r>
        <w:rPr>
          <w:rtl w:val="true"/>
        </w:rPr>
        <w:t xml:space="preserve">, </w:t>
      </w:r>
      <w:r>
        <w:rPr>
          <w:rtl w:val="true"/>
        </w:rPr>
        <w:t>לאמור בתסקיר</w:t>
      </w:r>
      <w:r>
        <w:rPr>
          <w:rtl w:val="true"/>
        </w:rPr>
        <w:t xml:space="preserve">, </w:t>
      </w:r>
      <w:r>
        <w:rPr>
          <w:rtl w:val="true"/>
        </w:rPr>
        <w:t>לנסיבותיו האישיות של הנאשם</w:t>
      </w:r>
      <w:r>
        <w:rPr>
          <w:rtl w:val="true"/>
        </w:rPr>
        <w:t xml:space="preserve">, </w:t>
      </w:r>
      <w:r>
        <w:rPr>
          <w:rtl w:val="true"/>
        </w:rPr>
        <w:t>להודאתו</w:t>
      </w:r>
      <w:r>
        <w:rPr>
          <w:rtl w:val="true"/>
        </w:rPr>
        <w:t xml:space="preserve">, </w:t>
      </w:r>
      <w:r>
        <w:rPr>
          <w:rtl w:val="true"/>
        </w:rPr>
        <w:t>לטיעוני הצדדים ולפסיקה אליה  הפנו אותי הצדדים ולאחר שאיזנתי בין השיקולים לחומרה ולקולא הקיימים במקרה זה</w:t>
      </w:r>
      <w:r>
        <w:rPr>
          <w:rtl w:val="true"/>
        </w:rPr>
        <w:t xml:space="preserve">, </w:t>
      </w:r>
      <w:r>
        <w:rPr>
          <w:rtl w:val="true"/>
        </w:rPr>
        <w:t>הגעתי למסקנה שאין מנוס  מהטלת עונש מאסר  בפועל</w:t>
      </w:r>
      <w:r>
        <w:rPr>
          <w:rtl w:val="true"/>
        </w:rPr>
        <w:t xml:space="preserve">, </w:t>
      </w:r>
      <w:r>
        <w:rPr>
          <w:rtl w:val="true"/>
        </w:rPr>
        <w:t>לריצוי מאחורי סורג ובריח</w:t>
      </w:r>
      <w:r>
        <w:rPr>
          <w:rtl w:val="true"/>
        </w:rPr>
        <w:t xml:space="preserve">, </w:t>
      </w:r>
      <w:r>
        <w:rPr>
          <w:rtl w:val="true"/>
        </w:rPr>
        <w:t>לתקופה העולה על התקופה בה שוהה הנאשם במעצר</w:t>
      </w:r>
      <w:r>
        <w:rPr>
          <w:rtl w:val="true"/>
        </w:rPr>
        <w:t xml:space="preserve">, </w:t>
      </w:r>
      <w:r>
        <w:rPr>
          <w:rtl w:val="true"/>
        </w:rPr>
        <w:t>כפי שיובהר להלן</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אין צורך להכביר מילים על חומרת העבירות בהן הורשע הנאשם</w:t>
      </w:r>
      <w:r>
        <w:rPr>
          <w:rtl w:val="true"/>
        </w:rPr>
        <w:t xml:space="preserve">. </w:t>
      </w:r>
      <w:r>
        <w:rPr>
          <w:rtl w:val="true"/>
        </w:rPr>
        <w:t xml:space="preserve">התופעה של החזקת נשק חם שלא כדין – תופעה הטומנת בחובה סיכון פוטנציאלי לציבור הרחב </w:t>
      </w:r>
      <w:r>
        <w:rPr>
          <w:rtl w:val="true"/>
        </w:rPr>
        <w:t xml:space="preserve">-  </w:t>
      </w:r>
      <w:r>
        <w:rPr>
          <w:rtl w:val="true"/>
        </w:rPr>
        <w:t>הפכה לנפוצה במקומותינו ועל בתי המשפט לתרום את תרומתם לעקירת התופעה  ע</w:t>
      </w:r>
      <w:r>
        <w:rPr>
          <w:rtl w:val="true"/>
        </w:rPr>
        <w:t>"</w:t>
      </w:r>
      <w:r>
        <w:rPr>
          <w:rtl w:val="true"/>
        </w:rPr>
        <w:t>י ענישה מחמירה ומרתיעה</w:t>
      </w:r>
      <w:r>
        <w:rPr>
          <w:rtl w:val="true"/>
        </w:rPr>
        <w:t xml:space="preserve">. </w:t>
      </w:r>
      <w:r>
        <w:rPr>
          <w:rtl w:val="true"/>
        </w:rPr>
        <w:t xml:space="preserve">לא בכדי קבע המחוקק  עונש מירבי של </w:t>
      </w:r>
      <w:r>
        <w:rPr/>
        <w:t>7</w:t>
      </w:r>
      <w:r>
        <w:rPr>
          <w:rtl w:val="true"/>
        </w:rPr>
        <w:t xml:space="preserve"> </w:t>
      </w:r>
      <w:r>
        <w:rPr>
          <w:rtl w:val="true"/>
        </w:rPr>
        <w:t xml:space="preserve">שנות מאסר למי שעובר עבירה לפי סעיף </w:t>
      </w:r>
      <w:r>
        <w:rPr/>
        <w:t>144</w:t>
      </w:r>
      <w:r>
        <w:rPr>
          <w:rtl w:val="true"/>
        </w:rPr>
        <w:t xml:space="preserve"> (</w:t>
      </w:r>
      <w:r>
        <w:rPr>
          <w:rtl w:val="true"/>
        </w:rPr>
        <w:t>א</w:t>
      </w:r>
      <w:r>
        <w:rPr>
          <w:rtl w:val="true"/>
        </w:rPr>
        <w:t xml:space="preserve">) </w:t>
      </w:r>
      <w:r>
        <w:rPr>
          <w:rtl w:val="true"/>
        </w:rPr>
        <w:t>ריישא ל</w:t>
      </w:r>
      <w:hyperlink r:id="rId5">
        <w:r>
          <w:rPr>
            <w:rStyle w:val="Hyperlink"/>
            <w:rtl w:val="true"/>
          </w:rPr>
          <w:t>חוק העונשין</w:t>
        </w:r>
      </w:hyperlink>
      <w:r>
        <w:rPr>
          <w:rtl w:val="true"/>
        </w:rPr>
        <w:t>.</w:t>
      </w:r>
    </w:p>
    <w:p>
      <w:pPr>
        <w:pStyle w:val="Normal"/>
        <w:spacing w:lineRule="auto" w:line="360"/>
        <w:ind w:start="720" w:end="0"/>
        <w:jc w:val="both"/>
        <w:rPr/>
      </w:pPr>
      <w:r>
        <w:rPr>
          <w:rtl w:val="true"/>
        </w:rPr>
        <w:t xml:space="preserve"> </w:t>
      </w:r>
      <w:r>
        <w:rPr>
          <w:rtl w:val="true"/>
        </w:rPr>
        <w:t>כדברי כב</w:t>
      </w:r>
      <w:r>
        <w:rPr>
          <w:rtl w:val="true"/>
        </w:rPr>
        <w:t xml:space="preserve">' </w:t>
      </w:r>
      <w:r>
        <w:rPr>
          <w:rtl w:val="true"/>
        </w:rPr>
        <w:t>השופט מר ס</w:t>
      </w:r>
      <w:r>
        <w:rPr>
          <w:rtl w:val="true"/>
        </w:rPr>
        <w:t xml:space="preserve">. </w:t>
      </w:r>
      <w:r>
        <w:rPr>
          <w:rtl w:val="true"/>
        </w:rPr>
        <w:t>ג</w:t>
      </w:r>
      <w:r>
        <w:rPr>
          <w:rtl w:val="true"/>
        </w:rPr>
        <w:t>'</w:t>
      </w:r>
      <w:r>
        <w:rPr>
          <w:rtl w:val="true"/>
        </w:rPr>
        <w:t>ובראן ב</w:t>
      </w:r>
      <w:hyperlink r:id="rId6">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rtl w:val="true"/>
        </w:rPr>
        <w:t>אבו דאחל נ</w:t>
      </w:r>
      <w:r>
        <w:rPr>
          <w:rtl w:val="true"/>
        </w:rPr>
        <w:t xml:space="preserve">. </w:t>
      </w:r>
      <w:r>
        <w:rPr>
          <w:rtl w:val="true"/>
        </w:rPr>
        <w:t xml:space="preserve">מדינת ישראל </w:t>
      </w:r>
      <w:r>
        <w:rPr>
          <w:rtl w:val="true"/>
        </w:rPr>
        <w:t>(</w:t>
      </w:r>
      <w:r>
        <w:rPr>
          <w:rtl w:val="true"/>
        </w:rPr>
        <w:t>פורסם בנבו</w:t>
      </w:r>
      <w:r>
        <w:rPr>
          <w:rtl w:val="true"/>
        </w:rPr>
        <w:t>),</w:t>
      </w:r>
    </w:p>
    <w:p>
      <w:pPr>
        <w:pStyle w:val="Normal"/>
        <w:spacing w:lineRule="auto" w:line="360"/>
        <w:ind w:start="1440" w:end="0"/>
        <w:jc w:val="both"/>
        <w:rPr/>
      </w:pPr>
      <w:r>
        <w:rPr>
          <w:rtl w:val="true"/>
        </w:rPr>
        <w:t>"..</w:t>
      </w:r>
      <w:r>
        <w:rPr>
          <w:rtl w:val="true"/>
        </w:rPr>
        <w:t>הסכנה הטמונה  בעבירה החמורה של החזקת נשק מצדיקה הטלת עונשי מאסר לריצוי בפועל גם על מי שזו עבירתו הראשונה</w:t>
      </w:r>
      <w:r>
        <w:rPr>
          <w:rtl w:val="true"/>
        </w:rPr>
        <w:t xml:space="preserve">. </w:t>
      </w:r>
      <w:r>
        <w:rPr>
          <w:rtl w:val="true"/>
        </w:rPr>
        <w:t>בבוא בית המשפט לשקול את הענישה  בעבירות מסוג זה</w:t>
      </w:r>
      <w:r>
        <w:rPr>
          <w:rtl w:val="true"/>
        </w:rPr>
        <w:t xml:space="preserve">, </w:t>
      </w:r>
      <w:r>
        <w:rPr>
          <w:rtl w:val="true"/>
        </w:rPr>
        <w:t>עליו לתת משקל נכבד יותר לאינטרס  הציבורי ולצורך להרתיע עבריינים  בכוח מלבצע  עבירות דומות</w:t>
      </w:r>
      <w:r>
        <w:rPr>
          <w:rtl w:val="true"/>
        </w:rPr>
        <w:t xml:space="preserve">,  </w:t>
      </w:r>
      <w:r>
        <w:rPr>
          <w:rtl w:val="true"/>
        </w:rPr>
        <w:t>על פני הנסיבות האישיות של העבריין</w:t>
      </w:r>
      <w:r>
        <w:rPr>
          <w:rtl w:val="true"/>
        </w:rPr>
        <w:t>".</w:t>
      </w:r>
    </w:p>
    <w:p>
      <w:pPr>
        <w:pStyle w:val="Normal"/>
        <w:spacing w:lineRule="auto" w:line="360"/>
        <w:ind w:start="720" w:end="0"/>
        <w:jc w:val="both"/>
        <w:rPr/>
      </w:pPr>
      <w:r>
        <w:rPr>
          <w:rtl w:val="true"/>
        </w:rPr>
        <w:t>קל וחומר  שיש להטיל מאסר לריצוי בפועל על מי שלמרות גילו הצעיר  כבר הורשע  בעבר בביצוע  עבירת אלימות חמורה</w:t>
      </w:r>
      <w:r>
        <w:rPr>
          <w:rtl w:val="true"/>
        </w:rPr>
        <w:t xml:space="preserve">, </w:t>
      </w:r>
      <w:r>
        <w:rPr>
          <w:rtl w:val="true"/>
        </w:rPr>
        <w:t xml:space="preserve">של גרימת חבלה חמורה  תוך שימוש בנשק </w:t>
      </w:r>
      <w:r>
        <w:rPr>
          <w:rtl w:val="true"/>
        </w:rPr>
        <w:t>(</w:t>
      </w:r>
      <w:r>
        <w:rPr>
          <w:rtl w:val="true"/>
        </w:rPr>
        <w:t xml:space="preserve">עבירה לפי סעיף </w:t>
      </w:r>
      <w:r>
        <w:rPr/>
        <w:t>333</w:t>
      </w:r>
      <w:r>
        <w:rPr>
          <w:rtl w:val="true"/>
        </w:rPr>
        <w:t xml:space="preserve">  +  </w:t>
      </w:r>
      <w:r>
        <w:rPr/>
        <w:t>335</w:t>
      </w:r>
      <w:r>
        <w:rPr>
          <w:rtl w:val="true"/>
        </w:rPr>
        <w:t xml:space="preserve"> (</w:t>
      </w:r>
      <w:r>
        <w:rPr>
          <w:rtl w:val="true"/>
        </w:rPr>
        <w:t>א</w:t>
      </w:r>
      <w:r>
        <w:rPr>
          <w:rtl w:val="true"/>
        </w:rPr>
        <w:t>) (</w:t>
      </w:r>
      <w:r>
        <w:rPr/>
        <w:t>1</w:t>
      </w:r>
      <w:r>
        <w:rPr>
          <w:rtl w:val="true"/>
        </w:rPr>
        <w:t xml:space="preserve">) </w:t>
      </w:r>
      <w:r>
        <w:rPr>
          <w:rtl w:val="true"/>
        </w:rPr>
        <w:t>ל</w:t>
      </w:r>
      <w:hyperlink r:id="rId7">
        <w:r>
          <w:rPr>
            <w:rStyle w:val="Hyperlink"/>
            <w:rtl w:val="true"/>
          </w:rPr>
          <w:t>חוק העונשין</w:t>
        </w:r>
      </w:hyperlink>
      <w:r>
        <w:rPr>
          <w:rtl w:val="true"/>
        </w:rPr>
        <w:t xml:space="preserve">), </w:t>
      </w:r>
      <w:r>
        <w:rPr>
          <w:rtl w:val="true"/>
        </w:rPr>
        <w:t>כפי שזה במקרה שבפניי</w:t>
      </w:r>
      <w:r>
        <w:rPr>
          <w:rtl w:val="true"/>
        </w:rPr>
        <w:t>.</w:t>
      </w:r>
    </w:p>
    <w:p>
      <w:pPr>
        <w:pStyle w:val="Normal"/>
        <w:spacing w:lineRule="auto" w:line="360"/>
        <w:ind w:start="720" w:end="0"/>
        <w:jc w:val="both"/>
        <w:rPr/>
      </w:pPr>
      <w:r>
        <w:rPr>
          <w:rtl w:val="true"/>
        </w:rPr>
      </w:r>
    </w:p>
    <w:p>
      <w:pPr>
        <w:pStyle w:val="Normal"/>
        <w:spacing w:lineRule="auto" w:line="360"/>
        <w:ind w:end="0"/>
        <w:jc w:val="both"/>
        <w:rPr/>
      </w:pPr>
      <w:r>
        <w:rPr/>
        <w:t>7</w:t>
      </w:r>
      <w:r>
        <w:rPr>
          <w:rtl w:val="true"/>
        </w:rPr>
        <w:t>.</w:t>
        <w:tab/>
      </w:r>
      <w:r>
        <w:rPr>
          <w:rtl w:val="true"/>
        </w:rPr>
        <w:t>אשר על כן</w:t>
      </w:r>
      <w:r>
        <w:rPr>
          <w:rtl w:val="true"/>
        </w:rPr>
        <w:t xml:space="preserve">, </w:t>
      </w:r>
      <w:r>
        <w:rPr>
          <w:rtl w:val="true"/>
        </w:rPr>
        <w:t>מוטל על הנאשם עונש כדלקמן</w:t>
      </w:r>
      <w:r>
        <w:rPr>
          <w:rtl w:val="true"/>
        </w:rPr>
        <w:t>:</w:t>
      </w:r>
    </w:p>
    <w:p>
      <w:pPr>
        <w:pStyle w:val="Normal"/>
        <w:numPr>
          <w:ilvl w:val="0"/>
          <w:numId w:val="1"/>
        </w:numPr>
        <w:spacing w:lineRule="auto" w:line="360"/>
        <w:ind w:hanging="360" w:start="1080" w:end="0"/>
        <w:jc w:val="both"/>
        <w:rPr/>
      </w:pPr>
      <w:r>
        <w:rPr>
          <w:rtl w:val="true"/>
        </w:rPr>
        <w:t xml:space="preserve">מאסר לתקופה של </w:t>
      </w:r>
      <w:r>
        <w:rPr/>
        <w:t>10</w:t>
      </w:r>
      <w:r>
        <w:rPr>
          <w:rtl w:val="true"/>
        </w:rPr>
        <w:t xml:space="preserve"> </w:t>
      </w:r>
      <w:r>
        <w:rPr>
          <w:rtl w:val="true"/>
        </w:rPr>
        <w:t>חודשים</w:t>
      </w:r>
      <w:r>
        <w:rPr>
          <w:rtl w:val="true"/>
        </w:rPr>
        <w:t xml:space="preserve">, </w:t>
      </w:r>
      <w:r>
        <w:rPr>
          <w:rtl w:val="true"/>
        </w:rPr>
        <w:t>מיום מעצרו</w:t>
      </w:r>
      <w:r>
        <w:rPr>
          <w:rtl w:val="true"/>
        </w:rPr>
        <w:t xml:space="preserve">, </w:t>
      </w:r>
      <w:r>
        <w:rPr/>
        <w:t>1/6/10</w:t>
      </w:r>
      <w:r>
        <w:rPr>
          <w:rtl w:val="true"/>
        </w:rPr>
        <w:t xml:space="preserve">. </w:t>
      </w:r>
      <w:r>
        <w:rPr>
          <w:rtl w:val="true"/>
        </w:rPr>
        <w:t>למניעת ספיקות הנני להבהיר  שיתרת תקופת המאסר תרוצה מאחורי סורג ובריח</w:t>
      </w:r>
      <w:r>
        <w:rPr>
          <w:rtl w:val="true"/>
        </w:rPr>
        <w:t>.</w:t>
      </w:r>
    </w:p>
    <w:p>
      <w:pPr>
        <w:pStyle w:val="Normal"/>
        <w:numPr>
          <w:ilvl w:val="0"/>
          <w:numId w:val="1"/>
        </w:numPr>
        <w:spacing w:lineRule="auto" w:line="360"/>
        <w:ind w:hanging="360" w:start="1080" w:end="0"/>
        <w:jc w:val="both"/>
        <w:rPr/>
      </w:pPr>
      <w:r>
        <w:rPr>
          <w:rtl w:val="true"/>
        </w:rPr>
        <w:t xml:space="preserve">מאסר על תנאי לתקופה של </w:t>
      </w:r>
      <w:r>
        <w:rPr/>
        <w:t>12</w:t>
      </w:r>
      <w:r>
        <w:rPr>
          <w:rtl w:val="true"/>
        </w:rPr>
        <w:t xml:space="preserve"> </w:t>
      </w:r>
      <w:r>
        <w:rPr>
          <w:rtl w:val="true"/>
        </w:rPr>
        <w:t xml:space="preserve">חודשים למשך </w:t>
      </w:r>
      <w:r>
        <w:rPr/>
        <w:t>3</w:t>
      </w:r>
      <w:r>
        <w:rPr>
          <w:rtl w:val="true"/>
        </w:rPr>
        <w:t xml:space="preserve"> </w:t>
      </w:r>
      <w:r>
        <w:rPr>
          <w:rtl w:val="true"/>
        </w:rPr>
        <w:t xml:space="preserve">שנים מיום שחרורו של הנאשם מהמאסר שהוטל  עליו בתיק זה והתנאי הוא כי הנאשם לא יעבור בתקופה זו כל עבירה מסוג פשע לפי סעיף </w:t>
      </w:r>
      <w:r>
        <w:rPr/>
        <w:t>144</w:t>
      </w:r>
      <w:r>
        <w:rPr>
          <w:rtl w:val="true"/>
        </w:rPr>
        <w:t xml:space="preserve"> </w:t>
      </w:r>
      <w:r>
        <w:rPr>
          <w:rtl w:val="true"/>
        </w:rPr>
        <w:t>ל</w:t>
      </w:r>
      <w:hyperlink r:id="rId8">
        <w:r>
          <w:rPr>
            <w:rStyle w:val="Hyperlink"/>
            <w:rtl w:val="true"/>
          </w:rPr>
          <w:t>חוק העונשין</w:t>
        </w:r>
      </w:hyperlink>
      <w:r>
        <w:rPr>
          <w:rtl w:val="true"/>
        </w:rPr>
        <w:t xml:space="preserve"> ויורשע עליה</w:t>
      </w:r>
      <w:r>
        <w:rPr>
          <w:rtl w:val="true"/>
        </w:rPr>
        <w:t>.</w:t>
      </w:r>
    </w:p>
    <w:p>
      <w:pPr>
        <w:pStyle w:val="Normal"/>
        <w:numPr>
          <w:ilvl w:val="0"/>
          <w:numId w:val="1"/>
        </w:numPr>
        <w:spacing w:lineRule="auto" w:line="360"/>
        <w:ind w:hanging="360" w:start="1080" w:end="0"/>
        <w:jc w:val="both"/>
        <w:rPr/>
      </w:pPr>
      <w:r>
        <w:rPr>
          <w:rtl w:val="true"/>
        </w:rPr>
        <w:t xml:space="preserve">מאסר על תנאי לתקופה  של </w:t>
      </w:r>
      <w:r>
        <w:rPr/>
        <w:t>2</w:t>
      </w:r>
      <w:r>
        <w:rPr>
          <w:rtl w:val="true"/>
        </w:rPr>
        <w:t xml:space="preserve"> </w:t>
      </w:r>
      <w:r>
        <w:rPr>
          <w:rtl w:val="true"/>
        </w:rPr>
        <w:t xml:space="preserve">חודשים למשך </w:t>
      </w:r>
      <w:r>
        <w:rPr/>
        <w:t>3</w:t>
      </w:r>
      <w:r>
        <w:rPr>
          <w:rtl w:val="true"/>
        </w:rPr>
        <w:t xml:space="preserve"> </w:t>
      </w:r>
      <w:r>
        <w:rPr>
          <w:rtl w:val="true"/>
        </w:rPr>
        <w:t xml:space="preserve">שנים מיום  שחרורו מהמאסר והתנאי   הוא כי הנאשם לא יעבור בתקופה זו  כל עבירה מסוג עוון לפי סעיף </w:t>
      </w:r>
      <w:r>
        <w:rPr/>
        <w:t>144</w:t>
      </w:r>
      <w:r>
        <w:rPr>
          <w:rtl w:val="true"/>
        </w:rPr>
        <w:t xml:space="preserve"> </w:t>
      </w:r>
      <w:r>
        <w:rPr>
          <w:rtl w:val="true"/>
        </w:rPr>
        <w:t>ל</w:t>
      </w:r>
      <w:hyperlink r:id="rId9">
        <w:r>
          <w:rPr>
            <w:rStyle w:val="Hyperlink"/>
            <w:rtl w:val="true"/>
          </w:rPr>
          <w:t>חוק העונשין</w:t>
        </w:r>
      </w:hyperlink>
      <w:r>
        <w:rPr>
          <w:rtl w:val="true"/>
        </w:rPr>
        <w:t xml:space="preserve"> ו</w:t>
      </w:r>
      <w:r>
        <w:rPr>
          <w:rtl w:val="true"/>
        </w:rPr>
        <w:t>/</w:t>
      </w:r>
      <w:r>
        <w:rPr>
          <w:rtl w:val="true"/>
        </w:rPr>
        <w:t xml:space="preserve">או עבירה לפי סעיף  </w:t>
      </w:r>
      <w:r>
        <w:rPr/>
        <w:t>340</w:t>
      </w:r>
      <w:r>
        <w:rPr>
          <w:rtl w:val="true"/>
        </w:rPr>
        <w:t xml:space="preserve">  </w:t>
      </w:r>
      <w:r>
        <w:rPr>
          <w:rtl w:val="true"/>
        </w:rPr>
        <w:t>לחוק העונשין ויורשע עליה</w:t>
      </w:r>
      <w:r>
        <w:rPr>
          <w:rtl w:val="true"/>
        </w:rPr>
        <w:t xml:space="preserve">. </w:t>
      </w:r>
    </w:p>
    <w:p>
      <w:pPr>
        <w:pStyle w:val="Normal"/>
        <w:numPr>
          <w:ilvl w:val="0"/>
          <w:numId w:val="1"/>
        </w:numPr>
        <w:spacing w:lineRule="auto" w:line="360"/>
        <w:ind w:hanging="360" w:start="1080" w:end="0"/>
        <w:jc w:val="both"/>
        <w:rPr/>
      </w:pPr>
      <w:r>
        <w:rPr>
          <w:rtl w:val="true"/>
        </w:rPr>
        <w:t xml:space="preserve">קנס בסך </w:t>
      </w:r>
      <w:r>
        <w:rPr/>
        <w:t>3,000</w:t>
      </w:r>
      <w:r>
        <w:rPr>
          <w:rtl w:val="true"/>
        </w:rPr>
        <w:t xml:space="preserve"> ₪ </w:t>
      </w:r>
      <w:r>
        <w:rPr>
          <w:rtl w:val="true"/>
        </w:rPr>
        <w:t xml:space="preserve">או </w:t>
      </w:r>
      <w:r>
        <w:rPr/>
        <w:t>20</w:t>
      </w:r>
      <w:r>
        <w:rPr>
          <w:rtl w:val="true"/>
        </w:rPr>
        <w:t xml:space="preserve"> </w:t>
      </w:r>
      <w:r>
        <w:rPr>
          <w:rtl w:val="true"/>
        </w:rPr>
        <w:t>ימי מאסר תמורתו</w:t>
      </w:r>
      <w:r>
        <w:rPr>
          <w:rtl w:val="true"/>
        </w:rPr>
        <w:t xml:space="preserve">. </w:t>
      </w:r>
      <w:r>
        <w:rPr>
          <w:rtl w:val="true"/>
        </w:rPr>
        <w:t>הקנס ישולם ב</w:t>
      </w:r>
      <w:r>
        <w:rPr>
          <w:rtl w:val="true"/>
        </w:rPr>
        <w:t xml:space="preserve">- </w:t>
      </w:r>
      <w:r>
        <w:rPr/>
        <w:t>10</w:t>
      </w:r>
      <w:r>
        <w:rPr>
          <w:rtl w:val="true"/>
        </w:rPr>
        <w:t xml:space="preserve"> </w:t>
      </w:r>
      <w:r>
        <w:rPr>
          <w:rtl w:val="true"/>
        </w:rPr>
        <w:t xml:space="preserve">תשלומים חודשיים שווים ורצופים  בסך </w:t>
      </w:r>
      <w:r>
        <w:rPr/>
        <w:t>300</w:t>
      </w:r>
      <w:r>
        <w:rPr>
          <w:rtl w:val="true"/>
        </w:rPr>
        <w:t xml:space="preserve"> ₪ </w:t>
      </w:r>
      <w:r>
        <w:rPr>
          <w:rtl w:val="true"/>
        </w:rPr>
        <w:t>כל אחד</w:t>
      </w:r>
      <w:r>
        <w:rPr>
          <w:rtl w:val="true"/>
        </w:rPr>
        <w:t xml:space="preserve">, </w:t>
      </w:r>
      <w:r>
        <w:rPr>
          <w:rtl w:val="true"/>
        </w:rPr>
        <w:t xml:space="preserve">בכל </w:t>
      </w:r>
      <w:r>
        <w:rPr/>
        <w:t>15</w:t>
      </w:r>
      <w:r>
        <w:rPr>
          <w:rtl w:val="true"/>
        </w:rPr>
        <w:t xml:space="preserve"> </w:t>
      </w:r>
      <w:r>
        <w:rPr>
          <w:rtl w:val="true"/>
        </w:rPr>
        <w:t>לחודש</w:t>
      </w:r>
      <w:r>
        <w:rPr>
          <w:rtl w:val="true"/>
        </w:rPr>
        <w:t xml:space="preserve">, </w:t>
      </w:r>
      <w:r>
        <w:rPr>
          <w:rtl w:val="true"/>
        </w:rPr>
        <w:t>החל מ</w:t>
      </w:r>
      <w:r>
        <w:rPr>
          <w:rtl w:val="true"/>
        </w:rPr>
        <w:t xml:space="preserve">- </w:t>
      </w:r>
      <w:r>
        <w:rPr/>
        <w:t>15/11/10</w:t>
      </w:r>
      <w:r>
        <w:rPr>
          <w:rtl w:val="true"/>
        </w:rPr>
        <w:t>.</w:t>
      </w:r>
    </w:p>
    <w:p>
      <w:pPr>
        <w:pStyle w:val="Normal"/>
        <w:spacing w:lineRule="auto" w:line="360"/>
        <w:ind w:start="1080" w:end="0"/>
        <w:jc w:val="both"/>
        <w:rPr/>
      </w:pPr>
      <w:r>
        <w:rPr>
          <w:rtl w:val="true"/>
        </w:rPr>
        <w:t>אי עמידה   במועד של תשלום אחד תעמיד את כל היתרה לתשלום מיידי</w:t>
      </w:r>
      <w:r>
        <w:rPr>
          <w:rtl w:val="true"/>
        </w:rPr>
        <w:t xml:space="preserve">. </w:t>
      </w:r>
    </w:p>
    <w:p>
      <w:pPr>
        <w:pStyle w:val="Normal"/>
        <w:numPr>
          <w:ilvl w:val="0"/>
          <w:numId w:val="1"/>
        </w:numPr>
        <w:spacing w:lineRule="auto" w:line="360"/>
        <w:ind w:hanging="360" w:start="1080" w:end="0"/>
        <w:jc w:val="both"/>
        <w:rPr/>
      </w:pPr>
      <w:r>
        <w:rPr>
          <w:rtl w:val="true"/>
        </w:rPr>
        <w:t>חתימה על התחייבות כספית ע</w:t>
      </w:r>
      <w:r>
        <w:rPr>
          <w:rtl w:val="true"/>
        </w:rPr>
        <w:t>"</w:t>
      </w:r>
      <w:r>
        <w:rPr>
          <w:rtl w:val="true"/>
        </w:rPr>
        <w:t xml:space="preserve">ס </w:t>
      </w:r>
      <w:r>
        <w:rPr/>
        <w:t>5,000</w:t>
      </w:r>
      <w:r>
        <w:rPr>
          <w:rtl w:val="true"/>
        </w:rPr>
        <w:t xml:space="preserve"> ₪ </w:t>
      </w:r>
      <w:r>
        <w:rPr>
          <w:rtl w:val="true"/>
        </w:rPr>
        <w:t>להימנע מלעבור  על החיקוקים  נשוא כתב האישום שבפניי</w:t>
      </w:r>
      <w:r>
        <w:rPr>
          <w:rtl w:val="true"/>
        </w:rPr>
        <w:t xml:space="preserve">, </w:t>
      </w:r>
      <w:r>
        <w:rPr>
          <w:rtl w:val="true"/>
        </w:rPr>
        <w:t>כולם או חלקם</w:t>
      </w:r>
      <w:r>
        <w:rPr>
          <w:rtl w:val="true"/>
        </w:rPr>
        <w:t xml:space="preserve">, </w:t>
      </w:r>
      <w:r>
        <w:rPr>
          <w:rtl w:val="true"/>
        </w:rPr>
        <w:t xml:space="preserve">תוך </w:t>
      </w:r>
      <w:r>
        <w:rPr/>
        <w:t>3</w:t>
      </w:r>
      <w:r>
        <w:rPr>
          <w:rtl w:val="true"/>
        </w:rPr>
        <w:t xml:space="preserve"> </w:t>
      </w:r>
      <w:r>
        <w:rPr>
          <w:rtl w:val="true"/>
        </w:rPr>
        <w:t>שנים  מיום שחרורו מהמאסר</w:t>
      </w:r>
      <w:r>
        <w:rPr>
          <w:rtl w:val="true"/>
        </w:rPr>
        <w:t xml:space="preserve">, </w:t>
      </w:r>
      <w:r>
        <w:rPr>
          <w:rtl w:val="true"/>
        </w:rPr>
        <w:t xml:space="preserve">או </w:t>
      </w:r>
      <w:r>
        <w:rPr/>
        <w:t>25</w:t>
      </w:r>
      <w:r>
        <w:rPr>
          <w:rtl w:val="true"/>
        </w:rPr>
        <w:t xml:space="preserve"> </w:t>
      </w:r>
      <w:r>
        <w:rPr>
          <w:rtl w:val="true"/>
        </w:rPr>
        <w:t>ימי מאסר תמורתה</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אני מורה על חילוט המוצגים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הודע כי לצדדים זכות ערעור תוך </w:t>
      </w:r>
      <w:r>
        <w:rPr/>
        <w:t>45</w:t>
      </w:r>
      <w:r>
        <w:rPr>
          <w:rtl w:val="true"/>
        </w:rPr>
        <w:t xml:space="preserve"> </w:t>
      </w:r>
      <w:r>
        <w:rPr>
          <w:rtl w:val="true"/>
        </w:rPr>
        <w:t>יום מהיום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r>
    </w:p>
    <w:p>
      <w:pPr>
        <w:pStyle w:val="Header"/>
        <w:spacing w:lineRule="auto" w:line="480"/>
        <w:ind w:end="0"/>
        <w:jc w:val="start"/>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ניתן  והודע היום י</w:t>
      </w:r>
      <w:r>
        <w:rPr>
          <w:b/>
          <w:bCs/>
          <w:rtl w:val="true"/>
        </w:rPr>
        <w:t xml:space="preserve">' </w:t>
      </w:r>
      <w:r>
        <w:rPr>
          <w:b/>
          <w:b/>
          <w:bCs/>
          <w:rtl w:val="true"/>
        </w:rPr>
        <w:t>חשון תשע</w:t>
      </w:r>
      <w:r>
        <w:rPr>
          <w:b/>
          <w:bCs/>
          <w:rtl w:val="true"/>
        </w:rPr>
        <w:t>"</w:t>
      </w:r>
      <w:r>
        <w:rPr>
          <w:b/>
          <w:b/>
          <w:bCs/>
          <w:rtl w:val="true"/>
        </w:rPr>
        <w:t>א</w:t>
      </w:r>
      <w:r>
        <w:rPr>
          <w:b/>
          <w:bCs/>
          <w:rtl w:val="true"/>
        </w:rPr>
        <w:t xml:space="preserve">, </w:t>
      </w:r>
      <w:r>
        <w:rPr>
          <w:b/>
          <w:bCs/>
        </w:rPr>
        <w:t>18/10/2010</w:t>
      </w:r>
      <w:r>
        <w:rPr>
          <w:b/>
          <w:bCs/>
          <w:rtl w:val="true"/>
        </w:rPr>
        <w:t xml:space="preserve"> </w:t>
      </w:r>
      <w:r>
        <w:rPr>
          <w:b/>
          <w:b/>
          <w:bCs/>
          <w:rtl w:val="true"/>
        </w:rPr>
        <w:t>במעמד הנוכחים</w:t>
      </w:r>
      <w:r>
        <w:rPr>
          <w:b/>
          <w:bCs/>
          <w:rtl w:val="true"/>
        </w:rPr>
        <w:t xml:space="preserve">.  </w:t>
      </w:r>
    </w:p>
    <w:p>
      <w:pPr>
        <w:pStyle w:val="Normal"/>
        <w:spacing w:lineRule="auto" w:line="360"/>
        <w:ind w:end="0"/>
        <w:jc w:val="both"/>
        <w:rPr/>
      </w:pPr>
      <w:r>
        <w:rPr>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משה אלטר </w:t>
      </w:r>
      <w:r>
        <w:rPr>
          <w:color w:val="000000"/>
          <w:sz w:val="22"/>
          <w:szCs w:val="22"/>
        </w:rPr>
        <w:t>54678313</w:t>
      </w:r>
    </w:p>
    <w:p>
      <w:pPr>
        <w:pStyle w:val="Normal"/>
        <w:ind w:end="0"/>
        <w:jc w:val="center"/>
        <w:rPr>
          <w:color w:val="000000"/>
          <w:sz w:val="22"/>
          <w:szCs w:val="22"/>
        </w:rPr>
      </w:pPr>
      <w:r>
        <w:rPr>
          <w:color w:val="000000"/>
          <w:sz w:val="22"/>
          <w:szCs w:val="22"/>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משה</w:t>
            </w:r>
            <w:r>
              <w:rPr>
                <w:b/>
                <w:b/>
                <w:bCs/>
                <w:rtl w:val="true"/>
              </w:rPr>
              <w:t xml:space="preserve"> </w:t>
            </w:r>
            <w:r>
              <w:rPr>
                <w:b/>
                <w:b/>
                <w:bCs/>
                <w:rtl w:val="true"/>
              </w:rPr>
              <w:t>אלטר</w:t>
            </w:r>
            <w:r>
              <w:rPr>
                <w:b/>
                <w:bCs/>
                <w:rtl w:val="true"/>
              </w:rPr>
              <w:t xml:space="preserve">, </w:t>
            </w:r>
            <w:r>
              <w:rPr>
                <w:b/>
                <w:b/>
                <w:bCs/>
                <w:rtl w:val="true"/>
              </w:rPr>
              <w:t>סגן נשיא</w:t>
            </w:r>
          </w:p>
        </w:tc>
      </w:tr>
    </w:tbl>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Header"/>
        <w:spacing w:lineRule="auto" w:line="480"/>
        <w:ind w:end="0"/>
        <w:jc w:val="start"/>
        <w:rPr>
          <w:b/>
          <w:bCs/>
        </w:rPr>
      </w:pPr>
      <w:r>
        <w:rPr>
          <w:b/>
          <w:bCs/>
          <w:rtl w:val="true"/>
        </w:rPr>
      </w:r>
    </w:p>
    <w:p>
      <w:pPr>
        <w:pStyle w:val="Header"/>
        <w:spacing w:lineRule="auto" w:line="480"/>
        <w:ind w:end="0"/>
        <w:jc w:val="start"/>
        <w:rPr>
          <w:b/>
          <w:bCs/>
        </w:rPr>
      </w:pPr>
      <w:r>
        <w:rPr>
          <w:b/>
          <w:bCs/>
          <w:rtl w:val="true"/>
        </w:rPr>
      </w:r>
    </w:p>
    <w:p>
      <w:pPr>
        <w:pStyle w:val="Header"/>
        <w:spacing w:lineRule="auto" w:line="480"/>
        <w:ind w:end="0"/>
        <w:jc w:val="start"/>
        <w:rPr>
          <w:b/>
          <w:bCs/>
        </w:rPr>
      </w:pPr>
      <w:r>
        <w:rPr>
          <w:b/>
          <w:bCs/>
          <w:rtl w:val="true"/>
        </w:rPr>
      </w:r>
    </w:p>
    <w:p>
      <w:pPr>
        <w:pStyle w:val="Header"/>
        <w:spacing w:lineRule="auto" w:line="480"/>
        <w:ind w:end="0"/>
        <w:jc w:val="start"/>
        <w:rPr>
          <w:b/>
          <w:bCs/>
        </w:rPr>
      </w:pPr>
      <w:r>
        <w:rPr>
          <w:b/>
          <w:b/>
          <w:bCs/>
          <w:rtl w:val="true"/>
        </w:rPr>
        <w:t>למזכירות</w:t>
      </w:r>
      <w:r>
        <w:rPr>
          <w:b/>
          <w:bCs/>
          <w:rtl w:val="true"/>
        </w:rPr>
        <w:t xml:space="preserve">: </w:t>
      </w:r>
      <w:r>
        <w:rPr>
          <w:b/>
          <w:b/>
          <w:bCs/>
          <w:rtl w:val="true"/>
        </w:rPr>
        <w:t>נא לשלוח את העתק גזר הדין לשירות המבחן</w:t>
      </w:r>
      <w:r>
        <w:rPr>
          <w:b/>
          <w:bCs/>
          <w:rtl w:val="true"/>
        </w:rPr>
        <w:t>.</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רונית</w:t>
      </w:r>
      <w:r>
        <w:rPr>
          <w:rFonts w:ascii="Arial" w:hAnsi="Arial" w:eastAsia="Arial" w:cs="Arial"/>
          <w:sz w:val="28"/>
          <w:sz w:val="28"/>
          <w:szCs w:val="28"/>
          <w:rtl w:val="true"/>
        </w:rPr>
        <w:t xml:space="preserve"> </w:t>
      </w:r>
      <w:r>
        <w:rPr>
          <w:rFonts w:ascii="Arial" w:hAnsi="Arial" w:cs="FrankRuehl"/>
          <w:sz w:val="28"/>
          <w:sz w:val="28"/>
          <w:szCs w:val="28"/>
          <w:rtl w:val="true"/>
        </w:rPr>
        <w:t>דיגורקר</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10"/>
      <w:footerReference w:type="default" r:id="rId1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עכו</w:t>
    </w:r>
    <w:r>
      <w:rPr>
        <w:color w:val="000000"/>
        <w:sz w:val="22"/>
        <w:szCs w:val="22"/>
        <w:rtl w:val="true"/>
      </w:rPr>
      <w:t xml:space="preserve">) </w:t>
    </w:r>
    <w:r>
      <w:rPr>
        <w:color w:val="000000"/>
        <w:sz w:val="22"/>
        <w:szCs w:val="22"/>
      </w:rPr>
      <w:t>12985-06-10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מוחמד חסן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end"/>
      <w:pPr>
        <w:tabs>
          <w:tab w:val="num" w:pos="1080"/>
        </w:tabs>
        <w:ind w:start="108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WW8Num1z0">
    <w:name w:val="WW8Num1z0"/>
    <w:qFormat/>
    <w:rPr>
      <w:rFonts w:ascii="Symbol" w:hAnsi="Symbol" w:eastAsia="Times New Roman" w:cs="David"/>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 TargetMode="External"/><Relationship Id="rId6" Type="http://schemas.openxmlformats.org/officeDocument/2006/relationships/hyperlink" Target="http://www.nevo.co.il/case/5852404"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2016-02-15T14:21:00Z</dcterms:created>
  <dc:creator> </dc:creator>
  <dc:description/>
  <cp:keywords/>
  <dc:language>en-IL</dc:language>
  <cp:lastModifiedBy>run</cp:lastModifiedBy>
  <dcterms:modified xsi:type="dcterms:W3CDTF">2016-02-15T14:21:00Z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מוחמד חסן</vt:lpwstr>
  </property>
  <property fmtid="{D5CDD505-2E9C-101B-9397-08002B2CF9AE}" pid="4" name="CASESLISTTMP1">
    <vt:lpwstr>5852404</vt:lpwstr>
  </property>
  <property fmtid="{D5CDD505-2E9C-101B-9397-08002B2CF9AE}" pid="5" name="CITY">
    <vt:lpwstr>עכו</vt:lpwstr>
  </property>
  <property fmtid="{D5CDD505-2E9C-101B-9397-08002B2CF9AE}" pid="6" name="DATE">
    <vt:lpwstr>20101018</vt:lpwstr>
  </property>
  <property fmtid="{D5CDD505-2E9C-101B-9397-08002B2CF9AE}" pid="7" name="ISABSTRACT">
    <vt:lpwstr>Y</vt:lpwstr>
  </property>
  <property fmtid="{D5CDD505-2E9C-101B-9397-08002B2CF9AE}" pid="8" name="JUDGE">
    <vt:lpwstr>משה אלטר</vt:lpwstr>
  </property>
  <property fmtid="{D5CDD505-2E9C-101B-9397-08002B2CF9AE}" pid="9" name="LAWLISTTMP1">
    <vt:lpwstr>70301:6</vt:lpwstr>
  </property>
  <property fmtid="{D5CDD505-2E9C-101B-9397-08002B2CF9AE}" pid="10" name="LAWYER">
    <vt:lpwstr>איריס דרטלר</vt:lpwstr>
  </property>
  <property fmtid="{D5CDD505-2E9C-101B-9397-08002B2CF9AE}" pid="11" name="NEWPARTA">
    <vt:lpwstr>12985</vt:lpwstr>
  </property>
  <property fmtid="{D5CDD505-2E9C-101B-9397-08002B2CF9AE}" pid="12" name="NEWPARTB">
    <vt:lpwstr>06</vt:lpwstr>
  </property>
  <property fmtid="{D5CDD505-2E9C-101B-9397-08002B2CF9AE}" pid="13" name="NEWPARTC">
    <vt:lpwstr>10</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3</vt:lpwstr>
  </property>
  <property fmtid="{D5CDD505-2E9C-101B-9397-08002B2CF9AE}" pid="17" name="TYPE_ABS_DATE">
    <vt:lpwstr>380020101018</vt:lpwstr>
  </property>
  <property fmtid="{D5CDD505-2E9C-101B-9397-08002B2CF9AE}" pid="18" name="TYPE_N_DATE">
    <vt:lpwstr>38020101018</vt:lpwstr>
  </property>
  <property fmtid="{D5CDD505-2E9C-101B-9397-08002B2CF9AE}" pid="19" name="WORDNUMPAGES">
    <vt:lpwstr>4</vt:lpwstr>
  </property>
</Properties>
</file>