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13164-08-21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קרוביאקוב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479"/>
        <w:gridCol w:w="443"/>
      </w:tblGrid>
      <w:tr>
        <w:trPr>
          <w:trHeight w:val="295" w:hRule="atLeast"/>
        </w:trPr>
        <w:tc>
          <w:tcPr>
            <w:tcW w:w="835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דניאל פיש</w:t>
            </w:r>
          </w:p>
        </w:tc>
        <w:tc>
          <w:tcPr>
            <w:tcW w:w="44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סרגיי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קרוביאקוב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2"/>
        <w:ind w:end="0"/>
        <w:jc w:val="start"/>
        <w:rPr/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יובל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לביא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נבון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35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59"/>
      </w:tblGrid>
      <w:tr>
        <w:trPr>
          <w:trHeight w:val="355" w:hRule="atLeast"/>
        </w:trPr>
        <w:tc>
          <w:tcPr>
            <w:tcW w:w="8359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 הורשע ע</w:t>
      </w:r>
      <w:r>
        <w:rPr>
          <w:rFonts w:ascii="David" w:hAnsi="David"/>
          <w:rtl w:val="true"/>
        </w:rPr>
        <w:t>ל פי</w:t>
      </w:r>
      <w:r>
        <w:rPr>
          <w:rFonts w:ascii="David" w:hAnsi="David"/>
          <w:rtl w:val="true"/>
        </w:rPr>
        <w:t xml:space="preserve"> הודאת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 xml:space="preserve">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 xml:space="preserve">), </w:t>
      </w:r>
      <w:hyperlink r:id="rId9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. </w:t>
      </w:r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צירף תיק נוסף שהתנהל בבית המשפט השלום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קריות</w:t>
      </w:r>
      <w:r>
        <w:rPr>
          <w:rFonts w:cs="David" w:ascii="David" w:hAnsi="David"/>
          <w:rtl w:val="true"/>
        </w:rPr>
        <w:t xml:space="preserve">,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10202-08-21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הודה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של איומים לפי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של תקיפת סתם לפי </w:t>
      </w:r>
      <w:hyperlink r:id="rId1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האמור בכתב האישום המתייחס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התגורר ברחוב החשמל בעיר חיפה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20.07.2021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בדירתו באקדח חצי אוטומטי מסוג זיג זאוור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פרבלום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שלוש מחסניות המתאימות לנשק ובתוכן כדורים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בתאריך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בשעה </w:t>
      </w:r>
      <w:r>
        <w:rPr>
          <w:rFonts w:cs="David" w:ascii="David" w:hAnsi="David"/>
        </w:rPr>
        <w:t>18:50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מהדירה והלך לעבר מכוניתו שחנתה באזור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ומוביל בתוך תיק גב את האקדח וכן את המחסניות עם הכדורים בתוכן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אחת מהמחסניות בתוך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בדרכו למכוניות נעצר הנאשם על ידי 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על פי כתב האישום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השני שצורף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שלח ביום </w:t>
      </w:r>
      <w:r>
        <w:rPr>
          <w:rFonts w:cs="David" w:ascii="David" w:hAnsi="David"/>
        </w:rPr>
        <w:t>15.07.2021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מסרונים מהפלאפון שברשותו לפלאפון שברשות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שהיתה בעבר בת זוגו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איים עליה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12.06.2020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בשביל המצוי ליד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הנאשם את המתלוננת בכך שמשך בחולצתה בעוצמה עד שנקרעה ואחז בשערות ראשה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07.11.2020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03:00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בסלון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ויכוח בין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הנאשם את המתלוננת בכך שסטר אותה באמצעות ידו בפניה ואחז בצווארה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20.12.2020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תקף הנאשם את המתלוננת באמצעות גופו בראשה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כך נוסח כתב האישום המתוקן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 המתלוננת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26.03.2021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ויכוח בנוגע למכירת המכונית בעקבות פרידתם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הנאשם על המתלוננת פעם נוספת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באשר לתיק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המדינה עתרה למתחם ענישה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ובתיק האלימות במשפחה טענה המדינה למתחם כולל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עונשים אלו ביקשה המדינה להטיל 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חילוט הנשק ופיצוי 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המדינה הפנתה בעניין מדיניות הענישה להנחיית פרקליט המדינה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וטענה כי יש להחמיר את הענישה הנוהגת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הפנתה המדינה לפסיקה לפיה יש להחמיר את הענישה בעבירות נשק בשל היותן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>" (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4439/19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יונס סובח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05.11.2019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בתיק הנשק נטען כי נפגעו ערכים חברתיים של שמירה על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זמינות הנשק תורמת במידה ניכרת להגדלת מעגל האלימות ולתוצאות הקשות הנובעות מכך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בעבירות האלימות במשפחה נטען כי נפגעו ערכים חברתיים של שמירה על החיים ושלמות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בייחוד של המתלוננת </w:t>
      </w:r>
      <w:r>
        <w:rPr>
          <w:rFonts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3863/09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נאסר חסן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10.11.2009</w:t>
      </w:r>
      <w:r>
        <w:rPr>
          <w:rFonts w:cs="David" w:ascii="David" w:hAnsi="David"/>
          <w:rtl w:val="true"/>
        </w:rPr>
        <w:t xml:space="preserve">)).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המדינה הפנתה עוד בנוגע לחומרה שבעבירות אלימות במשפחה ועל הצורך להחמיר בעבירות אלו 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6758/07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11.10.2007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7">
        <w:r>
          <w:rPr>
            <w:rStyle w:val="Hyperlink"/>
            <w:rFonts w:cs="David" w:ascii="David" w:hAnsi="David"/>
            <w:color w:val="0000FF"/>
            <w:u w:val="single"/>
          </w:rPr>
          <w:t>305/12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חיים צוובנר זליג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24.06.2013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 הנשק נטען כי הנאשם הוביל את הנשק לאחר שיצא מדירתו טעון במחסנית התואמת לאקדח ויחד עמו בתיק שתי מחסניות עם כדורים תואמים ונטען כי האקדח היה מוכן לירי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בין היתר כי הנאשם ביצע את העבירה כאשר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לפני כן בוצעו גם עבירות בתיק האלמ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הקשורות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חלקו היחסי של הנאשם בעבירות הינו מוחלט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הנזק שנגרם מביצוע העבירה נטען כי מעשיהו של הנאשם גרמו למתלוננת לתחושה קשה של פחד ופגיעה בגופה כמתואר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וגם נטען לגבי הנזק הנפשי והרגשי אשר נגרמו למתלוננת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נטעו כי הנאשם ביצע חלק ממעשיו על רקע ויכוחים בינו לבין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נטען כי כפי שמתואר בכתב האישום המתוקן מדובר באירוע מתמשך כנגד המתלוננת שהתחיל בחודש יוני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והסתיים ביולי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למדיניות הענישה צוינו המקרים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עבירות הנשק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18.07.2019</w:t>
      </w:r>
      <w:r>
        <w:rPr>
          <w:rFonts w:cs="David" w:ascii="David" w:hAnsi="David"/>
          <w:rtl w:val="true"/>
        </w:rPr>
        <w:t xml:space="preserve">):  </w:t>
      </w:r>
      <w:r>
        <w:rPr>
          <w:rFonts w:ascii="David" w:hAnsi="David"/>
          <w:rtl w:val="true"/>
        </w:rPr>
        <w:t xml:space="preserve">שם נדחה ערעורו של נאשם שבמסגרתו נדון הנאשם לעונש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shd w:fill="FFFFFF" w:val="clear"/>
          <w:rtl w:val="true"/>
        </w:rPr>
        <w:t>בגין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הרשעתו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נשיאת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נשק</w:t>
      </w:r>
      <w:r>
        <w:rPr>
          <w:rFonts w:ascii="David" w:hAnsi="David"/>
          <w:rtl w:val="true"/>
        </w:rPr>
        <w:t xml:space="preserve"> בתוך 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קריספיל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24.08.2014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 xml:space="preserve">שם הורשע הנאשם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ascii="David" w:hAnsi="David"/>
          <w:rtl w:val="true"/>
        </w:rPr>
        <w:t xml:space="preserve"> והושת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קיבל את ערעור המדינה והחמיר את העונש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03.07.2017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שם הורשע הנאשם על פי הודאתו בעבירות של נשיאת אקדח בצוותא באמצעות אופנוע ונהיגה בקלות דעת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קיבל את ערעורו וגזר עליו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במקום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פסיקה לעניין עבירות האלימות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1631/12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27.02.2012</w:t>
      </w:r>
      <w:r>
        <w:rPr>
          <w:rtl w:val="true"/>
        </w:rPr>
        <w:t xml:space="preserve">):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וקית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9074/12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13.06.2013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שם הורשע הנאשם על פי הודאתו בעבירות של תקיפת הגורמת חבלה של ממש בבת זוג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בהתעללות ואלימות ממושכת כלפי בת הזוג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המדינה ערערה על קלות העונש ובית המשפט העליון השית עליון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8360/17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22.03.2018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שם נדחה ערעורו של נאשם בבית המשפט העליון אשר הורשע על פי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איומים</w:t>
      </w:r>
      <w:r>
        <w:rPr>
          <w:rFonts w:ascii="David" w:hAnsi="David"/>
          <w:rtl w:val="true"/>
        </w:rPr>
        <w:t xml:space="preserve"> והושתו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FrankRuehl"/>
          <w:szCs w:val="28"/>
        </w:rPr>
      </w:pP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1536/20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01.03.2020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ערעוריו של הנאשם לבית המשפט המחוזי ולבית המשפט העליון נדחו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Cs w:val="28"/>
        </w:rPr>
      </w:pPr>
      <w:r>
        <w:rPr>
          <w:rFonts w:cs="FrankRuehl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) </w:t>
      </w:r>
      <w:r>
        <w:rPr>
          <w:rtl w:val="true"/>
        </w:rPr>
        <w:t>ובדגש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עמיתים</w:t>
      </w:r>
      <w:r>
        <w:rPr>
          <w:rtl w:val="true"/>
        </w:rPr>
        <w:t xml:space="preserve">. </w:t>
      </w:r>
      <w:r>
        <w:rPr>
          <w:rtl w:val="true"/>
        </w:rPr>
        <w:t>עמיתיו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ושבגללם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360" w:start="360" w:end="0"/>
        <w:jc w:val="both"/>
        <w:rPr/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עבד אלכרים סלמאן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19.1.2014</w:t>
      </w:r>
      <w:r>
        <w:rPr>
          <w:rFonts w:cs="David" w:ascii="David" w:hAnsi="David"/>
          <w:rtl w:val="true"/>
        </w:rPr>
        <w:t>):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הנאשם בבית המשפט המחוזי </w:t>
      </w:r>
      <w:r>
        <w:rPr>
          <w:rFonts w:ascii="David" w:hAnsi="David"/>
          <w:rtl w:val="true"/>
        </w:rPr>
        <w:t>בעבירות של רכישת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</w:t>
      </w:r>
      <w:r>
        <w:rPr>
          <w:rFonts w:ascii="David" w:hAnsi="David"/>
          <w:rtl w:val="true"/>
        </w:rPr>
        <w:t xml:space="preserve"> מתחם העונש ההולם הוא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ששם היה מדובר בנשק מסוג קרלו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נשק התקפי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1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9983-05-16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21.11.2016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Style w:val="Strong"/>
          <w:b w:val="false"/>
          <w:bCs w:val="false"/>
        </w:rPr>
      </w:pP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</w:rPr>
          <w:t>2044/11</w:t>
        </w:r>
      </w:hyperlink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>מדינת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ישראל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</w:t>
      </w:r>
      <w:r>
        <w:rPr>
          <w:rStyle w:val="Strong"/>
          <w:rtl w:val="true"/>
        </w:rPr>
        <w:t xml:space="preserve">' </w:t>
      </w:r>
      <w:r>
        <w:rPr>
          <w:rStyle w:val="Strong"/>
          <w:rtl w:val="true"/>
        </w:rPr>
        <w:t>גנאדי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(</w:t>
      </w:r>
      <w:r>
        <w:rPr>
          <w:rStyle w:val="Strong"/>
        </w:rPr>
        <w:t>07.07.2011</w:t>
      </w:r>
      <w:r>
        <w:rPr>
          <w:rStyle w:val="Strong"/>
          <w:rtl w:val="true"/>
        </w:rPr>
        <w:t xml:space="preserve">): </w:t>
      </w:r>
      <w:r>
        <w:rPr>
          <w:rStyle w:val="Strong"/>
          <w:rtl w:val="true"/>
        </w:rPr>
        <w:t>נאשם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הורשע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על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פי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הודאתו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בעבירות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נשיאת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נשק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שלא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כדין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ובהחזקת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נשק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שלא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כדין</w:t>
      </w:r>
      <w:r>
        <w:rPr>
          <w:rStyle w:val="Strong"/>
          <w:rtl w:val="true"/>
        </w:rPr>
        <w:t xml:space="preserve">. </w:t>
      </w:r>
      <w:r>
        <w:rPr>
          <w:rStyle w:val="Strong"/>
          <w:rtl w:val="true"/>
        </w:rPr>
        <w:t>בית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המשפט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המחוזי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גזר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על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הנאשם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ששה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חודשי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מאסר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שירוצו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בעבודות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שירות</w:t>
      </w:r>
      <w:r>
        <w:rPr>
          <w:rStyle w:val="Strong"/>
          <w:rtl w:val="true"/>
        </w:rPr>
        <w:t xml:space="preserve">. </w:t>
      </w:r>
      <w:r>
        <w:rPr>
          <w:rStyle w:val="Strong"/>
          <w:rtl w:val="true"/>
        </w:rPr>
        <w:t>הערעור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התקבל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והוטלו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שבעה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חודשים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לריצוי</w:t>
      </w:r>
      <w:r>
        <w:rPr>
          <w:rStyle w:val="Strong"/>
          <w:rFonts w:cs="Times New Roman"/>
          <w:rtl w:val="true"/>
        </w:rPr>
        <w:t xml:space="preserve"> </w:t>
      </w:r>
      <w:r>
        <w:rPr>
          <w:rStyle w:val="Strong"/>
          <w:rtl w:val="true"/>
        </w:rPr>
        <w:t>בפועל</w:t>
      </w:r>
      <w:r>
        <w:rPr>
          <w:rStyle w:val="Strong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Strong"/>
          <w:b w:val="false"/>
          <w:bCs w:val="false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shd w:fill="FFFFFF" w:val="clear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06.10.2016</w:t>
      </w:r>
      <w:r>
        <w:rPr>
          <w:rtl w:val="true"/>
        </w:rPr>
        <w:t xml:space="preserve">): </w:t>
      </w:r>
      <w:r>
        <w:rPr>
          <w:shd w:fill="FFFFFF" w:val="clear"/>
          <w:rtl w:val="true"/>
        </w:rPr>
        <w:t>שם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נדחה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ערעורו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במסגרתו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הושתו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הנאשם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</w:rPr>
        <w:t>30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חודשי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מאסר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בפועל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ועונשים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נוספים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בגין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הרשעתו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הודאתו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בנשיאת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נשק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מעשה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פזיזות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ורשלנות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איומים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וירי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באזור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מגו</w:t>
      </w:r>
      <w:r>
        <w:rPr>
          <w:shd w:fill="FFFFFF" w:val="clear"/>
          <w:rtl w:val="true"/>
        </w:rPr>
        <w:t>רים</w:t>
      </w:r>
      <w:r>
        <w:rPr>
          <w:shd w:fill="FFFFFF" w:val="clear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0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4978/19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אבו מנסור 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 xml:space="preserve">מדינת ישראל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31.07.2019</w:t>
      </w:r>
      <w:r>
        <w:rPr>
          <w:shd w:fill="FFFFFF" w:val="clear"/>
          <w:rtl w:val="true"/>
        </w:rPr>
        <w:t xml:space="preserve">): </w:t>
      </w:r>
      <w:r>
        <w:rPr>
          <w:shd w:fill="FFFFFF" w:val="clear"/>
          <w:rtl w:val="true"/>
        </w:rPr>
        <w:t xml:space="preserve">שם הורשע הנאשם </w:t>
      </w:r>
      <w:r>
        <w:rPr>
          <w:rtl w:val="true"/>
        </w:rPr>
        <w:t>במסגרת הסדר טיעון בעבירות של נשיאה והובלת נשק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בית המשפט המחוזי </w:t>
      </w:r>
      <w:r>
        <w:rPr>
          <w:rtl w:val="true"/>
        </w:rPr>
        <w:t xml:space="preserve">קבע כי מתחם העונש ההולם בעניינו של המבקש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ובין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 וגזר עליו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-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23.12.2015</w:t>
      </w:r>
      <w:r>
        <w:rPr>
          <w:rtl w:val="true"/>
        </w:rPr>
        <w:t xml:space="preserve">):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20291-02-10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30.03.2011</w:t>
      </w:r>
      <w:r>
        <w:rPr>
          <w:rtl w:val="true"/>
        </w:rPr>
        <w:t xml:space="preserve">):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הלוגיסטיקה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שפיתח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29.11.2021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</w:t>
      </w:r>
      <w:r>
        <w:rPr>
          <w:rtl w:val="true"/>
        </w:rPr>
        <w:t>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לסיבות שהביאו את הנאשם לביצוע העבירות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שגם כשלטענת הנאשם הוא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 xml:space="preserve">באשר לנסיבות </w:t>
      </w:r>
      <w:r>
        <w:rPr>
          <w:rFonts w:ascii="Arial" w:hAnsi="Arial" w:cs="Arial"/>
          <w:rtl w:val="true"/>
        </w:rPr>
        <w:t xml:space="preserve">שאינן קשורות בביצוע העבירות </w:t>
      </w:r>
      <w:r>
        <w:rPr>
          <w:rFonts w:ascii="Arial" w:hAnsi="Arial" w:cs="Arial"/>
          <w:rtl w:val="true"/>
        </w:rPr>
        <w:t>יצוין כי הנאשם נטל אחריות 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30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לאור האמור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אני מטיל על הנאשם את העונשים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בגין עבירת הנשק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לריצוי בפועל בניכוי ימי מעצרו מיום </w:t>
      </w:r>
      <w:r>
        <w:rPr>
          <w:rFonts w:cs="Calibri" w:ascii="Calibri" w:hAnsi="Calibri"/>
        </w:rPr>
        <w:t>20.07.2021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כאשר התנאי יופעל במידה ויעבור עבירות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קנס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>לתשלום</w:t>
      </w:r>
      <w:r>
        <w:rPr>
          <w:rFonts w:ascii="David" w:hAnsi="David"/>
          <w:rtl w:val="true"/>
        </w:rPr>
        <w:t xml:space="preserve"> חודש מיום שחרורו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ניתן בזה צו לחילוט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בגין עבירות האלמ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ב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כאשר התנאי יופעל במידה ויעבור עבירות אלימות</w:t>
      </w:r>
      <w:r>
        <w:rPr>
          <w:rFonts w:ascii="David" w:hAnsi="David"/>
          <w:rtl w:val="true"/>
        </w:rPr>
        <w:t xml:space="preserve"> במשפחה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מובהר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יחושבו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13164-08-21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סרגיי קרוביאקוב  </w:t>
    </w:r>
    <w:r>
      <w:rPr>
        <w:rFonts w:cs="David" w:ascii="David" w:hAnsi="David"/>
        <w:color w:val="000000"/>
        <w:sz w:val="22"/>
        <w:szCs w:val="22"/>
      </w:rPr>
      <w:t>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end"/>
      <w:pPr>
        <w:tabs>
          <w:tab w:val="num" w:pos="0"/>
        </w:tabs>
        <w:ind w:start="36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987"/>
        </w:tabs>
        <w:ind w:start="108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jc w:val="both"/>
    </w:pPr>
    <w:rPr>
      <w:rFonts w:ascii="Garamond" w:hAnsi="Garamond" w:cs="Garamond"/>
    </w:rPr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27836172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82.b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5920165" TargetMode="External"/><Relationship Id="rId16" Type="http://schemas.openxmlformats.org/officeDocument/2006/relationships/hyperlink" Target="http://www.nevo.co.il/case/6234659" TargetMode="External"/><Relationship Id="rId17" Type="http://schemas.openxmlformats.org/officeDocument/2006/relationships/hyperlink" Target="http://www.nevo.co.il/case/5571437" TargetMode="External"/><Relationship Id="rId18" Type="http://schemas.openxmlformats.org/officeDocument/2006/relationships/hyperlink" Target="http://www.nevo.co.il/case/25612982" TargetMode="External"/><Relationship Id="rId19" Type="http://schemas.openxmlformats.org/officeDocument/2006/relationships/hyperlink" Target="http://www.nevo.co.il/case/16913730" TargetMode="External"/><Relationship Id="rId20" Type="http://schemas.openxmlformats.org/officeDocument/2006/relationships/hyperlink" Target="http://www.nevo.co.il/case/22137915" TargetMode="External"/><Relationship Id="rId21" Type="http://schemas.openxmlformats.org/officeDocument/2006/relationships/hyperlink" Target="http://www.nevo.co.il/case/21474168" TargetMode="External"/><Relationship Id="rId22" Type="http://schemas.openxmlformats.org/officeDocument/2006/relationships/hyperlink" Target="http://www.nevo.co.il/case/5576612" TargetMode="External"/><Relationship Id="rId23" Type="http://schemas.openxmlformats.org/officeDocument/2006/relationships/hyperlink" Target="http://www.nevo.co.il/case/5610792" TargetMode="External"/><Relationship Id="rId24" Type="http://schemas.openxmlformats.org/officeDocument/2006/relationships/hyperlink" Target="http://www.nevo.co.il/case/23237999" TargetMode="External"/><Relationship Id="rId25" Type="http://schemas.openxmlformats.org/officeDocument/2006/relationships/hyperlink" Target="http://www.nevo.co.il/case/26496248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21659433" TargetMode="External"/><Relationship Id="rId28" Type="http://schemas.openxmlformats.org/officeDocument/2006/relationships/hyperlink" Target="http://www.nevo.co.il/case/5808567" TargetMode="External"/><Relationship Id="rId29" Type="http://schemas.openxmlformats.org/officeDocument/2006/relationships/hyperlink" Target="http://www.nevo.co.il/case/21474922" TargetMode="External"/><Relationship Id="rId30" Type="http://schemas.openxmlformats.org/officeDocument/2006/relationships/hyperlink" Target="http://www.nevo.co.il/case/25892549" TargetMode="External"/><Relationship Id="rId31" Type="http://schemas.openxmlformats.org/officeDocument/2006/relationships/hyperlink" Target="http://www.nevo.co.il/case/20817888" TargetMode="External"/><Relationship Id="rId32" Type="http://schemas.openxmlformats.org/officeDocument/2006/relationships/hyperlink" Target="http://www.nevo.co.il/case/4428185" TargetMode="External"/><Relationship Id="rId33" Type="http://schemas.openxmlformats.org/officeDocument/2006/relationships/hyperlink" Target="http://www.nevo.co.il/case/27907602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2023-05-08T09:17:00Z</dcterms:created>
  <dc:creator> </dc:creator>
  <dc:description/>
  <cp:keywords/>
  <dc:language>en-IL</dc:language>
  <cp:lastModifiedBy>h1</cp:lastModifiedBy>
  <dcterms:modified xsi:type="dcterms:W3CDTF">2023-05-08T09:17:00Z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סרגיי קרוביאקוב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27836172;25824863;5920165;6234659;5571437;25612982;16913730;22137915;21474168;5576612;5610792;23237999;26496248;7791493;21659433;5808567;21474922;25892549;20817888;4428185;27907602</vt:lpwstr>
  </property>
  <property fmtid="{D5CDD505-2E9C-101B-9397-08002B2CF9AE}" pid="9" name="CITY">
    <vt:lpwstr>חי'</vt:lpwstr>
  </property>
  <property fmtid="{D5CDD505-2E9C-101B-9397-08002B2CF9AE}" pid="10" name="DATE">
    <vt:lpwstr>20220301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70301/144.a;144.b;192;382.b</vt:lpwstr>
  </property>
  <property fmtid="{D5CDD505-2E9C-101B-9397-08002B2CF9AE}" pid="15" name="LAWYER">
    <vt:lpwstr>יובל לביא;מאיר נבון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13164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390020220301</vt:lpwstr>
  </property>
  <property fmtid="{D5CDD505-2E9C-101B-9397-08002B2CF9AE}" pid="34" name="TYPE_N_DATE">
    <vt:lpwstr>39020220301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