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13177-04-21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אלעתאיקה</w:t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30"/>
          <w:szCs w:val="30"/>
        </w:rPr>
      </w:pPr>
      <w:r>
        <w:rPr>
          <w:rFonts w:cs="FrankRuehl" w:ascii="FrankRuehl" w:hAnsi="FrankRuehl"/>
          <w:b/>
          <w:bCs/>
          <w:sz w:val="30"/>
          <w:szCs w:val="3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062"/>
        <w:gridCol w:w="2835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'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השופט אילן סלע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bookmarkStart w:id="2" w:name="FirstAppellant"/>
            <w:bookmarkEnd w:id="2"/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בעניין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:</w:t>
            </w:r>
          </w:p>
        </w:tc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 ישראל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5062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באמצעות פרקליטות מחוז ירושלים 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(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פלילי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),</w:t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 אילן אקוקה</w:t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</w:rPr>
              <w:t>1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.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אמיר אלעתאיקה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br/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 פארס מוסטפא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</w:rPr>
              <w:t>2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.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חסאן אלבחירי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50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ind w:end="0"/>
              <w:jc w:val="end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360" w:before="0" w:after="160"/>
        <w:ind w:end="0"/>
        <w:jc w:val="center"/>
        <w:rPr>
          <w:rFonts w:ascii="FrankRuehl" w:hAnsi="FrankRuehl" w:eastAsia="Calibri" w:cs="FrankRuehl"/>
          <w:sz w:val="36"/>
          <w:szCs w:val="36"/>
        </w:rPr>
      </w:pPr>
      <w:r>
        <w:rPr>
          <w:rFonts w:eastAsia="Calibri" w:cs="FrankRuehl" w:ascii="FrankRuehl" w:hAnsi="FrankRuehl"/>
          <w:sz w:val="36"/>
          <w:szCs w:val="3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Calibri" w:cs="FrankRuehl"/>
          <w:sz w:val="36"/>
          <w:szCs w:val="36"/>
        </w:rPr>
      </w:pPr>
      <w:r>
        <w:rPr>
          <w:rFonts w:eastAsia="Calibri" w:cs="FrankRuehl" w:ascii="FrankRuehl" w:hAnsi="FrankRuehl"/>
          <w:sz w:val="36"/>
          <w:szCs w:val="3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eastAsia="Calibri" w:cs="FrankRuehl"/>
        </w:rPr>
      </w:pPr>
      <w:r>
        <w:rPr>
          <w:rFonts w:eastAsia="Calibri" w:cs="FrankRuehl" w:ascii="FrankRuehl" w:hAnsi="FrankRuehl"/>
          <w:rtl w:val="true"/>
        </w:rPr>
      </w:r>
    </w:p>
    <w:p>
      <w:pPr>
        <w:pStyle w:val="Normal"/>
        <w:spacing w:lineRule="auto" w:line="360" w:before="0" w:after="160"/>
        <w:ind w:end="0"/>
        <w:jc w:val="center"/>
        <w:rPr>
          <w:rFonts w:ascii="FrankRuehl" w:hAnsi="FrankRuehl" w:eastAsia="Calibri" w:cs="FrankRuehl"/>
          <w:sz w:val="36"/>
          <w:szCs w:val="36"/>
        </w:rPr>
      </w:pPr>
      <w:r>
        <w:rPr>
          <w:rFonts w:eastAsia="Calibri" w:cs="FrankRuehl" w:ascii="FrankRuehl" w:hAnsi="FrankRuehl"/>
          <w:sz w:val="36"/>
          <w:szCs w:val="3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eastAsia="Calibri" w:cs="FrankRuehl"/>
          <w:sz w:val="36"/>
          <w:szCs w:val="36"/>
        </w:rPr>
      </w:pPr>
      <w:r>
        <w:rPr>
          <w:rFonts w:eastAsia="Calibri" w:cs="FrankRuehl" w:ascii="FrankRuehl" w:hAnsi="FrankRuehl"/>
          <w:sz w:val="36"/>
          <w:szCs w:val="3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eastAsia="Calibri" w:cs="FrankRuehl"/>
        </w:rPr>
      </w:pPr>
      <w:r>
        <w:rPr>
          <w:rFonts w:eastAsia="Calibri"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eastAsia="Calibri" w:cs="FrankRuehl"/>
        </w:rPr>
      </w:pPr>
      <w:r>
        <w:rPr>
          <w:rFonts w:ascii="FrankRuehl" w:hAnsi="FrankRuehl" w:eastAsia="Calibri" w:cs="FrankRuehl"/>
          <w:rtl w:val="true"/>
        </w:rPr>
        <w:t>חקיקה שאוזכרה</w:t>
      </w:r>
      <w:r>
        <w:rPr>
          <w:rFonts w:eastAsia="Calibri"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eastAsia="Calibri" w:cs="FrankRuehl"/>
        </w:rPr>
      </w:pPr>
      <w:hyperlink r:id="rId2">
        <w:r>
          <w:rPr>
            <w:rStyle w:val="Hyperlink"/>
            <w:rFonts w:ascii="FrankRuehl" w:hAnsi="FrankRuehl" w:eastAsia="Calibri" w:cs="FrankRuehl"/>
            <w:color w:val="0000FF"/>
            <w:rtl w:val="true"/>
          </w:rPr>
          <w:t>חוק העונשין</w:t>
        </w:r>
        <w:r>
          <w:rPr>
            <w:rStyle w:val="Hyperlink"/>
            <w:rFonts w:eastAsia="Calibri"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eastAsia="Calibri" w:cs="FrankRuehl"/>
            <w:color w:val="0000FF"/>
            <w:rtl w:val="true"/>
          </w:rPr>
          <w:t>תשל</w:t>
        </w:r>
        <w:r>
          <w:rPr>
            <w:rStyle w:val="Hyperlink"/>
            <w:rFonts w:eastAsia="Calibri"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rtl w:val="true"/>
          </w:rPr>
          <w:t>ז</w:t>
        </w:r>
        <w:r>
          <w:rPr>
            <w:rStyle w:val="Hyperlink"/>
            <w:rFonts w:eastAsia="Calibri"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eastAsia="Calibri" w:cs="FrankRuehl" w:ascii="FrankRuehl" w:hAnsi="FrankRuehl"/>
            <w:color w:val="0000FF"/>
          </w:rPr>
          <w:t>1977</w:t>
        </w:r>
      </w:hyperlink>
      <w:r>
        <w:rPr>
          <w:rFonts w:eastAsia="Calibri" w:cs="FrankRuehl" w:ascii="FrankRuehl" w:hAnsi="FrankRuehl"/>
          <w:rtl w:val="true"/>
        </w:rPr>
        <w:t xml:space="preserve">: </w:t>
      </w:r>
      <w:r>
        <w:rPr>
          <w:rFonts w:ascii="FrankRuehl" w:hAnsi="FrankRuehl" w:eastAsia="Calibri" w:cs="FrankRuehl"/>
          <w:rtl w:val="true"/>
        </w:rPr>
        <w:t>סע</w:t>
      </w:r>
      <w:r>
        <w:rPr>
          <w:rFonts w:eastAsia="Calibri"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eastAsia="Calibri" w:cs="FrankRuehl" w:ascii="FrankRuehl" w:hAnsi="FrankRuehl"/>
            <w:color w:val="0000FF"/>
          </w:rPr>
          <w:t>29</w:t>
        </w:r>
      </w:hyperlink>
      <w:r>
        <w:rPr>
          <w:rFonts w:eastAsia="Calibri"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eastAsia="Calibri" w:cs="FrankRuehl" w:ascii="FrankRuehl" w:hAnsi="FrankRuehl"/>
            <w:color w:val="0000FF"/>
          </w:rPr>
          <w:t>144</w:t>
        </w:r>
        <w:r>
          <w:rPr>
            <w:rStyle w:val="Hyperlink"/>
            <w:rFonts w:eastAsia="Calibri"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rtl w:val="true"/>
          </w:rPr>
          <w:t>ב</w:t>
        </w:r>
        <w:r>
          <w:rPr>
            <w:rStyle w:val="Hyperlink"/>
            <w:rFonts w:eastAsia="Calibri" w:cs="FrankRuehl" w:ascii="FrankRuehl" w:hAnsi="FrankRuehl"/>
            <w:color w:val="0000FF"/>
            <w:rtl w:val="true"/>
          </w:rPr>
          <w:t>)</w:t>
        </w:r>
      </w:hyperlink>
      <w:r>
        <w:rPr>
          <w:rFonts w:eastAsia="Calibri"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eastAsia="Calibri" w:cs="FrankRuehl" w:ascii="FrankRuehl" w:hAnsi="FrankRuehl"/>
            <w:color w:val="0000FF"/>
          </w:rPr>
          <w:t>144</w:t>
        </w:r>
        <w:r>
          <w:rPr>
            <w:rStyle w:val="Hyperlink"/>
            <w:rFonts w:eastAsia="Calibri"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rtl w:val="true"/>
          </w:rPr>
          <w:t>ב</w:t>
        </w:r>
        <w:r>
          <w:rPr>
            <w:rStyle w:val="Hyperlink"/>
            <w:rFonts w:eastAsia="Calibri" w:cs="FrankRuehl" w:ascii="FrankRuehl" w:hAnsi="FrankRuehl"/>
            <w:color w:val="0000FF"/>
          </w:rPr>
          <w:t>2</w:t>
        </w:r>
        <w:r>
          <w:rPr>
            <w:rStyle w:val="Hyperlink"/>
            <w:rFonts w:eastAsia="Calibri"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 w:before="0" w:after="160"/>
        <w:ind w:end="0"/>
        <w:jc w:val="center"/>
        <w:rPr>
          <w:rFonts w:ascii="FrankRuehl" w:hAnsi="FrankRuehl" w:eastAsia="Calibri" w:cs="FrankRuehl"/>
          <w:sz w:val="36"/>
          <w:szCs w:val="36"/>
        </w:rPr>
      </w:pPr>
      <w:r>
        <w:rPr>
          <w:rFonts w:eastAsia="Calibri" w:cs="FrankRuehl" w:ascii="FrankRuehl" w:hAnsi="FrankRuehl"/>
          <w:sz w:val="36"/>
          <w:szCs w:val="3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 w:before="0" w:after="160"/>
        <w:ind w:end="0"/>
        <w:jc w:val="center"/>
        <w:rPr>
          <w:rFonts w:ascii="FrankRuehl" w:hAnsi="FrankRuehl" w:eastAsia="Calibri" w:cs="FrankRuehl"/>
          <w:sz w:val="36"/>
          <w:szCs w:val="36"/>
        </w:rPr>
      </w:pPr>
      <w:r>
        <w:rPr>
          <w:rFonts w:eastAsia="Calibri" w:cs="FrankRuehl" w:ascii="FrankRuehl" w:hAnsi="FrankRuehl"/>
          <w:sz w:val="36"/>
          <w:szCs w:val="36"/>
          <w:rtl w:val="true"/>
        </w:rPr>
      </w:r>
    </w:p>
    <w:p>
      <w:pPr>
        <w:pStyle w:val="Normal"/>
        <w:spacing w:lineRule="auto" w:line="360" w:before="0" w:after="160"/>
        <w:ind w:end="0"/>
        <w:jc w:val="center"/>
        <w:rPr>
          <w:rFonts w:ascii="FrankRuehl" w:hAnsi="FrankRuehl" w:eastAsia="Calibri" w:cs="FrankRuehl"/>
          <w:b/>
          <w:bCs/>
          <w:sz w:val="36"/>
          <w:szCs w:val="36"/>
          <w:u w:val="single"/>
        </w:rPr>
      </w:pPr>
      <w:bookmarkStart w:id="7" w:name="PsakDin"/>
      <w:bookmarkEnd w:id="7"/>
      <w:r>
        <w:rPr>
          <w:rFonts w:ascii="FrankRuehl" w:hAnsi="FrankRuehl" w:eastAsia="Calibri" w:cs="FrankRuehl"/>
          <w:b/>
          <w:b/>
          <w:bCs/>
          <w:sz w:val="36"/>
          <w:sz w:val="36"/>
          <w:szCs w:val="36"/>
          <w:u w:val="single"/>
          <w:rtl w:val="true"/>
        </w:rPr>
        <w:t xml:space="preserve">גזר דין   נאשם </w:t>
      </w:r>
      <w:r>
        <w:rPr>
          <w:rFonts w:eastAsia="Calibri" w:cs="FrankRuehl" w:ascii="FrankRuehl" w:hAnsi="FrankRuehl"/>
          <w:b/>
          <w:bCs/>
          <w:sz w:val="36"/>
          <w:szCs w:val="36"/>
          <w:u w:val="single"/>
        </w:rPr>
        <w:t>1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b/>
          <w:bCs/>
          <w:sz w:val="28"/>
          <w:szCs w:val="28"/>
          <w:u w:val="single"/>
        </w:rPr>
      </w:pPr>
      <w:r>
        <w:rPr>
          <w:rFonts w:eastAsia="Calibri" w:cs="FrankRuehl" w:ascii="FrankRuehl" w:hAnsi="FrankRueh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b/>
          <w:bCs/>
          <w:sz w:val="28"/>
          <w:szCs w:val="28"/>
          <w:u w:val="single"/>
        </w:rPr>
      </w:pP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u w:val="single"/>
          <w:rtl w:val="true"/>
        </w:rPr>
        <w:t>הכרעת הדין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  <w:bookmarkStart w:id="10" w:name="ABSTRACT_START"/>
      <w:bookmarkEnd w:id="10"/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נאשם </w:t>
      </w:r>
      <w:r>
        <w:rPr>
          <w:rFonts w:eastAsia="Calibri" w:cs="FrankRuehl" w:ascii="FrankRuehl" w:hAnsi="FrankRuehl"/>
          <w:sz w:val="28"/>
          <w:szCs w:val="28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להלן</w:t>
      </w:r>
      <w:r>
        <w:rPr>
          <w:rFonts w:eastAsia="Calibri"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")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הורשע על פי הודאתו בעבירת סחר בנשק לפי </w:t>
      </w:r>
      <w:hyperlink r:id="rId6"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eastAsia="Calibri"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eastAsia="Calibri"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eastAsia="Calibri"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eastAsia="Calibri"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התשל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ז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1977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להלן</w:t>
      </w:r>
      <w:r>
        <w:rPr>
          <w:rFonts w:eastAsia="Calibri"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החוק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");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ובעבירה של נשיאה והובלת נשק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לפי </w:t>
      </w:r>
      <w:hyperlink r:id="rId8"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eastAsia="Calibri"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eastAsia="Calibri"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eastAsia="Calibri"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רישא יחד עם </w:t>
      </w:r>
      <w:hyperlink r:id="rId9"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eastAsia="Calibri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eastAsia="Calibri" w:cs="FrankRuehl" w:ascii="FrankRuehl" w:hAnsi="FrankRuehl"/>
            <w:sz w:val="28"/>
            <w:szCs w:val="28"/>
          </w:rPr>
          <w:t>29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לחוק</w:t>
      </w:r>
      <w:bookmarkStart w:id="11" w:name="ABSTRACT_END"/>
      <w:bookmarkEnd w:id="11"/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פי עובדות כתב האישום המתוקן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ביום </w:t>
      </w:r>
      <w:r>
        <w:rPr>
          <w:rFonts w:eastAsia="Calibri" w:cs="FrankRuehl" w:ascii="FrankRuehl" w:hAnsi="FrankRuehl"/>
          <w:sz w:val="28"/>
          <w:szCs w:val="28"/>
        </w:rPr>
        <w:t>18.03.21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יצר קשר סוכן מטעם משטרת ישראל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להלן</w:t>
      </w:r>
      <w:r>
        <w:rPr>
          <w:rFonts w:eastAsia="Calibri"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הסוכן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")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עם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וביקש לרכוש ממנו אקדח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במהלך אותה שיחה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הבטיח הנאשם לסוכן כי אף ייתן לו כדורי תחמושת במתנה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עוד באותו היום קבעו השניים להיפגש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בהתאם לסיכום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נפגשו השניים כעבור פחות משעה בנקודת המפגש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כאשר למפגש זה הצטרף גם שותפו של הנאשם לעבירה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נאשם </w:t>
      </w:r>
      <w:r>
        <w:rPr>
          <w:rFonts w:eastAsia="Calibri" w:cs="FrankRuehl" w:ascii="FrankRuehl" w:hAnsi="FrankRuehl"/>
          <w:sz w:val="28"/>
          <w:szCs w:val="28"/>
        </w:rPr>
        <w:t>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בחלוף הזמן הורשע גם הוא במסגרת הסדר טיעון באותו אישום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באותו המפגש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מסר הנאשם לסוכן אקדח חצי אוטומטי </w:t>
      </w:r>
      <w:r>
        <w:rPr>
          <w:rFonts w:eastAsia="Calibri" w:cs="Times New Roman"/>
          <w:sz w:val="22"/>
          <w:szCs w:val="22"/>
        </w:rPr>
        <w:t>FN</w:t>
      </w:r>
      <w:r>
        <w:rPr>
          <w:rFonts w:eastAsia="Calibri" w:cs="Times New Roman"/>
          <w:sz w:val="22"/>
          <w:szCs w:val="22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תוצרת בלגיה מודל </w:t>
      </w:r>
      <w:r>
        <w:rPr>
          <w:rFonts w:eastAsia="Calibri" w:cs="Times New Roman"/>
          <w:sz w:val="22"/>
          <w:szCs w:val="22"/>
        </w:rPr>
        <w:t>HP</w:t>
      </w:r>
      <w:r>
        <w:rPr>
          <w:rFonts w:eastAsia="Calibri" w:cs="FrankRuehl" w:ascii="FrankRuehl" w:hAnsi="FrankRuehl"/>
          <w:sz w:val="28"/>
          <w:szCs w:val="28"/>
        </w:rPr>
        <w:t xml:space="preserve"> 35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קליבר </w:t>
      </w:r>
      <w:r>
        <w:rPr>
          <w:rFonts w:eastAsia="Calibri" w:cs="FrankRuehl" w:ascii="FrankRuehl" w:hAnsi="FrankRuehl"/>
          <w:sz w:val="28"/>
          <w:szCs w:val="28"/>
        </w:rPr>
        <w:t>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 יחד עם מחסנית ריקה תואמת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תמורת התשלום הכספי שסוכם בניהם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26,000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במזומן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לאחר מכן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החלו הנאשמים לחפש בשיחים שהיו במקום גרב לבן ובתוכו כדורי תחמושת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שהשניים החביאו במקום קודם לכן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אך בסופו של דבר לא הצליחו למצוא את הגרב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בטרם סיום האירוע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אמר הנאשם לסוכן כי יוכל למכור לו גם נשק מסוג </w:t>
      </w:r>
      <w:r>
        <w:rPr>
          <w:rFonts w:eastAsia="Calibri" w:cs="Times New Roman"/>
          <w:sz w:val="22"/>
          <w:szCs w:val="22"/>
        </w:rPr>
        <w:t>M</w:t>
      </w:r>
      <w:r>
        <w:rPr>
          <w:rFonts w:eastAsia="Calibri" w:cs="FrankRuehl" w:ascii="FrankRuehl" w:hAnsi="FrankRuehl"/>
          <w:sz w:val="28"/>
          <w:szCs w:val="28"/>
        </w:rPr>
        <w:t>16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ועדכן את הסוכן כי צריך להחליף את ההדק של האקדח בטרם השימוש 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b/>
          <w:bCs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יצוין כי בתחילה נתבקש הגשת תסקיר שירות המבחן בעניינו של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אך לאחר שקצינת המבחן הודיעה כי עקב העומס לא יעלה בידי שירות המבחן להגיש את התסקיר עד לסוף חודש דצמבר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הודיע הנאשם כי הוא מוותר על תסקיר בעניינו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b/>
          <w:bCs/>
          <w:sz w:val="28"/>
          <w:szCs w:val="28"/>
        </w:rPr>
      </w:pP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b/>
          <w:bCs/>
          <w:sz w:val="28"/>
          <w:szCs w:val="28"/>
          <w:u w:val="single"/>
        </w:rPr>
      </w:pP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u w:val="single"/>
          <w:rtl w:val="true"/>
        </w:rPr>
        <w:t>הראיות לעונש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4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המאשימה הגיש רישום פלילי של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ממנו נלמד כי לנאשם עבר פלילי המונה הרשעות בגין עבירות איומים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עבירות חוזרות של הסעת תושב זר שלא כדין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נהיגה ברכב מנועי ללא רישיון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וכן של זיוף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התחזות וקבלת דבר במרמה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וכן עבירות גניבה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זיוף תעודה ושימוש בה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ועבירות של הצתה במזיד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חלק מההרשעות התיישנו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5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הנאשם הגיש מסמכים מהם נלמד אודות מצבה הכלכלי של המשפחה והעובדה כי היא נתמכת בידי מחלקת הרווחה בעיריית רהט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מסמכים אודות מצבה הרפואי של אם הנאשם הנתמכת על ידו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ומסמכים המלמדים על לידת בנו של הנאשם ביום </w:t>
      </w:r>
      <w:r>
        <w:rPr>
          <w:rFonts w:eastAsia="Calibri" w:cs="FrankRuehl" w:ascii="FrankRuehl" w:hAnsi="FrankRuehl"/>
          <w:sz w:val="28"/>
          <w:szCs w:val="28"/>
        </w:rPr>
        <w:t>25.08.21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b/>
          <w:bCs/>
          <w:sz w:val="28"/>
          <w:szCs w:val="28"/>
        </w:rPr>
      </w:pP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b/>
          <w:bCs/>
          <w:sz w:val="28"/>
          <w:szCs w:val="28"/>
          <w:u w:val="single"/>
        </w:rPr>
      </w:pP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u w:val="single"/>
          <w:rtl w:val="true"/>
        </w:rPr>
        <w:t>טיעוני ב</w:t>
      </w:r>
      <w:r>
        <w:rPr>
          <w:rFonts w:eastAsia="Calibri" w:cs="FrankRuehl" w:ascii="FrankRuehl" w:hAnsi="FrankRuehl"/>
          <w:b/>
          <w:bCs/>
          <w:sz w:val="28"/>
          <w:szCs w:val="28"/>
          <w:u w:val="single"/>
          <w:rtl w:val="true"/>
        </w:rPr>
        <w:t>"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u w:val="single"/>
          <w:rtl w:val="true"/>
        </w:rPr>
        <w:t>כ הצדדים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6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בטיעוניו לעונש עמד 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המאשימה על הערכים המוגנים שנפגעו ממעשי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ובפרט בטחון הציבור ושלומו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 המאשימה הוסיף כי קשת עבירות הנשק על כל גווניה מהחזקה ועד סחר מהווה תופעה חמורה שבגדר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מכת מדינה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חדשות לבקרים נאלצים כוחות המשטרה והביטחון להתמודד עמה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עוד הודגש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כי לתופעה מוכרח להיות תג מחיר גבוה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כאשר ידוע כי לא פעם נעשה שימוש בנשק המצוי במגזר הערבי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פגע בסופו של דבר גם בבלתי מעורבים ובאזרחים שאין להם כל קשר לפעילות עבריינית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המאשימה הוסיף כי אך לאחרונה עברה בקריאה שניה ושלישית הצעת חוק שקובעת עונשי מינימום על עבירות נשק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וגם מכאן יש ללמוד אודות הצורך להחמיר בענישה בגין ביצוע עבירות אלו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7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לנסיבות שקשורות לביצוע העבירה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הצביע 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המאשימה על הנאשם כדמות הדומיננטית באירוע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כאשר הוא זה שהיה בקשר עם הסוכן ודרבן אותו לביצוע העסקה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ציין גם כי אין להקל עם הנאשם בשל כך שהנשק הועבר לסוכן משטרתי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שכן מבחינת הנאשם הוא ביצע עסקת נשק עם פלוני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מבלי לדעת עליו דבר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העובדה כי מדובר היה במכירה לסוכן משטרתי אשר אינו מהווה פוטנציאל סכנה לציבור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היא אך למזלו של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8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בשים לב לאמור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ביקש 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המאשימה לקבוע כי מתחם הענישה בנסיבות העבירה נע בין שנתיים וחצי שנות מאסר לשש שנות מאסר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לצד ענישה נלווית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כשהוא מפנה לתיקון לחוק האמור ולפסיקה שהגיש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9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באשר למיקום הנאשם במתחם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המאשימה ציין כי אף שהעבירות בהן הורשע הנאשם בעבר לא היו עבירות בנשק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מדובר בעבירות חמורות בפני עצמן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בגינן ריצה הנאשם עונשי מאסר בפועל לא פעם ולא פעמיים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משך תקופה ארוכה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משכך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יש להחמיר עמו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מאידך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עומדת לזכותו של הנאשם הודאתו והחיסכון בזמן שיפוטי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בשים לב לאלו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עתר 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 המאשימה להשית על הנאשם עונש מאסר לתקופה של </w:t>
      </w:r>
      <w:r>
        <w:rPr>
          <w:rFonts w:eastAsia="Calibri" w:cs="FrankRuehl" w:ascii="FrankRuehl" w:hAnsi="FrankRuehl"/>
          <w:sz w:val="28"/>
          <w:szCs w:val="28"/>
        </w:rPr>
        <w:t>3.5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שנים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לצד מאסר על תנאי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וקנס משמעותי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10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מנגד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הנאשם טען כי אף שהנאשם לא היה מודע לכך שמדובר בסוכן משטרתי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הרי שבפועל במישור התוצאה הפגיעה הינה קלה יותר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דבר אשר מהוה נסיבה לקולא בשל כך שהערך המוגן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שלום הציבור ובטחונו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 נפגע באופן ממשי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11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הנאשם ציין כי על אף שמדובר לצד העבירה של סחר בנשק גם בעבירה של נשיאה והובלת נשק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למעשה מדובר במעשה אחד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כשלכל היותר יש לראות בנשיאה כנסיבה מחמירה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12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גם 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הנאשם הצטייד בפסיקה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שעל פיה ביקש לקבוע כי  המתחם הנכון והרלוונטי למקרה זה בנסיבותיו נע מ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- </w:t>
      </w:r>
      <w:r>
        <w:rPr>
          <w:rFonts w:eastAsia="Calibri" w:cs="FrankRuehl" w:ascii="FrankRuehl" w:hAnsi="FrankRuehl"/>
          <w:sz w:val="28"/>
          <w:szCs w:val="28"/>
        </w:rPr>
        <w:t>15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חודשים ועד </w:t>
      </w:r>
      <w:r>
        <w:rPr>
          <w:rFonts w:eastAsia="Calibri" w:cs="FrankRuehl" w:ascii="FrankRuehl" w:hAnsi="FrankRuehl"/>
          <w:sz w:val="28"/>
          <w:szCs w:val="28"/>
        </w:rPr>
        <w:t>40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לדבריו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על אף מגמת החמרה בעבירות בנשק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אין לוותר על עקרונות הענישה האינדיווידואלית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ואין לתת משקל לתיקון לחוק שקבע עונש מאסר מינימלי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מאחר והוא אינו חל ואינו יכול לחול רטרואקטיבית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13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באשר לעונשו של הנאשם בתוך המתחם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טען 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 הנאשם כי הרשעתו האחרונה של הנאשם הינה משנת </w:t>
      </w:r>
      <w:r>
        <w:rPr>
          <w:rFonts w:eastAsia="Calibri" w:cs="FrankRuehl" w:ascii="FrankRuehl" w:hAnsi="FrankRuehl"/>
          <w:sz w:val="28"/>
          <w:szCs w:val="28"/>
        </w:rPr>
        <w:t>2017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וכי כל יתר ההרשעות מלפני כן התיישנו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עוד צוין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כי הנאשם יליד </w:t>
      </w:r>
      <w:r>
        <w:rPr>
          <w:rFonts w:eastAsia="Calibri" w:cs="FrankRuehl" w:ascii="FrankRuehl" w:hAnsi="FrankRuehl"/>
          <w:sz w:val="28"/>
          <w:szCs w:val="28"/>
        </w:rPr>
        <w:t>1984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ואבא ל </w:t>
      </w:r>
      <w:r>
        <w:rPr>
          <w:rFonts w:eastAsia="Calibri" w:cs="FrankRuehl" w:ascii="FrankRuehl" w:hAnsi="FrankRuehl"/>
          <w:sz w:val="28"/>
          <w:szCs w:val="28"/>
        </w:rPr>
        <w:t>7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ילדים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כאשר האחרון נולד בחודש אוגוסט האחרון ועד היום הנאשם לא ראה אותו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בשל כך הוא אף ויתר על הגשת תסקיר שירות המבחן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ציין גם שאמו של הנאשם חולה וכי שני הוריו סמוכים על שולחנו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גם לקח אחריות על מעשיו והפנים את חומרתם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בשל כך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נתבקש למקם את עונשו בחלק התחתון של מתחם הענישה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ולגזור עליו עונש שלא יעלה על </w:t>
      </w:r>
      <w:r>
        <w:rPr>
          <w:rFonts w:eastAsia="Calibri" w:cs="FrankRuehl" w:ascii="FrankRuehl" w:hAnsi="FrankRuehl"/>
          <w:sz w:val="28"/>
          <w:szCs w:val="28"/>
        </w:rPr>
        <w:t>18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14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בדבריו בפני בית המשפט ביקש הנאשם לתת לו הזדמנות נוספת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התקשה לומר את הדברים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והגיש דברים שכתב בבית הכלא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במסגרתם ציין כי ככל אדם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אף הוא אינו חף מטעויות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הביע את צערו על מעשיו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וכי הוא מכיר בכך שהם היו פזיזים וחסרי אחריות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הסביר כי בחר בהם בשעה שהיה במצב כלכלי שאינו פשוט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מתוך ניסיון להביא פרנסה לבני משפחתו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ציין כי הוא מוכן לשאת בעונש שיושת עליו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וכי הוא כבר נושא בו מעת מעצרו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כשהוא אינו יכול להוסיף ולדאוג לפרנסתה של משפחתו ואמו החולה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ואינו יכול להיות אב גאה לילדיו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בכלל זה בנו הרך בימים שנולד בתקופת מאסרו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הוסיף כי ברצונו להיות אדם טוב יותר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וכי כבר בשנה האחרונה הוא החל לפעול לשם כך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כאשר לא היו עמו כל בעיות משמעת בכלא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והוא אף תורם בו  בהיותו בחוליה באגף בו הוא מרצה את מאסרו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b/>
          <w:bCs/>
          <w:sz w:val="28"/>
          <w:szCs w:val="28"/>
        </w:rPr>
      </w:pP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b/>
          <w:bCs/>
          <w:sz w:val="28"/>
          <w:szCs w:val="28"/>
          <w:u w:val="single"/>
        </w:rPr>
      </w:pP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color w:val="000000"/>
          <w:sz w:val="28"/>
          <w:szCs w:val="28"/>
        </w:rPr>
        <w:t>15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>הערכים המוגנים בעבירות נשק הם שלמות הגוף וחיי אדם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>שלום הציבור וביטחונו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>למותר להכביר מילים באשר לסכנה הנשקפת מהחזקה ונשיאה של כלי נשק על ידי מי שאינם מורשים לכך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>שלא למטרות ראויות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>כגון הגנה על בטחון המדינה או על שלום אזרחיה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>מדובר בכלי שהשימוש העיקרי בו הוא לצורך המתת אדם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>גרימת פגיעה גופנית חמורה לאדם או איום בפגיעה כזו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 xml:space="preserve">פסיקה עקבית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עומדת על כך שעבירות נשק לסוגיהן הן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מכת מדינה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המשקפת סכנה חמורה ומיידית לביטחון הציבור ולשלומו ועל הצורך בענישה מחמירה בעבירות אלו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ובהעלאת רף הענישה בעבירות הנשק לסוגיהן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ראו אך לדוגמה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hyperlink r:id="rId10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2761/21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עואלי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פורסם בנבו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22.08.21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); </w:t>
      </w:r>
      <w:hyperlink r:id="rId11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4207/21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עמאר בעראני נורי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פורסם בנבו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28.07.21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); </w:t>
      </w:r>
      <w:hyperlink r:id="rId12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3793/20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מורייחי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פורסם בנבו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23.11.20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ית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משפט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אף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קבע כי החמרת הענישה בגין עבירות אלו היא אינטרס ציבורי מהמעלה הראשונה ותנאי הכרחי להרתעת הציבור מפני ביצוען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רא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hyperlink r:id="rId13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6068/21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פקיה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פורסם בנבו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19.12.21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); </w:t>
      </w:r>
      <w:hyperlink r:id="rId14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4406/19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סובח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פורסם בנבו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5.11.19</w:t>
      </w:r>
      <w:r>
        <w:rPr>
          <w:rFonts w:eastAsia="Calibri" w:cs="FrankRuehl" w:ascii="FrankRuehl" w:hAnsi="FrankRuehl"/>
          <w:sz w:val="28"/>
          <w:szCs w:val="28"/>
          <w:rtl w:val="true"/>
        </w:rPr>
        <w:t>)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לאחרונה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אף ציין בית המשפט העליון כי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מצויים אנו לעת הזאת במצב חירום של ממש בעניין עבירות נשק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hyperlink r:id="rId15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2251/21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אבו עראר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פורסם בנבו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15.12.21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הצורך בענישה מחמירה בעבירות נשק הוא חיוני גם בעבירות של החזקת נשק שלא כדין שלא נלוו להן עבירות נוספות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ראו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hyperlink r:id="rId16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5330/20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ענבתאוי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פורסם בנבו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22.11.20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4406/19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סובח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פורסם בנבו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5.11.19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16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בצדק נטען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כי המחוקק אף ראה לנכון לעגן מגמת החמרה זו בחקיקה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כשבמסגרת תיקון החוק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hyperlink r:id="rId18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תיקון מס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' </w:t>
      </w:r>
      <w:r>
        <w:rPr>
          <w:rFonts w:eastAsia="Calibri" w:cs="FrankRuehl" w:ascii="FrankRuehl" w:hAnsi="FrankRuehl"/>
          <w:sz w:val="28"/>
          <w:szCs w:val="28"/>
        </w:rPr>
        <w:t>140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הוראת שעה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התשפ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2021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נקבע עונש מינימום של רבע מהעונש המרבי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למי שהורשע בעבירות של החזקה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נשיאה וסחר בנשק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לפי דברי ההסבר לתיקון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התיקון לחוק נעשה נוכח התפשטות ההתחמשות של קבוצות גדולות באוכלוסייה בנשק בלתי חוקי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ייחודיות התופעה והשלכותיה החמורות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ובפרט המחיר שהיא גובה בחיי אדם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ברי כי תיקון זה אינו חל על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אולם יש בו כדי ללמד על משנה החשיבות שהודגש זה מכבר בפסיקה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כי יש לתת משקל רב לאינטרס הציבורי ולשיקולי ההרתעה על פני נסיבותיו של הנאשם בקביעת העונש בעבירות אלו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ראו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hyperlink r:id="rId19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2761/21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עואלי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; </w:t>
      </w:r>
      <w:hyperlink r:id="rId20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2251/21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אבו עראר</w:t>
      </w:r>
      <w:r>
        <w:rPr>
          <w:rFonts w:eastAsia="Calibri"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17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לנסיבות ביצוע העבירה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לזכותו של הנאשם עומדת כאמור העובדה כי הוא לא עשה שימוש בנשק על מנת להוכיח את תקינותו וכן כי הוא לא מסר תחמושת לסוכן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ברם מדובר בנסיבה לקולא מוגבלת ומצומצמת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עקב תכנונו של הנאשם למסור לסוכן כדורים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אותם למזלו הטוב הוא לא מצא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18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בחינת מדיניות הענישה הנוהגת מעלה כי במקרים דומים הוטלו על נאשמים עונשי מאסר בפועל לתקופות משתנות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כפי שיפורט להלן</w:t>
      </w:r>
      <w:r>
        <w:rPr>
          <w:rFonts w:eastAsia="Calibri"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hyperlink r:id="rId21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500/21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פלוני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 xml:space="preserve">מדינת ישראל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פורסם בנבו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31.5.21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נידון ערעורו של נאשם בשתי עבירות של סחר בנשק לסוכן משטרתי אשר בדומה לענייננו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פנה אליו מיוזמתו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בית המשפט המחוזי בחיפה הטיל על הנאשם עונש מאסר בפועל של </w:t>
      </w:r>
      <w:r>
        <w:rPr>
          <w:rFonts w:eastAsia="Calibri" w:cs="FrankRuehl" w:ascii="FrankRuehl" w:hAnsi="FrankRuehl"/>
          <w:sz w:val="28"/>
          <w:szCs w:val="28"/>
        </w:rPr>
        <w:t>50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וערעור על חומרת גזר הדין נדחה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hyperlink r:id="rId22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58524-11-19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עודה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פורסם בנבו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2.12.2020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נקבע מתחם שנע בין </w:t>
      </w:r>
      <w:r>
        <w:rPr>
          <w:rFonts w:eastAsia="Calibri" w:cs="FrankRuehl" w:ascii="FrankRuehl" w:hAnsi="FrankRuehl"/>
          <w:sz w:val="28"/>
          <w:szCs w:val="28"/>
        </w:rPr>
        <w:t>20-40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לגבי עבירת סחר בודד באקדח שנמכר לסוכן משטרה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המתחם נקבע רק לעבירת הנשק ולא לעבירות הסחר בסמים שהנאשם באותו עניין הורשע בהן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ואין אפוא מקום לטענת הסניגור בעניין זה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גם הטענה כי באותו המקרה מדובר היה באקדח טעון כדורים בשונה מענייננו – אין בה להועיל לנאשם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שכן כפי שעולה מעובדות כתב האישום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ביקש למסור כדורים לסוכן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אך הוא לא מצא את הגרב בה הטמין אותם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יצוין כי גם באותו מקרה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מסר הנאשם לסוכן אקדח בלתי תקין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אף שהיה ניתן לבצע עמו ירי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וגם דבר זה נלקח בחשבון לצורך קביעת המתחם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hyperlink r:id="rId23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2606/13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חוסני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פורסם בנבו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2.2.2014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מדובר היה בנאשם שהורשע בשלושה אישומים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באישום הראשון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הוא הורשע בסחר בכדורי </w:t>
      </w:r>
      <w:r>
        <w:rPr>
          <w:rFonts w:eastAsia="Calibri" w:cs="Times New Roman"/>
          <w:sz w:val="22"/>
          <w:szCs w:val="22"/>
        </w:rPr>
        <w:t>M</w:t>
      </w:r>
      <w:r>
        <w:rPr>
          <w:rFonts w:eastAsia="Calibri" w:cs="FrankRuehl" w:ascii="FrankRuehl" w:hAnsi="FrankRuehl"/>
          <w:sz w:val="28"/>
          <w:szCs w:val="28"/>
        </w:rPr>
        <w:t>16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באישום השני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הורשע בתיווך לסחר באקדח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ובאישום השלישי הוא הורשע במכירת אקדח ללא תחמושת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הסחר היה בכל האישומים לסוכן משטרה סמוי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בית המשפט המחוזי בחיפה השית על הנאשם עונש של </w:t>
      </w:r>
      <w:r>
        <w:rPr>
          <w:rFonts w:eastAsia="Calibri" w:cs="FrankRuehl" w:ascii="FrankRuehl" w:hAnsi="FrankRuehl"/>
          <w:sz w:val="28"/>
          <w:szCs w:val="28"/>
        </w:rPr>
        <w:t>45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12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חודשי מאסר על תנאי וקנס של </w:t>
      </w:r>
      <w:r>
        <w:rPr>
          <w:rFonts w:eastAsia="Calibri" w:cs="FrankRuehl" w:ascii="FrankRuehl" w:hAnsi="FrankRuehl"/>
          <w:sz w:val="28"/>
          <w:szCs w:val="28"/>
        </w:rPr>
        <w:t>30,000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ובמסגרת הערעור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קבע בית המשפט העליון כי עונש של </w:t>
      </w:r>
      <w:r>
        <w:rPr>
          <w:rFonts w:eastAsia="Calibri" w:cs="FrankRuehl" w:ascii="FrankRuehl" w:hAnsi="FrankRuehl"/>
          <w:sz w:val="28"/>
          <w:szCs w:val="28"/>
        </w:rPr>
        <w:t>45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נמצא במתחם הענישה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אכן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באותו מקרה מדובר היה בשלושה אישומים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אך בית המשפט המחוזי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hyperlink r:id="rId24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40240-09-12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בהא גנאיים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פורסם בנבו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25.2.2013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קבע בגזר דינו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>כי מתחם העונש לאישום השלישי בלבד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 xml:space="preserve">שדומה לנסיבות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האישום בענייננו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הינו </w:t>
      </w:r>
      <w:r>
        <w:rPr>
          <w:rFonts w:eastAsia="Calibri" w:cs="FrankRuehl" w:ascii="FrankRuehl" w:hAnsi="FrankRuehl"/>
          <w:sz w:val="28"/>
          <w:szCs w:val="28"/>
        </w:rPr>
        <w:t>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עד </w:t>
      </w:r>
      <w:r>
        <w:rPr>
          <w:rFonts w:eastAsia="Calibri" w:cs="FrankRuehl" w:ascii="FrankRuehl" w:hAnsi="FrankRuehl"/>
          <w:sz w:val="28"/>
          <w:szCs w:val="28"/>
        </w:rPr>
        <w:t>7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שנות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hyperlink r:id="rId25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35608-04-18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יזן קורד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פורסם בנבו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28.2.2019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הוטלו על הנאשם </w:t>
      </w:r>
      <w:r>
        <w:rPr>
          <w:rFonts w:eastAsia="Calibri" w:cs="FrankRuehl" w:ascii="FrankRuehl" w:hAnsi="FrankRuehl"/>
          <w:sz w:val="28"/>
          <w:szCs w:val="28"/>
        </w:rPr>
        <w:t>34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חודשי מאסר על תנאי וקנס של </w:t>
      </w:r>
      <w:r>
        <w:rPr>
          <w:rFonts w:eastAsia="Calibri" w:cs="FrankRuehl" w:ascii="FrankRuehl" w:hAnsi="FrankRuehl"/>
          <w:sz w:val="28"/>
          <w:szCs w:val="28"/>
        </w:rPr>
        <w:t>10,000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בגין עסקה לרכישת אקדח ועסקה לרכישת רובה </w:t>
      </w:r>
      <w:r>
        <w:rPr>
          <w:rFonts w:eastAsia="Calibri" w:cs="Times New Roman"/>
          <w:sz w:val="22"/>
          <w:szCs w:val="22"/>
        </w:rPr>
        <w:t>M</w:t>
      </w:r>
      <w:r>
        <w:rPr>
          <w:rFonts w:eastAsia="Calibri" w:cs="FrankRuehl" w:ascii="FrankRuehl" w:hAnsi="FrankRuehl"/>
          <w:sz w:val="28"/>
          <w:szCs w:val="28"/>
        </w:rPr>
        <w:t>16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באותו עניין נקבע כי המתחם עבור שתי העבירות נע משנתיים ועד שש שנות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66430-05-20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 xml:space="preserve">נסאר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פורסם בנבו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15.11.2020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הורשע נאשם על פי הודאתו במכירת אקדח ותחמושת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באותו עניין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נקבע מתחם שנע בין </w:t>
      </w:r>
      <w:r>
        <w:rPr>
          <w:rFonts w:eastAsia="Calibri" w:cs="FrankRuehl" w:ascii="FrankRuehl" w:hAnsi="FrankRuehl"/>
          <w:sz w:val="28"/>
          <w:szCs w:val="28"/>
        </w:rPr>
        <w:t>20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ועד 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40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ועל הנאשם נגזרו </w:t>
      </w:r>
      <w:r>
        <w:rPr>
          <w:rFonts w:eastAsia="Calibri" w:cs="FrankRuehl" w:ascii="FrankRuehl" w:hAnsi="FrankRuehl"/>
          <w:sz w:val="28"/>
          <w:szCs w:val="28"/>
        </w:rPr>
        <w:t>24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לצד מאסר על תנאי וקנס בסך </w:t>
      </w:r>
      <w:r>
        <w:rPr>
          <w:rFonts w:eastAsia="Calibri" w:cs="FrankRuehl" w:ascii="FrankRuehl" w:hAnsi="FrankRuehl"/>
          <w:sz w:val="28"/>
          <w:szCs w:val="28"/>
        </w:rPr>
        <w:t>5,000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56177-03-18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 xml:space="preserve">אלה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פורסם בנבו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29.4.2019</w:t>
      </w:r>
      <w:r>
        <w:rPr>
          <w:rFonts w:eastAsia="Calibri" w:cs="FrankRuehl" w:ascii="FrankRuehl" w:hAnsi="FrankRuehl"/>
          <w:sz w:val="28"/>
          <w:szCs w:val="28"/>
          <w:rtl w:val="true"/>
        </w:rPr>
        <w:t>)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נידון עונשו של נאשם שהורשע במסגרת הסדר טיעון במכירת אקדח ורובה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נקבע מתחם עונש עבור הרשעה בעבירה בודדת של סחר בנשק שנגעה למכירת אקדח שנע מ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20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עד </w:t>
      </w:r>
      <w:r>
        <w:rPr>
          <w:rFonts w:eastAsia="Calibri" w:cs="FrankRuehl" w:ascii="FrankRuehl" w:hAnsi="FrankRuehl"/>
          <w:sz w:val="28"/>
          <w:szCs w:val="28"/>
        </w:rPr>
        <w:t>40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זאת בעקבות פסק הדין ב</w:t>
      </w:r>
      <w:hyperlink r:id="rId28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8045/17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בראנסי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 xml:space="preserve">מדינת ישראל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פורסם בנבו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16.08.18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על הנאשם נגזרו </w:t>
      </w:r>
      <w:r>
        <w:rPr>
          <w:rFonts w:eastAsia="Calibri" w:cs="FrankRuehl" w:ascii="FrankRuehl" w:hAnsi="FrankRuehl"/>
          <w:sz w:val="28"/>
          <w:szCs w:val="28"/>
        </w:rPr>
        <w:t>33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 בגין שתי העבירות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בת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פ </w:t>
      </w:r>
      <w:r>
        <w:rPr>
          <w:rFonts w:eastAsia="Calibri" w:cs="FrankRuehl" w:ascii="FrankRuehl" w:hAnsi="FrankRuehl"/>
          <w:sz w:val="28"/>
          <w:szCs w:val="28"/>
        </w:rPr>
        <w:t>50551-03-18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מחוזי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ם 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עג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>'</w:t>
      </w:r>
      <w:r>
        <w:rPr>
          <w:rFonts w:ascii="FrankRuehl" w:hAnsi="FrankRuehl" w:eastAsia="Calibri" w:cs="FrankRuehl"/>
          <w:b/>
          <w:b/>
          <w:bCs/>
          <w:sz w:val="28"/>
          <w:sz w:val="28"/>
          <w:szCs w:val="28"/>
          <w:rtl w:val="true"/>
        </w:rPr>
        <w:t>אג</w:t>
      </w:r>
      <w:r>
        <w:rPr>
          <w:rFonts w:eastAsia="Calibri"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פורסם בנבו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8.10.2018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הורשע נאשם במכירת אקדח ותחמושת לסוכן משטרתי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גם באותו עניין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נקבע מתחם של </w:t>
      </w:r>
      <w:r>
        <w:rPr>
          <w:rFonts w:eastAsia="Calibri" w:cs="FrankRuehl" w:ascii="FrankRuehl" w:hAnsi="FrankRuehl"/>
          <w:sz w:val="28"/>
          <w:szCs w:val="28"/>
        </w:rPr>
        <w:t>20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ועד </w:t>
      </w:r>
      <w:r>
        <w:rPr>
          <w:rFonts w:eastAsia="Calibri" w:cs="FrankRuehl" w:ascii="FrankRuehl" w:hAnsi="FrankRuehl"/>
          <w:sz w:val="28"/>
          <w:szCs w:val="28"/>
        </w:rPr>
        <w:t>40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נסיבות חייו של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כמו גם במקרה שלפנינו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כללו עבר פלילי בעבירות שונות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בסופו של יום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גזר בית המשפט עונש של </w:t>
      </w:r>
      <w:r>
        <w:rPr>
          <w:rFonts w:eastAsia="Calibri" w:cs="FrankRuehl" w:ascii="FrankRuehl" w:hAnsi="FrankRuehl"/>
          <w:sz w:val="28"/>
          <w:szCs w:val="28"/>
        </w:rPr>
        <w:t>22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בפועל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זאת בהתחשב בפגיעה במשפחתו של הנאשם כתוצאה מהמאסר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בכך שהוא לא היה נוכח בלידת בתו עקב המאסר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ובחרטה שהביע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19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בשים לב לכל האמור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לאינטרסים המוגנים שנפגעו ומידת הפגיעה בהם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נסיבות ביצוע העבירה והפסיקה הנוהגת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אני סבור כי מתחם העונש ההולם מקרה זה בנסיבותיו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נע מ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24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ועד ל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50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לצד מאסר מותנה וקנס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מכאן לנאשם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20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יליד שנת </w:t>
      </w:r>
      <w:r>
        <w:rPr>
          <w:rFonts w:eastAsia="Calibri" w:cs="FrankRuehl" w:ascii="FrankRuehl" w:hAnsi="FrankRuehl"/>
          <w:sz w:val="28"/>
          <w:szCs w:val="28"/>
        </w:rPr>
        <w:t>1989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כבן </w:t>
      </w:r>
      <w:r>
        <w:rPr>
          <w:rFonts w:eastAsia="Calibri" w:cs="FrankRuehl" w:ascii="FrankRuehl" w:hAnsi="FrankRuehl"/>
          <w:sz w:val="28"/>
          <w:szCs w:val="28"/>
        </w:rPr>
        <w:t>32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הוא אב לשבעה ילדים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אשר האחרון שבהם נולד אך לפני מספר חודשים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אמו של הנאשם חולה בסרטן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ואביו נכה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ושניהם סמוכים על שולחנו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21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לחובתו של הנאשם עומד עברו הפלילי המשמעותי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שאף כי אינו כולל הרשעה בעבירות נשק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 ניתן להתעלם ממנו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מדובר בשבע הרשעות בעבירות רכוש שונות כגניבה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זיוף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קבלת דבר במרמה ושימוש במסמך מזויף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הצתה של מבנה במזיד ואיומים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וכן הסעת שוהים בלתי חוקיים ונהיגת רכב מנועי ללא רישיון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22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מנגד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לזכותו של הנאשם עומדים הודאתו ונטילת האחריות על מעשיו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הבעת החרטה והקבלה שלא לשוב על מעשים אלו בעתיד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יש להביא בחשבון את המחיר שיהיה לעונש המאסר על משפחתו ובני ביתו הסמוכים על שולחנו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כל אלו מביאים לקביעת העונש בחלק העליון של השליש התחתון של המתחם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</w:rPr>
        <w:t>23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סופו של יום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ולאחר שנתתי את דעתי על מכלול הנסיבות הנדרשות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לקולא ולחומרא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אני משית על הנאשם את העונשים הבאים</w:t>
      </w:r>
      <w:r>
        <w:rPr>
          <w:rFonts w:eastAsia="Calibri"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r>
        <w:rPr>
          <w:rFonts w:eastAsia="Calibri" w:cs="FrankRuehl" w:ascii="FrankRuehl" w:hAnsi="FrankRuehl"/>
          <w:sz w:val="28"/>
          <w:szCs w:val="28"/>
        </w:rPr>
        <w:t>30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חודשי מאסר בפועל אשר יימנו מיום מעצרו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</w:rPr>
        <w:t>25.03.21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r>
        <w:rPr>
          <w:rFonts w:eastAsia="Calibri" w:cs="FrankRuehl" w:ascii="FrankRuehl" w:hAnsi="FrankRuehl"/>
          <w:sz w:val="28"/>
          <w:szCs w:val="28"/>
        </w:rPr>
        <w:t>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 מאסר על תנאי אשר לא ירוצו אלא אם כן הנאשם יעבור עבירת נשק במהלך שלוש השנים שמיום שחרורו ממאסר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color w:val="FFFFFF"/>
          <w:sz w:val="2"/>
          <w:szCs w:val="2"/>
        </w:rPr>
        <w:t>5129371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ג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eastAsia="Calibri"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קנס בסך של  </w:t>
      </w:r>
      <w:r>
        <w:rPr>
          <w:rFonts w:eastAsia="Calibri" w:cs="FrankRuehl" w:ascii="FrankRuehl" w:hAnsi="FrankRuehl"/>
          <w:sz w:val="28"/>
          <w:szCs w:val="28"/>
        </w:rPr>
        <w:t>5,000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או </w:t>
      </w:r>
      <w:r>
        <w:rPr>
          <w:rFonts w:eastAsia="Calibri" w:cs="FrankRuehl" w:ascii="FrankRuehl" w:hAnsi="FrankRuehl"/>
          <w:sz w:val="28"/>
          <w:szCs w:val="28"/>
        </w:rPr>
        <w:t>30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ימי מאסר תחתיו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הקנס ישולם ב</w:t>
      </w:r>
      <w:r>
        <w:rPr>
          <w:rFonts w:eastAsia="Calibri" w:cs="FrankRuehl" w:ascii="FrankRuehl" w:hAnsi="FrankRuehl"/>
          <w:sz w:val="28"/>
          <w:szCs w:val="28"/>
          <w:rtl w:val="true"/>
        </w:rPr>
        <w:t>-</w:t>
      </w:r>
      <w:r>
        <w:rPr>
          <w:rFonts w:eastAsia="Calibri" w:cs="FrankRuehl" w:ascii="FrankRuehl" w:hAnsi="FrankRuehl"/>
          <w:sz w:val="28"/>
          <w:szCs w:val="28"/>
        </w:rPr>
        <w:t>20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תשלומים שווים ורצופים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הראשון עד ליום </w:t>
      </w:r>
      <w:r>
        <w:rPr>
          <w:rFonts w:eastAsia="Calibri" w:cs="FrankRuehl" w:ascii="FrankRuehl" w:hAnsi="FrankRuehl"/>
          <w:sz w:val="28"/>
          <w:szCs w:val="28"/>
        </w:rPr>
        <w:t>1.02.2022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ובכל ראשון לחודש שאחריו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 עמידה באחד התשלומים יעביר לפירעון מידיי של כל היתרה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color w:val="FFFFFF"/>
          <w:sz w:val="2"/>
          <w:szCs w:val="2"/>
        </w:rPr>
      </w:pPr>
      <w:r>
        <w:rPr>
          <w:rFonts w:eastAsia="Calibri" w:cs="FrankRuehl" w:ascii="FrankRuehl" w:hAnsi="FrankRuehl"/>
          <w:color w:val="FFFFFF"/>
          <w:sz w:val="2"/>
          <w:szCs w:val="2"/>
        </w:rPr>
        <w:t>54678313</w:t>
      </w:r>
    </w:p>
    <w:p>
      <w:pPr>
        <w:pStyle w:val="Normal"/>
        <w:spacing w:lineRule="auto" w:line="360" w:before="0" w:after="1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זכות ערעור לבית המשפט העליון בתוך </w:t>
      </w:r>
      <w:r>
        <w:rPr>
          <w:rFonts w:eastAsia="Calibri" w:cs="FrankRuehl" w:ascii="FrankRuehl" w:hAnsi="FrankRuehl"/>
          <w:sz w:val="28"/>
          <w:szCs w:val="28"/>
        </w:rPr>
        <w:t>45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יום מהיום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12" w:name="Nitan"/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ניתן היום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 טבת תשפ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eastAsia="Calibri" w:cs="FrankRuehl" w:ascii="FrankRuehl" w:hAnsi="FrankRuehl"/>
          <w:sz w:val="28"/>
          <w:szCs w:val="28"/>
        </w:rPr>
        <w:t>29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דצמבר </w:t>
      </w:r>
      <w:r>
        <w:rPr>
          <w:rFonts w:eastAsia="Calibri" w:cs="FrankRuehl" w:ascii="FrankRuehl" w:hAnsi="FrankRuehl"/>
          <w:sz w:val="28"/>
          <w:szCs w:val="28"/>
        </w:rPr>
        <w:t>2021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במעמד המתייצבים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13177-04-21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אמיר אלעתאיקה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case/27567095" TargetMode="External"/><Relationship Id="rId11" Type="http://schemas.openxmlformats.org/officeDocument/2006/relationships/hyperlink" Target="http://www.nevo.co.il/case/27708542" TargetMode="External"/><Relationship Id="rId12" Type="http://schemas.openxmlformats.org/officeDocument/2006/relationships/hyperlink" Target="http://www.nevo.co.il/case/26747892" TargetMode="External"/><Relationship Id="rId13" Type="http://schemas.openxmlformats.org/officeDocument/2006/relationships/hyperlink" Target="http://www.nevo.co.il/case/27915710" TargetMode="External"/><Relationship Id="rId14" Type="http://schemas.openxmlformats.org/officeDocument/2006/relationships/hyperlink" Target="http://www.nevo.co.il/case/25824863" TargetMode="External"/><Relationship Id="rId15" Type="http://schemas.openxmlformats.org/officeDocument/2006/relationships/hyperlink" Target="http://www.nevo.co.il/case/27513376" TargetMode="External"/><Relationship Id="rId16" Type="http://schemas.openxmlformats.org/officeDocument/2006/relationships/hyperlink" Target="http://www.nevo.co.il/case/26888657" TargetMode="External"/><Relationship Id="rId17" Type="http://schemas.openxmlformats.org/officeDocument/2006/relationships/hyperlink" Target="http://www.nevo.co.il/case/25824863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7567095" TargetMode="External"/><Relationship Id="rId20" Type="http://schemas.openxmlformats.org/officeDocument/2006/relationships/hyperlink" Target="http://www.nevo.co.il/case/27513376" TargetMode="External"/><Relationship Id="rId21" Type="http://schemas.openxmlformats.org/officeDocument/2006/relationships/hyperlink" Target="http://www.nevo.co.il/case/27347604" TargetMode="External"/><Relationship Id="rId22" Type="http://schemas.openxmlformats.org/officeDocument/2006/relationships/hyperlink" Target="http://www.nevo.co.il/case/26216601" TargetMode="External"/><Relationship Id="rId23" Type="http://schemas.openxmlformats.org/officeDocument/2006/relationships/hyperlink" Target="http://www.nevo.co.il/case/6882160" TargetMode="External"/><Relationship Id="rId24" Type="http://schemas.openxmlformats.org/officeDocument/2006/relationships/hyperlink" Target="http://www.nevo.co.il/case/3942428" TargetMode="External"/><Relationship Id="rId25" Type="http://schemas.openxmlformats.org/officeDocument/2006/relationships/hyperlink" Target="http://www.nevo.co.il/case/23877165" TargetMode="External"/><Relationship Id="rId26" Type="http://schemas.openxmlformats.org/officeDocument/2006/relationships/hyperlink" Target="http://www.nevo.co.il/case/26714450" TargetMode="External"/><Relationship Id="rId27" Type="http://schemas.openxmlformats.org/officeDocument/2006/relationships/hyperlink" Target="http://www.nevo.co.il/case/23817771" TargetMode="External"/><Relationship Id="rId28" Type="http://schemas.openxmlformats.org/officeDocument/2006/relationships/hyperlink" Target="http://www.nevo.co.il/case/23750625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2023-05-08T09:09:00Z</dcterms:created>
  <dc:creator> </dc:creator>
  <dc:description/>
  <cp:keywords/>
  <dc:language>en-IL</dc:language>
  <cp:lastModifiedBy>h1</cp:lastModifiedBy>
  <dcterms:modified xsi:type="dcterms:W3CDTF">2023-05-08T09:09:00Z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אמיר אלעתאיקה;חסאן אלבחירי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27567095:2;27708542;26747892;27915710;25824863:2;27513376:2;26888657;27347604;26216601;6882160;3942428;23877165;26714450;23817771;23750625</vt:lpwstr>
  </property>
  <property fmtid="{D5CDD505-2E9C-101B-9397-08002B2CF9AE}" pid="9" name="CITY">
    <vt:lpwstr>י-ם</vt:lpwstr>
  </property>
  <property fmtid="{D5CDD505-2E9C-101B-9397-08002B2CF9AE}" pid="10" name="DATE">
    <vt:lpwstr>20211229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אילן סלע</vt:lpwstr>
  </property>
  <property fmtid="{D5CDD505-2E9C-101B-9397-08002B2CF9AE}" pid="14" name="LAWLISTTMP1">
    <vt:lpwstr>70301/144.b2;144.b;029</vt:lpwstr>
  </property>
  <property fmtid="{D5CDD505-2E9C-101B-9397-08002B2CF9AE}" pid="15" name="LAWYER">
    <vt:lpwstr>אילן אקוקה;פארס מוסטפא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13177</vt:lpwstr>
  </property>
  <property fmtid="{D5CDD505-2E9C-101B-9397-08002B2CF9AE}" pid="22" name="NEWPARTB">
    <vt:lpwstr>04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390020211229</vt:lpwstr>
  </property>
  <property fmtid="{D5CDD505-2E9C-101B-9397-08002B2CF9AE}" pid="34" name="TYPE_N_DATE">
    <vt:lpwstr>39020211229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