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1325-08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מוראד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נאיף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נאוה בכור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חוסאם מוראד בן נאיף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התיק צורף לבימ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ש אחר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עוקבה סלאמה בן סמיר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הרשקוביץ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ולי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לנאשם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בלבד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 xml:space="preserve">שני הנאשמים הורשעו לאחר הודאתם ובמסגרת הסדר טיעון בכתב אישום מתוקן בשנית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במ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המייחס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u w:val="single"/>
          <w:rtl w:val="true"/>
        </w:rPr>
        <w:t>החזקת נשק</w:t>
      </w:r>
      <w:r>
        <w:rPr>
          <w:rFonts w:ascii="Arial" w:hAnsi="Arial" w:cs="Arial"/>
          <w:rtl w:val="true"/>
        </w:rPr>
        <w:t xml:space="preserve"> לפי 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u w:val="single"/>
          <w:rtl w:val="true"/>
        </w:rPr>
        <w:t>סיוע להחזקת נשק</w:t>
      </w:r>
      <w:r>
        <w:rPr>
          <w:rFonts w:ascii="Arial" w:hAnsi="Arial" w:cs="Arial"/>
          <w:rtl w:val="true"/>
        </w:rPr>
        <w:t xml:space="preserve"> לפי 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+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7" w:name="ABSTRACT_END"/>
      <w:bookmarkEnd w:id="7"/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בשם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לצרף את התיק שבכותרת לתיק אחר המתנהל כנגדו בנצרת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אגזור את דינו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בהסדר הטיעון שהוצג בפניי ביום </w:t>
      </w:r>
      <w:r>
        <w:rPr>
          <w:rFonts w:cs="Arial" w:ascii="Arial" w:hAnsi="Arial"/>
        </w:rPr>
        <w:t>24.1.10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עתרו הצדדים להשית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ת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אותו ישלם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rtl w:val="true"/>
        </w:rPr>
        <w:t>בטיעוניה לעונש 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הנאשם הודה במסגרת הסדר הטיעון בכך שסייע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להחביא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בביתו של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במניין השיקולים ששקלה התביעה לקולא ולחומרא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עובדת היות עבירות הנשק נפוצה באזורנו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ומצבו הפיזי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העולה בקנה אחד עם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ובמידת ההתאמה לחלקו של כל אחד מהנאשמים ולעקרון אחידות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לנאשם הרשעה קודמת אחת מסוג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ריבוי נישואין משנת </w:t>
      </w:r>
      <w:r>
        <w:rPr>
          <w:rFonts w:cs="Arial" w:ascii="Arial" w:hAnsi="Arial"/>
        </w:rPr>
        <w:t>93</w:t>
      </w:r>
      <w:r>
        <w:rPr>
          <w:rFonts w:cs="Arial" w:ascii="Arial" w:hAnsi="Arial"/>
          <w:rtl w:val="true"/>
        </w:rPr>
        <w:t xml:space="preserve">') </w:t>
      </w:r>
      <w:r>
        <w:rPr>
          <w:rFonts w:ascii="Arial" w:hAnsi="Arial" w:cs="Arial"/>
          <w:rtl w:val="true"/>
        </w:rPr>
        <w:t>ועל כן הוא עותר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להתייחס לנאשם זה כאל נאשם שאין לחובתו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עוד ציין כי הנאשם נקלע לסיטואציה כאשר ביום ביצוע העבירה היה אורח בביתו של אחד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חאלד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כשהמשטרה הגיעה למקום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הנשק לא היה שלו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כפי שעולה מעובדות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שייך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נשוי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כשישב בבית קפה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חלפו שם אלמונים וירו לכל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מכך נפצע בשתי רגליו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הוא מקבל קצבת הבטחת הכנסה מהמל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בגין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מוגבל בכשירותו לעבוד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הכלכלי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למרות זאת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הוא ממשיך לנהל אורח חיים רגיל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בחנה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והגיעה למסקנה שהינו 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ומאזן בין העונש לנסיבות ביצוע העבירה ונסיבותיו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לא הוסיף על דברי בא כוחו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הסכימו הצדדים במהלך הדיון על ביטול תנאי מעצר הבית והשארת הערבויות הכספיות שהופקדו בתיק על כנם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במצב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01.06.10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/Users/liorb/Downloads/study2025-p2/SH-08-1325-502.doc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1325-08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חוסאם מוראד בן נאיף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2010-05-19T07:45:00Z</dcterms:created>
  <dc:creator> </dc:creator>
  <dc:description/>
  <cp:keywords/>
  <dc:language>en-IL</dc:language>
  <cp:lastModifiedBy>orit</cp:lastModifiedBy>
  <dcterms:modified xsi:type="dcterms:W3CDTF">2010-05-20T09:57:00Z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חוסאם מוראד בן נאיף;עוקבה סלאמה בן סמיר</vt:lpwstr>
  </property>
  <property fmtid="{D5CDD505-2E9C-101B-9397-08002B2CF9AE}" pid="4" name="CITY">
    <vt:lpwstr>כ"ס</vt:lpwstr>
  </property>
  <property fmtid="{D5CDD505-2E9C-101B-9397-08002B2CF9AE}" pid="5" name="DATE">
    <vt:lpwstr>20100517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YER">
    <vt:lpwstr>יאיר הרשקוביץ;נחמן;ג'לג'ולי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1325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1325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1325 502 htm</vt:lpwstr>
  </property>
  <property fmtid="{D5CDD505-2E9C-101B-9397-08002B2CF9AE}" pid="34" name="TYPE">
    <vt:lpwstr>3</vt:lpwstr>
  </property>
  <property fmtid="{D5CDD505-2E9C-101B-9397-08002B2CF9AE}" pid="35" name="TYPE_ABS_DATE">
    <vt:lpwstr>380020100517</vt:lpwstr>
  </property>
  <property fmtid="{D5CDD505-2E9C-101B-9397-08002B2CF9AE}" pid="36" name="TYPE_N_DATE">
    <vt:lpwstr>38020100517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