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13253-01-22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חסן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ארז פורת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דוריד חסן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וסים פארס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טארק חמדאן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משתוקן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הודו הנאשמים בעבירות המיוחסות להם והורשעו על פי הודאתם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כעולה מעובדות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האירוע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9/12/21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בצהרי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נסעו הנאשמים דוריד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ווסים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על גבי קטנוע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נהג 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מצוייד באקדח הטעון במחסנית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מטרת הנסיעה היתה ביצוע ירי לעבר מוסך ביישוב מגוריהם</w:t>
      </w:r>
      <w:r>
        <w:rPr>
          <w:rFonts w:cs="Arial" w:ascii="Arial" w:hAnsi="Arial"/>
          <w:rtl w:val="true"/>
        </w:rPr>
        <w:t xml:space="preserve">. </w:t>
      </w:r>
      <w:bookmarkStart w:id="9" w:name="ABSTRACT_END"/>
      <w:bookmarkEnd w:id="9"/>
      <w:r>
        <w:rPr>
          <w:rFonts w:ascii="Arial" w:hAnsi="Arial" w:cs="Arial"/>
          <w:rtl w:val="true"/>
        </w:rPr>
        <w:t>בהגיעם לסביבת המוסך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האט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מהירות הנסיעה 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ירה מהאקדח בו אחז לפחות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לעבר המוסך ורכב שחנה בסמוך שהיה שייך לבעל המוסך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מירי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ניזוק כלי הרכב שחנה ליד המוסך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המשיכו בנסיעתם ומקץ כדקה חזרו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ואז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 וירה לעבר המוסך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כשהפעם  מחוץ למוסך היתה התקהלות של אנשים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הנאשמים המשיכו בנסיעה ומקץ כמה דקות  שוב חזרו למקום 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ירה בשלישית לעבר המוסך לכל הפחות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כשאחד מהאנשים שהתקהלו  בסמוך למוסך נפגע מהירי בידו השמאלית ואושפז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בבית חולים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הנאשמים עזבו את המקום לאחר ירי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המשיכו בנסיעה על גבי הקטנוע ובהמשך ירה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באוויר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לפחות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סמוך לביתו של אחד התושבים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בשל פנייה חדה שביצע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נפלו הנאשמים מהקטנוע והמשיכו בבריחה רגלית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מנוסתם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ירה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מהאקדח לעבר חומת בית ואחר כך הגיעו הנאשמים סמוך לביתו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החביאו באחת החצרות את הקסדות והכפפות שלבשו במהלך הארוע ונכנסו לביתו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סמוך אחר הגעתם חזרה לבית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ושאל את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"</w:t>
      </w:r>
      <w:r>
        <w:rPr>
          <w:rFonts w:ascii="Arial" w:hAnsi="Arial" w:cs="Arial"/>
          <w:rtl w:val="true"/>
        </w:rPr>
        <w:t>אם המשימה בוצעה בהצלחה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ונענה בחיוב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כשנודע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נטשו את הקטנוע אחר שנפלו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התקשר לאדם שמתגורר בסמוך למקום נטישת הקטנוע ודרש ממנו להזיז את הקטנוע או לשרפו בכדי לטשטש 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 אדם הבחין בקטנוע אך נמנע מלהזיזו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כמו כן התקשר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לאדם אחר ודרש כי ימחק סרטוני מצלמות אבטחה מביתו ומבית שכנו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כדי שלא ניתן יהיה לאתר באמצעות הסרטים את מסלול בריחת הנאשמים </w:t>
      </w:r>
      <w:r>
        <w:rPr>
          <w:rFonts w:cs="Arial" w:ascii="Arial" w:hAnsi="Arial"/>
        </w:rPr>
        <w:t>1-2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אותו אחר מסר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המצלמות בביתו אינן מקליטות וכי בבית שכנו לא איתר מצלמות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למחרת יום הארוע הגיעו השוטרים כדי לעצור את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הוא התנגד למעצר וניסה לתקוף בידיו וברגליו את השוטר שביקש לעצרו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למקום הגיעו שני שוטרים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סייעו בהשתלטות על הנאשם ועצרוהו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בגין המעשים האמורים יוחסו לנאשמים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שעניינן ירי מנשק חם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מספר עבירות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עבירות בנשק שעניינן 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נשיאה והובלת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גרימת חבלה חמורה בנסיבות מחמירות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יוחסה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של תקיפת שוטר בנסיבות מחמירות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יוחסו אישומים שעניינם שידול לניסיון השמדת ראיה ושידול לניסיון שיבוש מהלכי 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תחילה יוחסה לנאשמים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בעטייה של החבלה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חמורה יותר שעניינה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וזו הומרה לעבירה קלה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הנאשמים הודו במיוחס להם בטרם נשמעו ראיות כלשהן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עברם הפלילי נקי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עבר פלילי מהשנים </w:t>
      </w:r>
      <w:r>
        <w:rPr>
          <w:rFonts w:cs="Arial" w:ascii="Arial" w:hAnsi="Arial"/>
        </w:rPr>
        <w:t>2019-2020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 בתחום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האלימות ונהיגה פוחזת ברכב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הונחו בפניי תסקירי שירות המבחן בעניין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מהתסקיר בעניינו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דוריד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עולה כי הנאשם בן יחיד שסייע להוריו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שניהם חולי סרטן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שבעטייה של המחלה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היתה המשפחה שרויה במצוקה כלכלית מתמשכת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 בפני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פעל ממניע כספי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להשגת כסף קל ומהיר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שהוצע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ידי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שירות המבחן התרשם כי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גדל בבית בו הוריו התקשו להוות עבורו דמויות יציבות ומכילות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חווה הרתעה ממעצרו המתמשך וכי הבין כי ממעשיו יכלו להפגע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צויין כי באותה התקופה היה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צורך סמים מדי ערב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תקופה מסויימת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שירות המבחן התרשם שהנאשם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"</w:t>
      </w:r>
      <w:r>
        <w:rPr>
          <w:rFonts w:ascii="Arial" w:hAnsi="Arial" w:cs="Arial"/>
          <w:rtl w:val="true"/>
        </w:rPr>
        <w:t>חושש מאוד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מההליך המשפטי הנדון ותוצאותיו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ברם אינו מביע נזקקות טיפולית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שירות המבחן העריך כי רמת הסיכון להישנות מעשי עבירה אצל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הינה בינונית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בא שירות המבחן בהמלצה לענישה שיקומית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בעניינו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שירות המבחן כי הורי הנאשם התגרשו לפני שנים והקשר עם האב נותק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אמו של הנאשם לקתה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לפני כשנתיים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בסרטן ריאות ופסקה מלעבוד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מעצרו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הפסיק אחיו את הלימודים האקדמאיים והחל לעבוד כדי לסייע בפרנסת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התגייס לצבא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שירת תקופה קצרה והחל בנפקדות מהשירות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אף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תיאר כי פעל מתוך רצון לסייע כלכלית לאמו ולהפיק רווח קל ממעשיו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מסר כי לא הכיר כלל את בעליו של המוסך שלעברו התבקשו לירות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נמסר לו כי בעת הירי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המוסך יהיה ריק מאדם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הנאשם ידע כי מאן דהוא נפגע מהירי רק אחרי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בעל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בשלות נמוכה וגבולות פנימיים שאינם מגובשים דיים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צויין כי במצבים מורכבים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 הנאשם להגיב באופן אימפולסיבי וללא הפעלת שיקול דעת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העריך כי קיים בעניינו סיכון להישנות עבירות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לא צויינה מידת אותו סיכון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לא בא אף כאן בהמלצה שיקומית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הומלץ על שילובו בתכניות שיקום במהלך ריצוי מאסרו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אמו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העידה בפניי וביקשה רחמים על בנה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מחלתה שהחריפה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בטיעוניה לעונש עמדה המאשימה על חומרת מעשי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ופוטנציאל הנזק הממשי שהיה צפוי מירי חוזר ונשנה באזור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הוטעם כי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שקבע עונשי מינימום בעבירות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 כאן בנסיבות המקרה ומחייב החמרה בענישה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המאשימה עתרה לקביעת מתחם ענישה לגבי עבירות הנשק והירי בעניין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שנע בין שש ועד תשע 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ולהטיל הענישה ברף הנמוך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חילוט הקטנוע והטלת עונשי פסילת רישיונות על הנאשמים שביצעו העבירות כשהם מסתייעים בכלי רכב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בעניינו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התבקשתי לקבוע מתחם ענישה נפרד באשר לאישום שעניינו תקיפת 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שארע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מאוחר ליתר הארועים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ולצבור את הענישה שתקבע בכל מתחם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בעניינו של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התבקש לקבוע מתחם ענישה הנע בין שנתיים עוד שלוש 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ובשים לב לעברו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לקבוע את הענישה ברף האמצעי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עתר לקביעת מתחם ענישה אחד בעניין כלל האישומים המיוחסים למרשו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שהתרחשו כולם בפרק זמן של יממה אחת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כי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הינו בן יחיד להורים חולניים וכי יש ליתן את הדעת להודאת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מיד בתחילת ההליך ולגילו הצעיר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עמד על חלקו של מרשו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ירה בעצמו לעבר המוסך אלא היה הנהג וכשירה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זה לכיוון חומה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הופניתי לנסיבות הנאשם מבית ולמצבה הרפואי הקשה של אמו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צויין כי הנאשם הביע רצון להשתלב בהליכים טיפוליים ולשקם את חייו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עמד על כי בשל מעשי מרשו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נגרם נזק כלשהו למערך הראייתי שנאסף על ידי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כל חטאו התמצה בשתי שיחות טלפוניות שערך ושלא הולידו שיבוש הליכים או העלמת ראיה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חומרתן הרבה של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תוצאותיהן הקשות והסיכון הפוטנציאלי הממשי הנגרם בעטיין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נכתב רבות וכמעט מדי יום בפסיקה עדכנית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המלמדת עד כמה הפכו העבירות לנפוצות ופוגעות בכל חלקה טובה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בכלל וכאן בפרט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שילוב מעשי ירי חוזר ונשנה במקום יישוב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גרימת סיכון פוטנציאלי לאחרים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שלא באופן מכוון ומתוכנן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אך מחמת שנזדמנו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ולו באקראי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לזירת הירי בשעה שזה התרחש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נסיבות המקרה מלמדות כי התאוריה מתממשת בדמות פציעת מי שכלל לא התכוונו או ביקשו לפגוע 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במעשיהם פגעו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 כפי חלקו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באינטרס החברתי שעניינו שלום הציבור ובטחונו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מידת הפגיעה הינה ברף בינוני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לפגוע במאן דהוא לא ביקשו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ברם יצרו פוטנציאל סיכון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 חפצם להרוויח סכום מסויים בתמורה למעשיהם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בחינת נסיבות המקרה מעלות כי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הינם צעירים לימים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נטולי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שניהם מוקפים במצוקה משפחתית וכלכלית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כשקווי הגבול בין המותר והאסור נמחקו עת הסתנוורו מהתמורה הכספית שהובטחה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כוונתם היתה ירי לעבר מקום ריק מאדם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עולה מתסקיר שירות המבחן בעניין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עניין שלא נסתר ואף נתמך מעצם תיקון כתב האישום אגב הורדת רכיב הכוונה המיוחדת לפגיעה מעבירת החבלה שיוחסה בתחילה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שימשו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כשכירי חרב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עבור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לריב את ריבם של אותם אחרים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המקרה דנא העלה בי זכרונות באשר לנסיבות שפורטו ב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2307/21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פורסם בנבו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25/4/21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שם ירו שני קטינים כבני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רכובים על קטנוע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לעבר בית עסק באישון לילה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השימוש שנעשה שם בקטינים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כדי לשלחם אל קדמת הבמה במקום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בעלי הריב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עצמם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דומה לשימוש שנעשה כאן בנאשמים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עולה בבירור כי אחרים שלחום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בסיום המעשה מתקשר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כדי לוודא ביצוע התכנית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אחרים היו בסוד העניין ושלחו את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זוטרים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לבצע את העבודה העבריינית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הם מסוונרים מהרווח שיצמח להם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המעשים חמורים ומסוכנים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אין לטשטש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ברם בענישה ראיתי למקד את הזרקור על חלקם של הנאשמים כשכירי חרב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שעולם הירי זר להם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הענישה מחייבת לשדר מסר מרתיע לבל יגוייסו אחרים למשימות עבריינות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מתוך נקודת מוצא כי הנאשמים כאן פעלו ממצוקה כלכלית ולא מתוך מימוש דפוסים עבריינים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ראיתי אף ליתן את הדעת לכך שכתב האישום  תוקן משמעותית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תחילה עמד בפניהם אישום חמור משמעותית שהומר לכזה המשקף נכונה את המעשים ותכלית ביצועם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בנסיבות הללו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לקבוע מתחם ענישה הולם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בעניין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שכל מעשיו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לרבות התנגדותו למעצרו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נובעים מאותה מסכת עבריינית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שקלתי את המסוכנות שיצרו ממעשי 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שיקולי הלימה והרתעה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במעשה שתוכנן וכלל שלושה סבבי ירי לעבר המוסך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כשבכל פעם יכלו הנאשמים לחדול ממעשיהם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על רקע האמור ובשים לב הוראות </w:t>
      </w:r>
      <w:hyperlink r:id="rId6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החלה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קובע מתחמי ענישה כלהלן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בעניינו של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rtl w:val="true"/>
        </w:rPr>
        <w:t xml:space="preserve"> - </w:t>
      </w:r>
      <w:r>
        <w:rPr>
          <w:rFonts w:ascii="Arial" w:hAnsi="Arial" w:cs="Arial"/>
          <w:rtl w:val="true"/>
        </w:rPr>
        <w:t>עונש מאסר ממשי הנע בין חמישים וארבעה חודשים בתחתיתו ועד שש שנות מאסר ממשי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בתקרתו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לצד עונשי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לנפגע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בעניינו של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 מאסר הנע בין ארבעים ושניים חודשי מאסר ממשי ועד שישים 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אותם עונשים נלווים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שנהג בקטנוע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לעונשו יש לצרף רכיב פסילת רישיונות בפועל לתקופה שלא תפחת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בעניינו של הנאשם </w:t>
      </w: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ששה חודשי מאסר ממשי לריצוי בפועל ועד שניים עשר חודשי מאסר ממשי לצד עונש מאסר על תנאי וקנס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ואף פיצוי לנפגע העבירה נוכח מודעות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לתכנית העבריינית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 הוצגו בפניי נימוקים שיצדיקו סטייה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לקולא או לחומרא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ממתחמי הענישה שנקבעו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בגזירת העונש בתוככי המתחמים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שקלתי הודאה מידית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השלכת הענישה על משפחות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הממתינות להם מחוץ לגדרות הכלא והזקוקות להם כאוויר לנשימה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גילם של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ועברם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הם עומדים ותובעים מיתון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בעניין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תוטל ענישה ברף התחתון של המתחמים ובאשר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ענישה ברף הבינוני של המתחם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 נעלם מעיני כי בשלב תיקון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סברתי כי ניתן יהיה להסתפק בענישה מתונה מזו שהוטלה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ועמדה זו נמסרה לב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ואגב כך לנאשמים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זאת מבלי שניתנה הדעת לתחולת תיקון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בעניין הענישה בעבירות נשוא תיק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אחר כל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דן את הנאשמים לעונשים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על 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u w:val="single"/>
          <w:rtl w:val="true"/>
        </w:rPr>
        <w:t xml:space="preserve"> -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מוטלים חמישים וארבעה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חודשי מאסר אשר יהוו עונש מאסר ממשי לריצוי בפועל ומניינם מיום מעצרו בתיק זה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10/12/21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לצד עונש זה ובנוסף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דן את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לשניים עשר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חודשי מאסר אותם  לא יירצה אלא אם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ממאסרו ישוב ויעבור כל עבירה 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ירי מנשק חם או גרימת חבלה בנסיבות מחמירות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נוכח קשייה הכלכליים של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 להימנע מהטלת 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ברם אני מחייב נאשם זה לפצות את נפגע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רביע עטור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בסך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 שישולמו עד ליום </w:t>
      </w:r>
      <w:r>
        <w:rPr>
          <w:rFonts w:cs="Arial" w:ascii="Arial" w:hAnsi="Arial"/>
        </w:rPr>
        <w:t>1/1/23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תעדכן את הזוכה בזכאותו על פי פסק דין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על 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u w:val="single"/>
          <w:rtl w:val="true"/>
        </w:rPr>
        <w:t xml:space="preserve"> -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מוטלים ארבעים ושניים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חודשי מאסר אשר יהוו עונש מאסר ממשי לריצוי בפועל ומניינם מיום מעצרו בתיק זה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13/12/21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לצד עונש זה ובנוסף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גוזר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שניים עשר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חודשי מאסר אותם  לא יירצה אלא אם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ממאסרו ישוב ויעבור כל עבירה 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ירי מנשק חם או גרימת חבלה בנסיבות מחמירות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אני פוסל את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מקבל או החזק רישיון נהיגה מכל סוג למשך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ומניינם מיום שחרורו מריצוי עונש המאסר בתיק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כן אני מורה כי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יפצה את נפגע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רביע עטור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בסך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 שישולמו עד ליום </w:t>
      </w:r>
      <w:r>
        <w:rPr>
          <w:rFonts w:cs="Arial" w:ascii="Arial" w:hAnsi="Arial"/>
        </w:rPr>
        <w:t>1/1/23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אף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תעדכן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את הזוכה בזכאותו על פי פסק דין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על נאשם </w:t>
      </w: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u w:val="single"/>
          <w:rtl w:val="true"/>
        </w:rPr>
        <w:t xml:space="preserve"> -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בשים לב לחלקו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ולעברו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נגזרים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בתחתית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שמונה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חודשי מאסר אשר יהוו עונש מאסר ממשי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בניכוי ימי מעצרו בתיק זה מיום </w:t>
      </w:r>
      <w:r>
        <w:rPr>
          <w:rFonts w:cs="Arial" w:ascii="Arial" w:hAnsi="Arial"/>
        </w:rPr>
        <w:t>21/12/21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יום </w:t>
      </w:r>
      <w:r>
        <w:rPr>
          <w:rFonts w:cs="Arial" w:ascii="Arial" w:hAnsi="Arial"/>
        </w:rPr>
        <w:t>10/1/22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ומיום </w:t>
      </w:r>
      <w:r>
        <w:rPr>
          <w:rFonts w:cs="Arial" w:ascii="Arial" w:hAnsi="Arial"/>
        </w:rPr>
        <w:t>24/1/22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היום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22/9/22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לצד עונש זה ובנוסף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דן את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לארבעה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חודשי מאסר אותו  לא יירצה אלא אם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מהיום ישוב ויעבור כל עבירה  שעניינה שיבוש מהלכי משפט או השמדת ראיה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אני קונס את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בסך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שישולמו עד מחר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23/9/22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חודשיים מאסר נוספים תמורת הקנס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ישולם הקנס </w:t>
      </w:r>
      <w:r>
        <w:rPr>
          <w:rFonts w:ascii="Arial" w:hAnsi="Arial" w:cs="Arial"/>
          <w:b/>
          <w:b/>
          <w:bCs/>
          <w:u w:val="single"/>
          <w:rtl w:val="true"/>
        </w:rPr>
        <w:t>כתנאי</w:t>
      </w:r>
      <w:r>
        <w:rPr>
          <w:rFonts w:ascii="Arial" w:hAnsi="Arial" w:cs="Arial"/>
          <w:rtl w:val="true"/>
        </w:rPr>
        <w:t xml:space="preserve"> לשחרור הנאשם ממאסרו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בהסכמת הצדדים אני מורה על חילוט קטנוע קימקו שחור שנתפס בתיק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זכות ערעור הודעה כחוק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0" w:name="Nitan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 אלול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2022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גב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וא סלימאן</w:t>
      </w:r>
      <w:r>
        <w:rPr>
          <w:rFonts w:cs="Arial" w:ascii="Arial" w:hAnsi="Arial"/>
          <w:b/>
          <w:bCs/>
          <w:rtl w:val="true"/>
        </w:rPr>
        <w:t xml:space="preserve">; </w:t>
      </w:r>
      <w:bookmarkEnd w:id="10"/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שאדי חסן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נדב גרינוולד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הנאשם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ענאן עליאן והנאשמים באמצעות ויעוד חזותי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ארז פורת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13253-01-22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דוריד חסן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g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case/27521772" TargetMode="External"/><Relationship Id="rId6" Type="http://schemas.openxmlformats.org/officeDocument/2006/relationships/hyperlink" Target="http://www.nevo.co.il/law/70301/144.g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2023-09-28T10:45:00Z</dcterms:created>
  <dc:creator> </dc:creator>
  <dc:description/>
  <cp:keywords/>
  <dc:language>en-IL</dc:language>
  <cp:lastModifiedBy>h1</cp:lastModifiedBy>
  <dcterms:modified xsi:type="dcterms:W3CDTF">2023-09-28T10:45:00Z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דוריד חסן;וסים פארס;טארק חמדאן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27521772</vt:lpwstr>
  </property>
  <property fmtid="{D5CDD505-2E9C-101B-9397-08002B2CF9AE}" pid="9" name="CITY">
    <vt:lpwstr>חי'</vt:lpwstr>
  </property>
  <property fmtid="{D5CDD505-2E9C-101B-9397-08002B2CF9AE}" pid="10" name="DATE">
    <vt:lpwstr>20220922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ארז פורת</vt:lpwstr>
  </property>
  <property fmtid="{D5CDD505-2E9C-101B-9397-08002B2CF9AE}" pid="14" name="LAWLISTTMP1">
    <vt:lpwstr>70301/144.g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13253</vt:lpwstr>
  </property>
  <property fmtid="{D5CDD505-2E9C-101B-9397-08002B2CF9AE}" pid="22" name="NEWPARTB">
    <vt:lpwstr>01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390020220922</vt:lpwstr>
  </property>
  <property fmtid="{D5CDD505-2E9C-101B-9397-08002B2CF9AE}" pid="34" name="TYPE_N_DATE">
    <vt:lpwstr>39020220922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