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 xml:space="preserve">פ </w:t>
            </w:r>
            <w:r>
              <w:rPr>
                <w:b/>
                <w:bCs/>
              </w:rPr>
              <w:t>13355-09-16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 ישראל 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נסרה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spacing w:lineRule="auto" w:line="360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ינואר </w:t>
            </w:r>
            <w:r>
              <w:rPr>
                <w:b/>
                <w:bCs/>
              </w:rPr>
              <w:t>2017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כבוד השופטת ס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הנשיא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אסתר הלמן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Times New Roman" w:hAnsi="Times New Roman" w:cs="Times New Roman"/>
                <w:b/>
                <w:bCs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end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cs="Times New Roman" w:ascii="Times New Roman" w:hAnsi="Times New Roman"/>
                <w:b/>
                <w:bCs/>
                <w:rtl w:val="true"/>
              </w:rPr>
              <w:t>.</w:t>
            </w:r>
            <w:r>
              <w:rPr>
                <w:rFonts w:cs="Times New Roman" w:ascii="Times New Roman" w:hAnsi="Times New Roman"/>
                <w:b/>
                <w:bCs/>
              </w:rPr>
              <w:t>1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 xml:space="preserve">מחמוד נסרה </w:t>
            </w:r>
            <w:r>
              <w:rPr>
                <w:rFonts w:ascii="Times New Roman" w:hAnsi="Times New Roman" w:cs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cs="Times New Roman" w:ascii="Times New Roman" w:hAnsi="Times New Roman"/>
                <w:b/>
                <w:bCs/>
                <w:rtl w:val="true"/>
              </w:rPr>
              <w:t>.</w:t>
            </w:r>
            <w:r>
              <w:rPr>
                <w:rFonts w:cs="Times New Roman" w:ascii="Times New Roman" w:hAnsi="Times New Roman"/>
                <w:b/>
                <w:bCs/>
              </w:rPr>
              <w:t>2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מוחמד נסרה</w:t>
            </w:r>
            <w:r>
              <w:rPr>
                <w:rFonts w:ascii="Times New Roman" w:hAnsi="Times New Roman" w:cs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cs="Times New Roman" w:ascii="Times New Roman" w:hAnsi="Times New Roman"/>
                <w:b/>
                <w:bCs/>
                <w:rtl w:val="true"/>
              </w:rPr>
              <w:t>.</w:t>
            </w:r>
            <w:r>
              <w:rPr>
                <w:rFonts w:cs="Times New Roman" w:ascii="Times New Roman" w:hAnsi="Times New Roman"/>
                <w:b/>
                <w:bCs/>
              </w:rPr>
              <w:t>3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לואי אבו רג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>'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 xml:space="preserve">ב </w:t>
            </w:r>
            <w:r>
              <w:rPr>
                <w:rFonts w:ascii="Times New Roman" w:hAnsi="Times New Roman" w:cs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 xml:space="preserve">: </w:t>
        <w:tab/>
      </w:r>
      <w:r>
        <w:rPr>
          <w:b/>
          <w:b/>
          <w:bCs/>
          <w:rtl w:val="true"/>
        </w:rPr>
        <w:t>בשם המאשימה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ויאאם קבלאוי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  <w:tab/>
      </w:r>
      <w:r>
        <w:rPr>
          <w:b/>
          <w:b/>
          <w:bCs/>
          <w:rtl w:val="true"/>
        </w:rPr>
        <w:t xml:space="preserve">בשם הנאשמים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מוסטפא אבו אחמד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  <w:tab/>
      </w:r>
      <w:r>
        <w:rPr>
          <w:b/>
          <w:b/>
          <w:bCs/>
          <w:rtl w:val="true"/>
        </w:rPr>
        <w:t xml:space="preserve">בשם הנאשם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זוהר ארבל</w:t>
      </w:r>
      <w:r>
        <w:rPr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  <w:tab/>
      </w:r>
      <w:r>
        <w:rPr>
          <w:b/>
          <w:b/>
          <w:bCs/>
          <w:rtl w:val="true"/>
        </w:rPr>
        <w:t>הנאשמים בעצמם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הובאו 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 הליווי</w:t>
      </w:r>
      <w:r>
        <w:rPr>
          <w:b/>
          <w:bCs/>
          <w:rtl w:val="true"/>
        </w:rPr>
        <w:t xml:space="preserve">.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3" w:name="LawTable"/>
      <w:bookmarkStart w:id="4" w:name="LawTable"/>
      <w:bookmarkEnd w:id="4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29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499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8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1973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7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7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ג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ascii="Times New Roman" w:hAnsi="Times New Roman" w:cs="FrankRuehl"/>
          <w:szCs w:val="26"/>
          <w:rtl w:val="true"/>
        </w:rPr>
        <w:t>מיני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רציו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הסדר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טיעון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בעניינם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נאשמים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שהורשעו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נוספות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והטיל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מותנה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וקנס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דיון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פלילי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הסדר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טיעון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אישורו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הסדר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טיעון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הנאשמים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במסגרת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הסדר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טיעון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סגור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נשיאה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והובלה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ותחמושת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רכישה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והחזקת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התחמושת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וירי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במקום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מגורים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נאשמים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cs="FrankRuehl" w:ascii="Times New Roman" w:hAnsi="Times New Roman"/>
          <w:szCs w:val="26"/>
        </w:rPr>
        <w:t>3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בנוסף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גם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בקשירת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לפשע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ונאשם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2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בנוסף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בהחזקה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ושימוש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מסוכן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לצריכה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עצמית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המחוזי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ההסדר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ופסק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לאחר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בחינת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הערך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המוגן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שנפגע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מביצוע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נסיבות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ביצוען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ומדיניות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המחמירה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לצד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השיקולים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הנעוצים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בנסיבות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שאינן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קשורות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בביצוע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המוסכם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מצוי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בתוך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ונותן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ביטוי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ראוי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לכל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השיקולים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הנוגעים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לקביעת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בתוך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המתחם</w:t>
      </w:r>
      <w:r>
        <w:rPr>
          <w:rFonts w:cs="FrankRuehl" w:ascii="Times New Roman" w:hAnsi="Times New Roman"/>
          <w:szCs w:val="26"/>
          <w:rtl w:val="true"/>
        </w:rPr>
        <w:t>.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לפיכך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ההסדר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ובהתאם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למוסכם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לגזור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הנאשמים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הבאים</w:t>
      </w:r>
      <w:r>
        <w:rPr>
          <w:rFonts w:cs="FrankRuehl" w:ascii="Times New Roman" w:hAnsi="Times New Roman"/>
          <w:szCs w:val="26"/>
          <w:rtl w:val="true"/>
        </w:rPr>
        <w:t>: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הנאשמים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cs="FrankRuehl" w:ascii="Times New Roman" w:hAnsi="Times New Roman"/>
          <w:szCs w:val="26"/>
        </w:rPr>
        <w:t>3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cs="FrankRuehl" w:ascii="Times New Roman" w:hAnsi="Times New Roman"/>
          <w:szCs w:val="26"/>
        </w:rPr>
        <w:t>21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שני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מותנים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3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מותנה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נוסף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קנס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7,500</w:t>
      </w:r>
      <w:r>
        <w:rPr>
          <w:rFonts w:cs="FrankRuehl" w:ascii="Times New Roman" w:hAnsi="Times New Roman"/>
          <w:szCs w:val="26"/>
          <w:rtl w:val="true"/>
        </w:rPr>
        <w:t xml:space="preserve"> ₪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90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ימי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</w:t>
      </w:r>
      <w:r>
        <w:rPr>
          <w:rFonts w:cs="FrankRuehl" w:ascii="Times New Roman" w:hAnsi="Times New Roman"/>
          <w:szCs w:val="26"/>
          <w:rtl w:val="true"/>
        </w:rPr>
        <w:t xml:space="preserve">' </w:t>
      </w:r>
      <w:r>
        <w:rPr>
          <w:rFonts w:cs="FrankRuehl" w:ascii="Times New Roman" w:hAnsi="Times New Roman"/>
          <w:szCs w:val="26"/>
        </w:rPr>
        <w:t>2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cs="FrankRuehl" w:ascii="Times New Roman" w:hAnsi="Times New Roman"/>
          <w:szCs w:val="26"/>
        </w:rPr>
        <w:t>14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שני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מותנים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ascii="Times New Roman" w:hAnsi="Times New Roman" w:cs="FrankRuehl"/>
          <w:szCs w:val="26"/>
          <w:rtl w:val="true"/>
        </w:rPr>
        <w:t>קנס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15,000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₪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20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ימי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12"/>
        <w:ind w:end="0"/>
        <w:jc w:val="start"/>
        <w:rPr>
          <w:rFonts w:ascii="Times New Roman" w:hAnsi="Times New Roman" w:cs="FrankRuehl"/>
          <w:b w:val="false"/>
          <w:bCs w:val="false"/>
          <w:szCs w:val="26"/>
          <w:u w:val="none"/>
        </w:rPr>
      </w:pPr>
      <w:r>
        <w:rPr>
          <w:rFonts w:cs="FrankRuehl"/>
          <w:b w:val="false"/>
          <w:bCs w:val="false"/>
          <w:szCs w:val="26"/>
          <w:u w:val="none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9" w:name="PsakDin"/>
      <w:bookmarkStart w:id="10" w:name="_GoBack"/>
      <w:bookmarkEnd w:id="9"/>
      <w:bookmarkEnd w:id="10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11" w:name="PsakDin"/>
      <w:bookmarkEnd w:id="11"/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הנאשמים הורשעו</w:t>
      </w:r>
      <w:r>
        <w:rPr>
          <w:rtl w:val="true"/>
        </w:rPr>
        <w:t xml:space="preserve">, </w:t>
      </w:r>
      <w:r>
        <w:rPr>
          <w:rtl w:val="true"/>
        </w:rPr>
        <w:t>על פי הודאתם ובמסגרת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בעבירות בנשק</w:t>
      </w:r>
      <w:r>
        <w:rPr>
          <w:rtl w:val="true"/>
        </w:rPr>
        <w:t xml:space="preserve">, </w:t>
      </w:r>
      <w:r>
        <w:rPr>
          <w:rtl w:val="true"/>
        </w:rPr>
        <w:t>שעניינן נשיאה והובלה של נשק ותחמושת</w:t>
      </w:r>
      <w:r>
        <w:rPr>
          <w:rtl w:val="true"/>
        </w:rPr>
        <w:t xml:space="preserve">, </w:t>
      </w:r>
      <w:r>
        <w:rPr>
          <w:rtl w:val="true"/>
        </w:rPr>
        <w:t xml:space="preserve">עבירות לפי </w:t>
      </w:r>
      <w:hyperlink r:id="rId11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</w:t>
      </w:r>
      <w:r>
        <w:rPr>
          <w:rtl w:val="true"/>
        </w:rPr>
        <w:t xml:space="preserve">+ </w:t>
      </w:r>
      <w:r>
        <w:rPr>
          <w:rtl w:val="true"/>
        </w:rPr>
        <w:t xml:space="preserve">סיפא </w:t>
      </w:r>
      <w:r>
        <w:rPr>
          <w:rtl w:val="true"/>
        </w:rPr>
        <w:t xml:space="preserve">+ </w:t>
      </w:r>
      <w:hyperlink r:id="rId1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 העונשין</w:t>
      </w:r>
      <w:r>
        <w:rPr>
          <w:b/>
          <w:bCs/>
          <w:rtl w:val="true"/>
        </w:rPr>
        <w:t>"),</w:t>
      </w:r>
      <w:r>
        <w:rPr>
          <w:rtl w:val="true"/>
        </w:rPr>
        <w:t xml:space="preserve"> </w:t>
      </w:r>
      <w:r>
        <w:rPr>
          <w:rtl w:val="true"/>
        </w:rPr>
        <w:t>רכישה והחזקת נשק התחמושת</w:t>
      </w:r>
      <w:r>
        <w:rPr>
          <w:rtl w:val="true"/>
        </w:rPr>
        <w:t xml:space="preserve">, </w:t>
      </w:r>
      <w:r>
        <w:rPr>
          <w:rtl w:val="true"/>
        </w:rPr>
        <w:t xml:space="preserve">עבירות לפי </w:t>
      </w:r>
      <w:hyperlink r:id="rId1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</w:t>
      </w:r>
      <w:r>
        <w:rPr>
          <w:rtl w:val="true"/>
        </w:rPr>
        <w:t xml:space="preserve">+ </w:t>
      </w:r>
      <w:r>
        <w:rPr>
          <w:rtl w:val="true"/>
        </w:rPr>
        <w:t xml:space="preserve">סיפא </w:t>
      </w:r>
      <w:r>
        <w:rPr>
          <w:rtl w:val="true"/>
        </w:rPr>
        <w:t xml:space="preserve">+ </w:t>
      </w:r>
      <w:hyperlink r:id="rId15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>וירי במקום מגורים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6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לחוק 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הורשעו בנוסף</w:t>
      </w:r>
      <w:r>
        <w:rPr>
          <w:rtl w:val="true"/>
        </w:rPr>
        <w:t xml:space="preserve">, </w:t>
      </w:r>
      <w:r>
        <w:rPr>
          <w:rtl w:val="true"/>
        </w:rPr>
        <w:t>גם בקשירת קשר לפשע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ואילו נאשם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 בנוסף</w:t>
      </w:r>
      <w:r>
        <w:rPr>
          <w:rtl w:val="true"/>
        </w:rPr>
        <w:t xml:space="preserve">, </w:t>
      </w:r>
      <w:r>
        <w:rPr>
          <w:rtl w:val="true"/>
        </w:rPr>
        <w:t>בהחזקה ושימוש בסם מסוכן לצריכה עצמית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)+(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ל</w:t>
      </w:r>
      <w:hyperlink r:id="rId20">
        <w:r>
          <w:rPr>
            <w:rStyle w:val="Hyperlink"/>
            <w:rtl w:val="true"/>
          </w:rPr>
          <w:t>פקודת הסמים 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 חדש</w:t>
      </w:r>
      <w:r>
        <w:rPr>
          <w:rtl w:val="true"/>
        </w:rPr>
        <w:t xml:space="preserve">),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לפי עובדות כתב האישום המתוקן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כא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בו הודו הנאשמים</w:t>
      </w:r>
      <w:r>
        <w:rPr>
          <w:rtl w:val="true"/>
        </w:rPr>
        <w:t xml:space="preserve">, </w:t>
      </w:r>
      <w:r>
        <w:rPr>
          <w:rtl w:val="true"/>
        </w:rPr>
        <w:t>כשנה וחצי עובר להגשת כתב האישום</w:t>
      </w:r>
      <w:r>
        <w:rPr>
          <w:rtl w:val="true"/>
        </w:rPr>
        <w:t xml:space="preserve">, </w:t>
      </w:r>
      <w:r>
        <w:rPr>
          <w:rtl w:val="true"/>
        </w:rPr>
        <w:t>רכש 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תת מקלע מאולתר מסוג </w:t>
      </w:r>
      <w:r>
        <w:rPr>
          <w:rtl w:val="true"/>
        </w:rPr>
        <w:t>"</w:t>
      </w:r>
      <w:r>
        <w:rPr>
          <w:rtl w:val="true"/>
        </w:rPr>
        <w:t>קרל גוסטב</w:t>
      </w:r>
      <w:r>
        <w:rPr>
          <w:rtl w:val="true"/>
        </w:rPr>
        <w:t xml:space="preserve">", </w:t>
      </w:r>
      <w:r>
        <w:rPr>
          <w:rtl w:val="true"/>
        </w:rPr>
        <w:t>החזיק אותו</w:t>
      </w:r>
      <w:r>
        <w:rPr>
          <w:rtl w:val="true"/>
        </w:rPr>
        <w:t xml:space="preserve">, </w:t>
      </w:r>
      <w:r>
        <w:rPr>
          <w:rtl w:val="true"/>
        </w:rPr>
        <w:t>וכן שתי מחסניות מלאות בכדורים</w:t>
      </w:r>
      <w:r>
        <w:rPr>
          <w:rtl w:val="true"/>
        </w:rPr>
        <w:t xml:space="preserve">, </w:t>
      </w:r>
      <w:r>
        <w:rPr>
          <w:rtl w:val="true"/>
        </w:rPr>
        <w:t>ללא רשות על פי דין להחזקתם</w:t>
      </w:r>
      <w:r>
        <w:rPr>
          <w:rtl w:val="true"/>
        </w:rPr>
        <w:t xml:space="preserve">, </w:t>
      </w:r>
      <w:r>
        <w:rPr>
          <w:rtl w:val="true"/>
        </w:rPr>
        <w:t>נשא והוביל אותם והסתירם באדמה הסמוכה לביתו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כשנה עובר להגשת כתב האישום</w:t>
      </w:r>
      <w:r>
        <w:rPr>
          <w:rtl w:val="true"/>
        </w:rPr>
        <w:t xml:space="preserve">, </w:t>
      </w:r>
      <w:r>
        <w:rPr>
          <w:rtl w:val="true"/>
        </w:rPr>
        <w:t>ביקש הנאשם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מהנאשם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כדי לירות בו במהלך חתונה של קרוב משפחתו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הציע לו את הרובה או אקדח שברשותו</w:t>
      </w:r>
      <w:r>
        <w:rPr>
          <w:rtl w:val="true"/>
        </w:rPr>
        <w:t xml:space="preserve">, </w:t>
      </w:r>
      <w:r>
        <w:rPr>
          <w:rtl w:val="true"/>
        </w:rPr>
        <w:t>ובסופו של דבר</w:t>
      </w:r>
      <w:r>
        <w:rPr>
          <w:rtl w:val="true"/>
        </w:rPr>
        <w:t xml:space="preserve">, </w:t>
      </w:r>
      <w:r>
        <w:rPr>
          <w:rtl w:val="true"/>
        </w:rPr>
        <w:t>העביר לו את האקדח</w:t>
      </w:r>
      <w:r>
        <w:rPr>
          <w:rtl w:val="true"/>
        </w:rPr>
        <w:t xml:space="preserve">, </w:t>
      </w:r>
      <w:r>
        <w:rPr>
          <w:rtl w:val="true"/>
        </w:rPr>
        <w:t>שבאמצעותו בוצע ירי במהלך החתונה והוא הוחזר לנאשם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סיפר לנאשם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כי מכר את האקדח תמורת סכום של </w:t>
      </w:r>
      <w:r>
        <w:rPr/>
        <w:t>17,000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בחודש מאי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במסגרת סכסוך בין אחד מחבריהם של הנאשמים</w:t>
      </w:r>
      <w:r>
        <w:rPr>
          <w:rtl w:val="true"/>
        </w:rPr>
        <w:t xml:space="preserve">, </w:t>
      </w:r>
      <w:r>
        <w:rPr>
          <w:rtl w:val="true"/>
        </w:rPr>
        <w:t>מועתז אבו אדבה</w:t>
      </w:r>
      <w:r>
        <w:rPr>
          <w:rtl w:val="true"/>
        </w:rPr>
        <w:t xml:space="preserve">, </w:t>
      </w:r>
      <w:r>
        <w:rPr>
          <w:rtl w:val="true"/>
        </w:rPr>
        <w:t>לבין משפחת כנענה</w:t>
      </w:r>
      <w:r>
        <w:rPr>
          <w:rtl w:val="true"/>
        </w:rPr>
        <w:t xml:space="preserve">, </w:t>
      </w:r>
      <w:r>
        <w:rPr>
          <w:rtl w:val="true"/>
        </w:rPr>
        <w:t>הגיעו בני משפחת כנענה לביתו של מועתז</w:t>
      </w:r>
      <w:r>
        <w:rPr>
          <w:rtl w:val="true"/>
        </w:rPr>
        <w:t xml:space="preserve">. </w:t>
      </w:r>
      <w:r>
        <w:rPr>
          <w:rtl w:val="true"/>
        </w:rPr>
        <w:t>הנאשמים הגיעו אל ביתו של מועתז</w:t>
      </w:r>
      <w:r>
        <w:rPr>
          <w:rtl w:val="true"/>
        </w:rPr>
        <w:t xml:space="preserve">, </w:t>
      </w:r>
      <w:r>
        <w:rPr>
          <w:rtl w:val="true"/>
        </w:rPr>
        <w:t>כשהנאשם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הביא עמו את הרובה</w:t>
      </w:r>
      <w:r>
        <w:rPr>
          <w:rtl w:val="true"/>
        </w:rPr>
        <w:t xml:space="preserve">, </w:t>
      </w:r>
      <w:r>
        <w:rPr>
          <w:rtl w:val="true"/>
        </w:rPr>
        <w:t>ולאחר דין ודברים עם משפחת כנענה</w:t>
      </w:r>
      <w:r>
        <w:rPr>
          <w:rtl w:val="true"/>
        </w:rPr>
        <w:t xml:space="preserve">, </w:t>
      </w:r>
      <w:r>
        <w:rPr>
          <w:rtl w:val="true"/>
        </w:rPr>
        <w:t>ירו מועתז והנאשם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בנשק לאוויר</w:t>
      </w:r>
      <w:r>
        <w:rPr>
          <w:rtl w:val="true"/>
        </w:rPr>
        <w:t xml:space="preserve">, </w:t>
      </w:r>
      <w:r>
        <w:rPr>
          <w:rtl w:val="true"/>
        </w:rPr>
        <w:t>כדי להרחיק את בני משפחת כנענה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בחודש יולי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במהלך עיד אל פיטר</w:t>
      </w:r>
      <w:r>
        <w:rPr>
          <w:rtl w:val="true"/>
        </w:rPr>
        <w:t xml:space="preserve">, </w:t>
      </w:r>
      <w:r>
        <w:rPr>
          <w:rtl w:val="true"/>
        </w:rPr>
        <w:t xml:space="preserve">יצאו 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לחגיגות בעיר נצרת</w:t>
      </w:r>
      <w:r>
        <w:rPr>
          <w:rtl w:val="true"/>
        </w:rPr>
        <w:t xml:space="preserve">, </w:t>
      </w:r>
      <w:r>
        <w:rPr>
          <w:rtl w:val="true"/>
        </w:rPr>
        <w:t>כאשר 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נושא את הרובה ונאשם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נושא עמו קופסת כדורי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והשניים ירו באוויר ברובה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בתחילת חודש אוגוסט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ביקש הנאשם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מהנאשם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 הרובה שנמצא ברשותו של 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וזאת בשל סכסוך בינו ובין משפחת אלוש והנאשם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הסכים לבקשתו זו</w:t>
      </w:r>
      <w:r>
        <w:rPr>
          <w:rtl w:val="true"/>
        </w:rPr>
        <w:t xml:space="preserve">. </w:t>
      </w:r>
      <w:r>
        <w:rPr>
          <w:rtl w:val="true"/>
        </w:rPr>
        <w:t>בשעת ערב יצא הנאשם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לשטח הסמוך לביתו של 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>, (</w:t>
      </w:r>
      <w:r>
        <w:rPr>
          <w:rtl w:val="true"/>
        </w:rPr>
        <w:t>מקום בו החביא 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 הרובה וסיפר על כך לנאשם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הוציא את הרובה והתחמושת ונשא אותם אל ביתו של נאשם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והעבירם לידיו</w:t>
      </w:r>
      <w:r>
        <w:rPr>
          <w:rtl w:val="true"/>
        </w:rPr>
        <w:t xml:space="preserve">. </w:t>
      </w:r>
      <w:r>
        <w:rPr>
          <w:rtl w:val="true"/>
        </w:rPr>
        <w:t>נאשם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הסתיר את הרובה והתחמושת בגג 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ביום </w:t>
      </w:r>
      <w:r>
        <w:rPr/>
        <w:t>11/08/16</w:t>
      </w:r>
      <w:r>
        <w:rPr>
          <w:rtl w:val="true"/>
        </w:rPr>
        <w:t xml:space="preserve">, </w:t>
      </w:r>
      <w:r>
        <w:rPr>
          <w:rtl w:val="true"/>
        </w:rPr>
        <w:t xml:space="preserve">יום מעצרם של 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התקשר נאשם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למועתז ואמר לו כי הוא מתכוון להסתיר את הרובה והתחמושת</w:t>
      </w:r>
      <w:r>
        <w:rPr>
          <w:rtl w:val="true"/>
        </w:rPr>
        <w:t xml:space="preserve">, </w:t>
      </w:r>
      <w:r>
        <w:rPr>
          <w:rtl w:val="true"/>
        </w:rPr>
        <w:t>כדי שהמשטרה לא תמצא אותם אצלו</w:t>
      </w:r>
      <w:r>
        <w:rPr>
          <w:rtl w:val="true"/>
        </w:rPr>
        <w:t xml:space="preserve">. </w:t>
      </w:r>
      <w:r>
        <w:rPr>
          <w:rtl w:val="true"/>
        </w:rPr>
        <w:t>בהמשך נשא נאשם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את הרובה והתחמושת שהייתה ברשותו</w:t>
      </w:r>
      <w:r>
        <w:rPr>
          <w:rtl w:val="true"/>
        </w:rPr>
        <w:t xml:space="preserve">, </w:t>
      </w:r>
      <w:r>
        <w:rPr>
          <w:rtl w:val="true"/>
        </w:rPr>
        <w:t>נפגש עם מועתז</w:t>
      </w:r>
      <w:r>
        <w:rPr>
          <w:rtl w:val="true"/>
        </w:rPr>
        <w:t xml:space="preserve">, </w:t>
      </w:r>
      <w:r>
        <w:rPr>
          <w:rtl w:val="true"/>
        </w:rPr>
        <w:t xml:space="preserve">שהביא עמו שקית ובה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כדורי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ומחסנית לאקדח</w:t>
      </w:r>
      <w:r>
        <w:rPr>
          <w:rtl w:val="true"/>
        </w:rPr>
        <w:t xml:space="preserve">, </w:t>
      </w:r>
      <w:r>
        <w:rPr>
          <w:rtl w:val="true"/>
        </w:rPr>
        <w:t>את כל אלה הסתירו באורווה בנצרת ולאחר מכן בשטח פתוח בין אכסאל לדבוריה</w:t>
      </w:r>
      <w:r>
        <w:rPr>
          <w:rtl w:val="true"/>
        </w:rPr>
        <w:t xml:space="preserve">, </w:t>
      </w:r>
      <w:r>
        <w:rPr>
          <w:rtl w:val="true"/>
        </w:rPr>
        <w:t>לא לפני שהנאשם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הכניס מחסנית מלאה כדורים לרובה</w:t>
      </w:r>
      <w:r>
        <w:rPr>
          <w:rtl w:val="true"/>
        </w:rPr>
        <w:t xml:space="preserve">, </w:t>
      </w:r>
      <w:r>
        <w:rPr>
          <w:rtl w:val="true"/>
        </w:rPr>
        <w:t>דרך אותו וירה את כל הכדורים באוויר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הודאות הנאשמים</w:t>
      </w:r>
      <w:r>
        <w:rPr>
          <w:rtl w:val="true"/>
        </w:rPr>
        <w:t xml:space="preserve">, </w:t>
      </w:r>
      <w:r>
        <w:rPr>
          <w:rtl w:val="true"/>
        </w:rPr>
        <w:t>במיוחס להם בכתב האישום המתוקן</w:t>
      </w:r>
      <w:r>
        <w:rPr>
          <w:rtl w:val="true"/>
        </w:rPr>
        <w:t xml:space="preserve">, </w:t>
      </w:r>
      <w:r>
        <w:rPr>
          <w:rtl w:val="true"/>
        </w:rPr>
        <w:t>באה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בעקבות הסדר טיעון שהושג בין הצדדים</w:t>
      </w:r>
      <w:r>
        <w:rPr>
          <w:rtl w:val="true"/>
        </w:rPr>
        <w:t xml:space="preserve">, </w:t>
      </w:r>
      <w:r>
        <w:rPr>
          <w:rtl w:val="true"/>
        </w:rPr>
        <w:t>במסגרתו סוכמו גם רכיבי הענישה</w:t>
      </w:r>
      <w:r>
        <w:rPr>
          <w:rtl w:val="true"/>
        </w:rPr>
        <w:t xml:space="preserve">, </w:t>
      </w:r>
      <w:r>
        <w:rPr>
          <w:rtl w:val="true"/>
        </w:rPr>
        <w:t>תקופות המאסר בפועל והקנסות  שיושתו על הנאשמים</w:t>
      </w:r>
      <w:r>
        <w:rPr>
          <w:rtl w:val="true"/>
        </w:rPr>
        <w:t xml:space="preserve">, </w:t>
      </w:r>
      <w:r>
        <w:rPr>
          <w:rtl w:val="true"/>
        </w:rPr>
        <w:t>לצד מאסר על תנאי</w:t>
      </w:r>
      <w:r>
        <w:rPr>
          <w:rtl w:val="true"/>
        </w:rPr>
        <w:t xml:space="preserve">, </w:t>
      </w:r>
      <w:r>
        <w:rPr>
          <w:rtl w:val="true"/>
        </w:rPr>
        <w:t>לשיקול דעת של בית 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טרם גזירת הדין ונוכח גילם של הנאשמים</w:t>
      </w:r>
      <w:r>
        <w:rPr>
          <w:rtl w:val="true"/>
        </w:rPr>
        <w:t xml:space="preserve">, </w:t>
      </w:r>
      <w:r>
        <w:rPr>
          <w:rtl w:val="true"/>
        </w:rPr>
        <w:t>הוזמנו תסקירי שירות המבחן בעניינם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בעקבות קבלת התסקירים ובהמשך להסדר אליו הגיעו</w:t>
      </w:r>
      <w:r>
        <w:rPr>
          <w:rtl w:val="true"/>
        </w:rPr>
        <w:t xml:space="preserve">, </w:t>
      </w:r>
      <w:r>
        <w:rPr>
          <w:rtl w:val="true"/>
        </w:rPr>
        <w:t>עתרו הצדדים במשותף</w:t>
      </w:r>
      <w:r>
        <w:rPr>
          <w:rtl w:val="true"/>
        </w:rPr>
        <w:t xml:space="preserve">, </w:t>
      </w:r>
      <w:r>
        <w:rPr>
          <w:rtl w:val="true"/>
        </w:rPr>
        <w:t>לאמץ את ההסדר ולהשית על הנאשמים את העונשים כפי שסוכמו</w:t>
      </w:r>
      <w:r>
        <w:rPr>
          <w:rtl w:val="true"/>
        </w:rPr>
        <w:t xml:space="preserve">, </w:t>
      </w:r>
      <w:r>
        <w:rPr>
          <w:rtl w:val="true"/>
        </w:rPr>
        <w:t>כעונשים ראויים ומידתיים</w:t>
      </w:r>
      <w:r>
        <w:rPr>
          <w:rtl w:val="true"/>
        </w:rPr>
        <w:t xml:space="preserve">, </w:t>
      </w:r>
      <w:r>
        <w:rPr>
          <w:rtl w:val="true"/>
        </w:rPr>
        <w:t>המשקפים מחד את חומרת המעשים</w:t>
      </w:r>
      <w:r>
        <w:rPr>
          <w:rtl w:val="true"/>
        </w:rPr>
        <w:t xml:space="preserve">, </w:t>
      </w:r>
      <w:r>
        <w:rPr>
          <w:rtl w:val="true"/>
        </w:rPr>
        <w:t>ומנגד את הנתונים האישיים</w:t>
      </w:r>
      <w:r>
        <w:rPr>
          <w:rtl w:val="true"/>
        </w:rPr>
        <w:t xml:space="preserve">, </w:t>
      </w:r>
      <w:r>
        <w:rPr>
          <w:rtl w:val="true"/>
        </w:rPr>
        <w:t>עברם הנקי של הנאשמים</w:t>
      </w:r>
      <w:r>
        <w:rPr>
          <w:rtl w:val="true"/>
        </w:rPr>
        <w:t xml:space="preserve">,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לקיחת האחריות</w:t>
      </w:r>
      <w:r>
        <w:rPr>
          <w:rtl w:val="true"/>
        </w:rPr>
        <w:t xml:space="preserve">, </w:t>
      </w:r>
      <w:r>
        <w:rPr>
          <w:rtl w:val="true"/>
        </w:rPr>
        <w:t>הפנמת החומרה וחרטתם על המעשים שביצעו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הצדדים הגיעו לידי הסדר</w:t>
      </w:r>
      <w:r>
        <w:rPr>
          <w:rtl w:val="true"/>
        </w:rPr>
        <w:t xml:space="preserve">, </w:t>
      </w:r>
      <w:r>
        <w:rPr>
          <w:rtl w:val="true"/>
        </w:rPr>
        <w:t>הכולל הסכמה גם באשר לעונשים שיוטלו על הנאשמים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נפסק על ידי בית המשפט העליון</w:t>
      </w:r>
      <w:r>
        <w:rPr>
          <w:rtl w:val="true"/>
        </w:rPr>
        <w:t xml:space="preserve">, </w:t>
      </w:r>
      <w:r>
        <w:rPr>
          <w:rtl w:val="true"/>
        </w:rPr>
        <w:t xml:space="preserve">כי על אף שבית המשפט איננו פטור מלבחון בעצמו את שיקולי הענישה במתווה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גם כאשר מוצג בפניו הסדר טיעון</w:t>
      </w:r>
      <w:r>
        <w:rPr>
          <w:rtl w:val="true"/>
        </w:rPr>
        <w:t xml:space="preserve">, </w:t>
      </w:r>
      <w:r>
        <w:rPr>
          <w:rtl w:val="true"/>
        </w:rPr>
        <w:t>הרי שלא ימהר להתערב בעונש שהוסכם בין הצדדים</w:t>
      </w:r>
      <w:r>
        <w:rPr>
          <w:rtl w:val="true"/>
        </w:rPr>
        <w:t xml:space="preserve">, </w:t>
      </w:r>
      <w:r>
        <w:rPr>
          <w:rtl w:val="true"/>
        </w:rPr>
        <w:t>וזאת בשים לב להלכות שנקבעו בעבר באשר למידת ההתערבות בהסדרי טיעון</w:t>
      </w:r>
      <w:r>
        <w:rPr>
          <w:rtl w:val="true"/>
        </w:rPr>
        <w:t xml:space="preserve">, </w:t>
      </w:r>
      <w:r>
        <w:rPr>
          <w:rtl w:val="true"/>
        </w:rPr>
        <w:t>לאור שיקול הדעת הנתון למאשימה והחזקה כי היא פועלת במסגרת שיקול דעתה בהשגת ההסדר</w:t>
      </w:r>
      <w:r>
        <w:rPr>
          <w:rtl w:val="true"/>
        </w:rPr>
        <w:t xml:space="preserve">, </w:t>
      </w:r>
      <w:r>
        <w:rPr>
          <w:rtl w:val="true"/>
        </w:rPr>
        <w:t>תוך שכלול מלוא הנתונים הנדרשים</w:t>
      </w:r>
      <w:r>
        <w:rPr>
          <w:rtl w:val="true"/>
        </w:rPr>
        <w:t>. (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3856/13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גוני 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3.2.14</w:t>
      </w:r>
      <w:r>
        <w:rPr>
          <w:rtl w:val="true"/>
        </w:rPr>
        <w:t xml:space="preserve">) </w:t>
      </w:r>
      <w:r>
        <w:rPr>
          <w:rtl w:val="true"/>
        </w:rPr>
        <w:t>ו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5845/14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אסט 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20/04/16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לאחר שבחנתי את מתחם העונש ההולם בעבירות שביצעו הנאשמים בנסיבותיהן</w:t>
      </w:r>
      <w:r>
        <w:rPr>
          <w:rtl w:val="true"/>
        </w:rPr>
        <w:t xml:space="preserve">, </w:t>
      </w:r>
      <w:r>
        <w:rPr>
          <w:rtl w:val="true"/>
        </w:rPr>
        <w:t>על יסוד העקרונות הרלבנטיים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הערך המוגן שנפגע מביצוע העבירות</w:t>
      </w:r>
      <w:r>
        <w:rPr>
          <w:rtl w:val="true"/>
        </w:rPr>
        <w:t xml:space="preserve">, </w:t>
      </w:r>
      <w:r>
        <w:rPr>
          <w:rtl w:val="true"/>
        </w:rPr>
        <w:t>הנסיבות שבהן בוצעו העבירות</w:t>
      </w:r>
      <w:r>
        <w:rPr>
          <w:rtl w:val="true"/>
        </w:rPr>
        <w:t>, (</w:t>
      </w:r>
      <w:r>
        <w:rPr>
          <w:rtl w:val="true"/>
        </w:rPr>
        <w:t>בפרט הרקע לעבירות הנשק והשימוש שנעשה בו</w:t>
      </w:r>
      <w:r>
        <w:rPr>
          <w:rtl w:val="true"/>
        </w:rPr>
        <w:t xml:space="preserve">), </w:t>
      </w:r>
      <w:r>
        <w:rPr>
          <w:rtl w:val="true"/>
        </w:rPr>
        <w:t>ומדיניות הענישה המחמירה בעבירות נשק</w:t>
      </w:r>
      <w:r>
        <w:rPr>
          <w:rtl w:val="true"/>
        </w:rPr>
        <w:t xml:space="preserve">, </w:t>
      </w:r>
      <w:r>
        <w:rPr>
          <w:rtl w:val="true"/>
        </w:rPr>
        <w:t>ולצד זאת השיקולים הנעוצים בנסיבות שאינן קשורות בביצוע העבירות</w:t>
      </w:r>
      <w:r>
        <w:rPr>
          <w:rtl w:val="true"/>
        </w:rPr>
        <w:t xml:space="preserve">, </w:t>
      </w:r>
      <w:r>
        <w:rPr>
          <w:rtl w:val="true"/>
        </w:rPr>
        <w:t>כמו גילאיהם של הנאשמים</w:t>
      </w:r>
      <w:r>
        <w:rPr>
          <w:rtl w:val="true"/>
        </w:rPr>
        <w:t xml:space="preserve">, </w:t>
      </w:r>
      <w:r>
        <w:rPr>
          <w:rtl w:val="true"/>
        </w:rPr>
        <w:t>נסיבות חייהם</w:t>
      </w:r>
      <w:r>
        <w:rPr>
          <w:rtl w:val="true"/>
        </w:rPr>
        <w:t xml:space="preserve">, </w:t>
      </w:r>
      <w:r>
        <w:rPr>
          <w:rtl w:val="true"/>
        </w:rPr>
        <w:t>התרשמות שירות המבחן</w:t>
      </w:r>
      <w:r>
        <w:rPr>
          <w:rtl w:val="true"/>
        </w:rPr>
        <w:t xml:space="preserve">, </w:t>
      </w:r>
      <w:r>
        <w:rPr>
          <w:rtl w:val="true"/>
        </w:rPr>
        <w:t>ממאפייני אישיותם</w:t>
      </w:r>
      <w:r>
        <w:rPr>
          <w:rtl w:val="true"/>
        </w:rPr>
        <w:t xml:space="preserve">, </w:t>
      </w:r>
      <w:r>
        <w:rPr>
          <w:rtl w:val="true"/>
        </w:rPr>
        <w:t>התנהלותם בשלב המעצר ומידת הצורך בהרתעתם</w:t>
      </w:r>
      <w:r>
        <w:rPr>
          <w:rtl w:val="true"/>
        </w:rPr>
        <w:t xml:space="preserve">, </w:t>
      </w:r>
      <w:r>
        <w:rPr>
          <w:rtl w:val="true"/>
        </w:rPr>
        <w:t>הודאתם בשלב מוקדם מאוד של ההליך</w:t>
      </w:r>
      <w:r>
        <w:rPr>
          <w:rtl w:val="true"/>
        </w:rPr>
        <w:t xml:space="preserve">, </w:t>
      </w:r>
      <w:r>
        <w:rPr>
          <w:rtl w:val="true"/>
        </w:rPr>
        <w:t>נטילת האחריות והחרטה</w:t>
      </w:r>
      <w:r>
        <w:rPr>
          <w:rtl w:val="true"/>
        </w:rPr>
        <w:t xml:space="preserve">, </w:t>
      </w:r>
      <w:r>
        <w:rPr>
          <w:rtl w:val="true"/>
        </w:rPr>
        <w:t>שוכנעתי כי העונש המוסכם מצוי בתוך מתחם העונש ההולם והוא נותן ביטוי ראוי לכל השיקולים הנוגעים לקביעת העונש בתוך 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אני מקבלת את ההסדר אליו הגיעו הצדדים וגוזרת על הנאשמים את העונשים 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 xml:space="preserve">על הנאשמים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3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שימנו מיום מעצרם</w:t>
      </w:r>
      <w:r>
        <w:rPr>
          <w:rtl w:val="true"/>
        </w:rPr>
        <w:t xml:space="preserve">.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 xml:space="preserve">נאשם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עצור מיום </w:t>
      </w:r>
      <w:r>
        <w:rPr>
          <w:b/>
          <w:bCs/>
        </w:rPr>
        <w:t>11/08/16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ונאשם</w:t>
      </w:r>
      <w:r>
        <w:rPr>
          <w:b/>
          <w:bCs/>
          <w:rtl w:val="true"/>
        </w:rPr>
        <w:tab/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עצור מיום </w:t>
      </w:r>
      <w:r>
        <w:rPr>
          <w:b/>
          <w:bCs/>
        </w:rPr>
        <w:t>15/08/16</w:t>
      </w:r>
      <w:r>
        <w:rPr>
          <w:b/>
          <w:bCs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שלא יעברו במהלך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</w:t>
      </w:r>
      <w:r>
        <w:rPr>
          <w:rtl w:val="true"/>
        </w:rPr>
        <w:t xml:space="preserve">, </w:t>
      </w:r>
      <w:r>
        <w:rPr>
          <w:rtl w:val="true"/>
        </w:rPr>
        <w:t>עבירות בנשק מסוג פשע וירי באזור מגורים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rtl w:val="true"/>
        </w:rPr>
        <w:t>.</w:t>
        <w:tab/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שלא יעברו במהלך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</w:t>
      </w:r>
      <w:r>
        <w:rPr>
          <w:rtl w:val="true"/>
        </w:rPr>
        <w:t xml:space="preserve">, </w:t>
      </w:r>
      <w:r>
        <w:rPr>
          <w:rtl w:val="true"/>
        </w:rPr>
        <w:t>עבירות בנשק מסוג עוון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ביחס לנאשם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בלבד 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והתנאי הוא שלא יעבור במהלך</w:t>
      </w:r>
      <w:r>
        <w:rPr>
          <w:rtl w:val="true"/>
        </w:rPr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</w:t>
      </w:r>
      <w:r>
        <w:rPr>
          <w:rtl w:val="true"/>
        </w:rPr>
        <w:t xml:space="preserve">, </w:t>
      </w:r>
      <w:r>
        <w:rPr>
          <w:rtl w:val="true"/>
        </w:rPr>
        <w:t>עבירה של החזקה או שימוש בסם לצריכה עצמית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 xml:space="preserve">קנס בסך </w:t>
      </w:r>
      <w:r>
        <w:rPr/>
        <w:t>7,500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 מאסר כנגדו</w:t>
      </w:r>
      <w:r>
        <w:rPr>
          <w:rtl w:val="true"/>
        </w:rPr>
        <w:t xml:space="preserve">, </w:t>
      </w:r>
      <w:r>
        <w:rPr>
          <w:rtl w:val="true"/>
        </w:rPr>
        <w:t xml:space="preserve">על כל אחד מן 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הקנס ישולם 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 חודשיים</w:t>
      </w:r>
      <w:r>
        <w:rPr>
          <w:rtl w:val="true"/>
        </w:rPr>
        <w:t xml:space="preserve">, </w:t>
      </w:r>
      <w:r>
        <w:rPr>
          <w:rtl w:val="true"/>
        </w:rPr>
        <w:t>שווים ורצופים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</w:t>
      </w:r>
      <w:r>
        <w:rPr>
          <w:b/>
          <w:bCs/>
        </w:rPr>
        <w:t>01/05/17</w:t>
      </w:r>
      <w:r>
        <w:rPr>
          <w:rtl w:val="true"/>
        </w:rPr>
        <w:t xml:space="preserve"> </w:t>
      </w:r>
      <w:r>
        <w:rPr>
          <w:rtl w:val="true"/>
        </w:rPr>
        <w:t xml:space="preserve">ובכל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 שלאחריו</w:t>
      </w:r>
      <w:r>
        <w:rPr>
          <w:rtl w:val="true"/>
        </w:rPr>
        <w:t xml:space="preserve">, </w:t>
      </w:r>
      <w:r>
        <w:rPr>
          <w:rtl w:val="true"/>
        </w:rPr>
        <w:t>כאשר אי פירעון אחד התשלומים במועדו</w:t>
      </w:r>
      <w:r>
        <w:rPr>
          <w:rtl w:val="true"/>
        </w:rPr>
        <w:t xml:space="preserve">, </w:t>
      </w:r>
      <w:r>
        <w:rPr>
          <w:rtl w:val="true"/>
        </w:rPr>
        <w:t>יעמיד את מלוא הקנס לפירעון 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b/>
          <w:b/>
          <w:bCs/>
          <w:u w:val="single"/>
          <w:rtl w:val="true"/>
        </w:rPr>
        <w:t>על הנאשם 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2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11/08/16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tl w:val="true"/>
        </w:rPr>
        <w:t xml:space="preserve"> והתנאי הוא שלא יעבור במהלך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</w:t>
      </w:r>
      <w:r>
        <w:rPr>
          <w:rtl w:val="true"/>
        </w:rPr>
        <w:t xml:space="preserve">, </w:t>
      </w:r>
      <w:r>
        <w:rPr>
          <w:rtl w:val="true"/>
        </w:rPr>
        <w:t>עבירות בנשק מסוג פשע וירי באזור מגורים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tl w:val="true"/>
        </w:rPr>
        <w:t xml:space="preserve">והתנאי הוא שלא יעברו במהלך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עבירות בנשק מסוג עוון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ורצופים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01/05/17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ובכל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שלאחריו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פירעון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לפירעון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הודעה זכות ערעור לבית המשפט העליון בתוך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rtl w:val="true"/>
        </w:rPr>
        <w:t>ניתן והודע היום 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שבט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30/01/2017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/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אסתר הלמן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 xml:space="preserve">סגנית נשיא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eastAsia="David"/>
        </w:rPr>
      </w:pPr>
      <w:r>
        <w:rPr>
          <w:rFonts w:eastAsia="David"/>
          <w:rtl w:val="true"/>
        </w:rPr>
        <w:t xml:space="preserve">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 xml:space="preserve"> 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חנה</w:t>
      </w:r>
      <w:r>
        <w:rPr>
          <w:rtl w:val="true"/>
        </w:rPr>
        <w:t xml:space="preserve"> </w:t>
      </w:r>
      <w:r>
        <w:rPr>
          <w:rtl w:val="true"/>
        </w:rPr>
        <w:t>טוריק</w:t>
      </w:r>
    </w:p>
    <w:p>
      <w:pPr>
        <w:pStyle w:val="Normal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rtl w:val="true"/>
          </w:rPr>
          <w:t>בעניין עריכה ושינויים במסמכי 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אסתר הלמן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 מסמך זה כפוף לשינויי ניסוח ועריכה</w:t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13355-09-16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מחמוד נסרה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3355-09-16"/>
    <w:docVar w:name="caseId" w:val="73874476"/>
    <w:docVar w:name="deriveClass" w:val="NGCS.Protocol.BL.Client.ProtocolBLClientCriminal"/>
    <w:docVar w:name="firstPageNumber" w:val="4"/>
    <w:docVar w:name="MyInfo" w:val="This document was extracted from Nevo's site"/>
    <w:docVar w:name="NGCS.caseTypeID" w:val="-1"/>
    <w:docVar w:name="NGCS.courtID" w:val="12"/>
    <w:docVar w:name="NGCS.isReservedAddressPlace" w:val="0"/>
    <w:docVar w:name="NGCS.isReservedVoucherPlace" w:val="0"/>
    <w:docVar w:name="NGCS.proceedingID" w:val="2"/>
    <w:docVar w:name="NGCS.TemplateCategoryID" w:val="14"/>
    <w:docVar w:name="NGCS.userUPN" w:val="056829138@GOV.IL"/>
    <w:docVar w:name="privellegeId" w:val="1"/>
    <w:docVar w:name="protocolId" w:val="7356347"/>
    <w:docVar w:name="releaseSign" w:val="0"/>
    <w:docVar w:name="sittingDateTime" w:val="30/01/2017 09:30     "/>
    <w:docVar w:name="sittingId" w:val="81838827"/>
    <w:docVar w:name="sittingTypeId" w:val="-1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b/>
      <w:bCs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rFonts w:cs="Times New Roman"/>
      <w:sz w:val="16"/>
      <w:szCs w:val="16"/>
    </w:rPr>
  </w:style>
  <w:style w:type="character" w:styleId="PageNumber">
    <w:name w:val="page number"/>
    <w:basedOn w:val="DefaultParagraphFont"/>
    <w:rPr>
      <w:rFonts w:cs="Times New Roman"/>
    </w:rPr>
  </w:style>
  <w:style w:type="character" w:styleId="LineNumber">
    <w:name w:val="line number"/>
    <w:basedOn w:val="DefaultParagraphFont"/>
    <w:rPr>
      <w:rFonts w:cs="Arial"/>
      <w:sz w:val="20"/>
      <w:szCs w:val="20"/>
    </w:rPr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  <w:lang w:bidi="he-IL"/>
    </w:rPr>
  </w:style>
  <w:style w:type="character" w:styleId="PlaceholderText">
    <w:name w:val="Placeholder Text"/>
    <w:basedOn w:val="DefaultParagraphFont"/>
    <w:qFormat/>
    <w:rPr>
      <w:rFonts w:cs="Times New Roman"/>
      <w:color w:val="80808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sz w:val="20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40a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4216/7.a." TargetMode="External"/><Relationship Id="rId10" Type="http://schemas.openxmlformats.org/officeDocument/2006/relationships/hyperlink" Target="http://www.nevo.co.il/law/4216/7.c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/340a" TargetMode="External"/><Relationship Id="rId17" Type="http://schemas.openxmlformats.org/officeDocument/2006/relationships/hyperlink" Target="http://www.nevo.co.il/law/70301/499.a.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4216/7.a.;7.c" TargetMode="External"/><Relationship Id="rId20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7029339" TargetMode="External"/><Relationship Id="rId23" Type="http://schemas.openxmlformats.org/officeDocument/2006/relationships/hyperlink" Target="http://www.nevo.co.il/case/17948120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2017-02-12T11:20:00Z</dcterms:created>
  <dc:creator> </dc:creator>
  <dc:description/>
  <cp:keywords/>
  <dc:language>en-IL</dc:language>
  <cp:lastModifiedBy>orly</cp:lastModifiedBy>
  <dcterms:modified xsi:type="dcterms:W3CDTF">2017-02-12T11:20:00Z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נסרה;מוחמד נסרה;לואי אבו רג'ב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7029339;17948120</vt:lpwstr>
  </property>
  <property fmtid="{D5CDD505-2E9C-101B-9397-08002B2CF9AE}" pid="9" name="CITY">
    <vt:lpwstr>נצ'</vt:lpwstr>
  </property>
  <property fmtid="{D5CDD505-2E9C-101B-9397-08002B2CF9AE}" pid="10" name="DATE">
    <vt:lpwstr>20170130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אסתר הלמן</vt:lpwstr>
  </property>
  <property fmtid="{D5CDD505-2E9C-101B-9397-08002B2CF9AE}" pid="14" name="LAWLISTTMP1">
    <vt:lpwstr>70301/144.b;029:2;144.a;340a;499.a.1</vt:lpwstr>
  </property>
  <property fmtid="{D5CDD505-2E9C-101B-9397-08002B2CF9AE}" pid="15" name="LAWLISTTMP2">
    <vt:lpwstr>4216/007.a;007.c</vt:lpwstr>
  </property>
  <property fmtid="{D5CDD505-2E9C-101B-9397-08002B2CF9AE}" pid="16" name="LAWYER">
    <vt:lpwstr>ויאאם קבלאוי;מוסטפא אבו אחמד;זוהר ארבל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מיכל</vt:lpwstr>
  </property>
  <property fmtid="{D5CDD505-2E9C-101B-9397-08002B2CF9AE}" pid="23" name="NEWPARTA">
    <vt:lpwstr>13355</vt:lpwstr>
  </property>
  <property fmtid="{D5CDD505-2E9C-101B-9397-08002B2CF9AE}" pid="24" name="NEWPARTB">
    <vt:lpwstr>09</vt:lpwstr>
  </property>
  <property fmtid="{D5CDD505-2E9C-101B-9397-08002B2CF9AE}" pid="25" name="NEWPARTC">
    <vt:lpwstr>16</vt:lpwstr>
  </property>
  <property fmtid="{D5CDD505-2E9C-101B-9397-08002B2CF9AE}" pid="26" name="NEWPROC">
    <vt:lpwstr>תפ</vt:lpwstr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18;77</vt:lpwstr>
  </property>
  <property fmtid="{D5CDD505-2E9C-101B-9397-08002B2CF9AE}" pid="38" name="NOSE21">
    <vt:lpwstr>הסדר טיעון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461;1446</vt:lpwstr>
  </property>
  <property fmtid="{D5CDD505-2E9C-101B-9397-08002B2CF9AE}" pid="49" name="NOSE31">
    <vt:lpwstr>אישורו</vt:lpwstr>
  </property>
  <property fmtid="{D5CDD505-2E9C-101B-9397-08002B2CF9AE}" pid="50" name="NOSE310">
    <vt:lpwstr/>
  </property>
  <property fmtid="{D5CDD505-2E9C-101B-9397-08002B2CF9AE}" pid="51" name="NOSE32">
    <vt:lpwstr>הסדר טיעון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3608;15822</vt:lpwstr>
  </property>
  <property fmtid="{D5CDD505-2E9C-101B-9397-08002B2CF9AE}" pid="60" name="PADIDATE">
    <vt:lpwstr>20170212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2</vt:lpwstr>
  </property>
  <property fmtid="{D5CDD505-2E9C-101B-9397-08002B2CF9AE}" pid="69" name="TYPE_ABS_DATE">
    <vt:lpwstr>390120170130</vt:lpwstr>
  </property>
  <property fmtid="{D5CDD505-2E9C-101B-9397-08002B2CF9AE}" pid="70" name="TYPE_N_DATE">
    <vt:lpwstr>39020170130</vt:lpwstr>
  </property>
  <property fmtid="{D5CDD505-2E9C-101B-9397-08002B2CF9AE}" pid="71" name="VOLUME">
    <vt:lpwstr/>
  </property>
  <property fmtid="{D5CDD505-2E9C-101B-9397-08002B2CF9AE}" pid="72" name="WORDNUMPAGES">
    <vt:lpwstr>5</vt:lpwstr>
  </property>
</Properties>
</file>