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13416-09-16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אלולי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אברהם אליקים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נשיא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13466-09-16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5" w:type="dxa"/>
        <w:jc w:val="start"/>
        <w:tblInd w:w="-5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1"/>
        <w:gridCol w:w="5564"/>
      </w:tblGrid>
      <w:tr>
        <w:trPr/>
        <w:tc>
          <w:tcPr>
            <w:tcW w:w="3241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1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56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אלולי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ספרו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ת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9">
        <w:r>
          <w:rPr>
            <w:rFonts w:cs="FrankRuehl" w:ascii="FrankRuehl" w:hAnsi="FrankRuehl"/>
            <w:rtl w:val="true"/>
          </w:rPr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טמיר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אכיפה סלקטיבית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rtl w:val="true"/>
        </w:rPr>
        <w:t>ספרות</w:t>
      </w:r>
      <w:hyperlink r:id="rId18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9">
        <w:r>
          <w:rPr>
            <w:rStyle w:val="Hyperlink"/>
            <w:rFonts w:ascii="FrankRuehl" w:hAnsi="FrankRuehl" w:cs="FrankRuehl"/>
            <w:rtl w:val="true"/>
          </w:rPr>
          <w:t>מ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טמיר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אכיפה סלקטיבית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Start"/>
      <w:bookmarkEnd w:id="6"/>
      <w:r>
        <w:rPr>
          <w:rFonts w:ascii="FrankRuehl" w:hAnsi="FrankRuehl" w:cs="FrankRuehl"/>
          <w:rtl w:val="true"/>
        </w:rPr>
        <w:t>ספרות</w:t>
      </w:r>
      <w:hyperlink r:id="rId20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rtl w:val="true"/>
          </w:rPr>
          <w:t>מ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טמיר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אכיפה סלקטיבית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inks_End"/>
      <w:bookmarkStart w:id="8" w:name="Links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bookmarkStart w:id="10" w:name="ABSTRACT_START"/>
      <w:bookmarkEnd w:id="10"/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תחילת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לאכיפה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בררנית</w:t>
      </w:r>
      <w:r>
        <w:rPr>
          <w:rFonts w:cs="FrankRuehl" w:ascii="Arial" w:hAnsi="Arial"/>
          <w:szCs w:val="28"/>
          <w:rtl w:val="true"/>
        </w:rPr>
        <w:t xml:space="preserve">, 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הטיעונים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לטענה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בתאריך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28.8.2016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נהג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כשלצידו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דודו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במהלך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החזיק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עטוף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במגבת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ומונח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למושבו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ascii="Arial" w:hAnsi="Arial" w:cs="FrankRuehl"/>
          <w:szCs w:val="28"/>
          <w:rtl w:val="true"/>
        </w:rPr>
        <w:t>מהלך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חיפוש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משטרתי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נתפס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בהתאם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 xml:space="preserve">-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רישא</w:t>
      </w:r>
      <w:r>
        <w:rPr>
          <w:rFonts w:cs="FrankRuehl" w:ascii="Arial" w:hAnsi="Arial"/>
          <w:szCs w:val="28"/>
          <w:rtl w:val="true"/>
        </w:rPr>
        <w:t>+</w:t>
      </w:r>
      <w:hyperlink r:id="rId23"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ל</w:t>
      </w:r>
      <w:hyperlink r:id="rId24"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Miriam"/>
            <w:color w:val="0000FF"/>
            <w:u w:val="single"/>
            <w:rtl w:val="true"/>
          </w:rPr>
          <w:t>העונשין</w:t>
        </w:r>
      </w:hyperlink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התשל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ז</w:t>
      </w:r>
      <w:r>
        <w:rPr>
          <w:rFonts w:cs="Miriam" w:ascii="Arial" w:hAnsi="Arial"/>
          <w:rtl w:val="true"/>
        </w:rPr>
        <w:t>-</w:t>
      </w:r>
      <w:r>
        <w:rPr>
          <w:rFonts w:cs="Miriam" w:ascii="Arial" w:hAnsi="Arial"/>
        </w:rPr>
        <w:t>1977</w:t>
      </w:r>
      <w:r>
        <w:rPr>
          <w:rFonts w:cs="FrankRuehl" w:ascii="Arial" w:hAnsi="Arial"/>
          <w:szCs w:val="28"/>
          <w:rtl w:val="true"/>
        </w:rPr>
        <w:t xml:space="preserve">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החוק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ראיות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הרשעות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קודמות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בהסכמת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החקירה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לאכיפה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בררנית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לבקשת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דעתו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הנתונים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במעקב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במסגרת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במהלכו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ישולב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להערכת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עשוי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להפחתת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ascii="Arial" w:hAnsi="Arial" w:cs="FrankRuehl"/>
          <w:szCs w:val="28"/>
          <w:rtl w:val="true"/>
        </w:rPr>
        <w:t>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בעייתית</w:t>
      </w:r>
      <w:r>
        <w:rPr>
          <w:rFonts w:cs="FrankRuehl" w:ascii="Arial" w:hAnsi="Arial"/>
          <w:szCs w:val="28"/>
          <w:rtl w:val="true"/>
        </w:rPr>
        <w:t xml:space="preserve">",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להסתפק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שתבוצע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הכיר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התרשמות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קצינת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דפוסים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עבריינים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מושרשים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האבחון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עוברת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להשתלבות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לטיפול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שיסייע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להפחתת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חוות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הממונה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הממונה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בחוות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דעתו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תמצית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בטיעוניו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2.5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מותנה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בטיעוניו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דגש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חומרת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הטמון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המוחזק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התייחסות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בעקבות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התערבות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המשטרה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מגורים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לתמיכה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בטיעוניו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הוטלו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12,20,21,24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לאכיפה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הבררנית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חשודים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מאלק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וסאמי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שלטענת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עטוף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במגבת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מסירה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שנעשתה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בנוכחות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מאלק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והבהיר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ההרשעה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נמוכים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סאמי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נמוכים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הוסיף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להוכיח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בלבד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שהייתה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הפלייה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</w:t>
      </w:r>
      <w:r>
        <w:rPr>
          <w:rFonts w:ascii="Arial" w:hAnsi="Arial" w:cs="FrankRuehl"/>
          <w:szCs w:val="28"/>
          <w:rtl w:val="true"/>
        </w:rPr>
        <w:t>מניע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בבסיס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הפנייה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hyperlink r:id="rId25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5975/14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אגבריה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31.12.2015</w:t>
      </w:r>
      <w:r>
        <w:rPr>
          <w:rFonts w:cs="FrankRuehl" w:ascii="Arial" w:hAnsi="Arial"/>
          <w:szCs w:val="28"/>
          <w:rtl w:val="true"/>
        </w:rPr>
        <w:t>)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בהסכמת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hyperlink r:id="rId26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135/17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בסל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8.3.2017</w:t>
      </w:r>
      <w:r>
        <w:rPr>
          <w:rFonts w:cs="FrankRuehl" w:ascii="Arial" w:hAnsi="Arial"/>
          <w:szCs w:val="28"/>
          <w:rtl w:val="true"/>
        </w:rPr>
        <w:t>) (</w:t>
      </w:r>
      <w:r>
        <w:rPr>
          <w:rFonts w:ascii="Arial" w:hAnsi="Arial" w:cs="FrankRuehl"/>
          <w:szCs w:val="28"/>
          <w:rtl w:val="true"/>
        </w:rPr>
        <w:t>להלן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בסל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בהחזקה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ומחסנית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ערעורה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המדינה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התקבל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החמיר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18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בערב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שימוע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נזכר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להפנות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30.3.17</w:t>
      </w:r>
      <w:r>
        <w:rPr>
          <w:rFonts w:cs="FrankRuehl" w:ascii="Arial" w:hAnsi="Arial"/>
          <w:szCs w:val="28"/>
          <w:rtl w:val="true"/>
        </w:rPr>
        <w:t xml:space="preserve"> </w:t>
      </w:r>
      <w:hyperlink r:id="rId27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10114/16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אדעייף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עוכבה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השמעת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גזר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ובפרוטוקול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מהיום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נרשמו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עמדות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והחלטתי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שנסיבותיו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שלפניי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לאמץ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להעמיד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לגזור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תנאי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מרתיע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החקירה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וסאמי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ראיות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שנתמכות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בידיעה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עינית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למחדלי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חקירה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הזכיר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והבהיר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לגילו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העדר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המידית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ובהסתמך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לרבות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גולדברג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והסביר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</w:t>
      </w:r>
      <w:r>
        <w:rPr>
          <w:rFonts w:ascii="Arial" w:hAnsi="Arial" w:cs="FrankRuehl"/>
          <w:szCs w:val="28"/>
          <w:rtl w:val="true"/>
        </w:rPr>
        <w:t>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קצהו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התחתון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גבוה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לסטות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לצרכי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לתמיכה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בטענותיו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לפסק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הוטלו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firstLine="60" w:start="720" w:end="0"/>
        <w:contextualSpacing/>
        <w:jc w:val="start"/>
        <w:rPr>
          <w:rFonts w:ascii="David" w:hAnsi="David" w:cs="FrankRuehl"/>
          <w:szCs w:val="28"/>
        </w:rPr>
      </w:pPr>
      <w:r>
        <w:rPr>
          <w:rFonts w:ascii="David" w:hAnsi="David" w:cs="FrankRuehl"/>
          <w:szCs w:val="28"/>
          <w:rtl w:val="true"/>
        </w:rPr>
        <w:t>בתום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הטיעונים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הנאשם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והודה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במעשהו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ו</w:t>
      </w:r>
      <w:r>
        <w:rPr>
          <w:rFonts w:ascii="David" w:hAnsi="David" w:cs="FrankRuehl"/>
          <w:szCs w:val="28"/>
          <w:rtl w:val="true"/>
        </w:rPr>
        <w:t>ביקש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לאפשר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לו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להשתלב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בטיפול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של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שירות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המבחן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כדי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להתקדם</w:t>
      </w:r>
      <w:r>
        <w:rPr>
          <w:rFonts w:ascii="David" w:hAnsi="David" w:eastAsia="David"/>
          <w:szCs w:val="28"/>
          <w:rtl w:val="true"/>
        </w:rPr>
        <w:t xml:space="preserve"> </w:t>
      </w:r>
      <w:r>
        <w:rPr>
          <w:rFonts w:ascii="David" w:hAnsi="David" w:cs="FrankRuehl"/>
          <w:szCs w:val="28"/>
          <w:rtl w:val="true"/>
        </w:rPr>
        <w:t>בחיים</w:t>
      </w:r>
      <w:r>
        <w:rPr>
          <w:rFonts w:cs="FrankRuehl" w:ascii="David" w:hAnsi="David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firstLine="60" w:start="720" w:end="0"/>
        <w:contextualSpacing/>
        <w:jc w:val="start"/>
        <w:rPr>
          <w:rFonts w:ascii="David" w:hAnsi="David" w:cs="FrankRuehl"/>
          <w:szCs w:val="28"/>
        </w:rPr>
      </w:pPr>
      <w:r>
        <w:rPr>
          <w:rFonts w:cs="FrankRuehl" w:ascii="David" w:hAnsi="David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FrankRuehl"/>
          <w:szCs w:val="28"/>
          <w:rtl w:val="true"/>
        </w:rPr>
        <w:t>העיקרון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המנחה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בקביעת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מתחם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העונש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הוא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עיקרון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FrankRuehl"/>
          <w:szCs w:val="28"/>
          <w:rtl w:val="true"/>
        </w:rPr>
        <w:t>ההלימה</w:t>
      </w:r>
      <w:r>
        <w:rPr>
          <w:rFonts w:cs="FrankRuehl"/>
          <w:szCs w:val="28"/>
          <w:rtl w:val="true"/>
        </w:rPr>
        <w:t xml:space="preserve">, </w:t>
      </w:r>
      <w:r>
        <w:rPr>
          <w:rFonts w:cs="FrankRuehl"/>
          <w:szCs w:val="28"/>
          <w:rtl w:val="true"/>
        </w:rPr>
        <w:t>שמשמעותו</w:t>
      </w:r>
      <w:r>
        <w:rPr>
          <w:rFonts w:cs="Times New Roman"/>
          <w:szCs w:val="28"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קיומו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יחס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חומרת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מעשה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בנסיבותיו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ומידת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אשמו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הנאשם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ובין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סוג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ומידת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העונש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המוטל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עליו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Arial" w:hAnsi="Arial"/>
          <w:color w:val="000000"/>
          <w:szCs w:val="28"/>
          <w:rtl w:val="true"/>
        </w:rPr>
        <w:t xml:space="preserve"> (</w:t>
      </w:r>
      <w:hyperlink r:id="rId2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לחוק</w:t>
      </w:r>
      <w:r>
        <w:rPr>
          <w:rFonts w:cs="FrankRuehl" w:ascii="Arial" w:hAnsi="Arial"/>
          <w:color w:val="000000"/>
          <w:szCs w:val="28"/>
          <w:rtl w:val="true"/>
        </w:rPr>
        <w:t>)</w:t>
      </w:r>
      <w:r>
        <w:rPr>
          <w:rFonts w:cs="FrankRuehl" w:ascii="Arial" w:hAnsi="Arial"/>
          <w:color w:val="000000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</w:rPr>
      </w:pPr>
      <w:r>
        <w:rPr>
          <w:rFonts w:eastAsia="Arial" w:cs="Arial" w:ascii="Arial" w:hAnsi="Arial"/>
          <w:color w:val="000000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color w:val="000000"/>
          <w:szCs w:val="28"/>
          <w:rtl w:val="true"/>
        </w:rPr>
        <w:t>במקרה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הי</w:t>
      </w:r>
      <w:r>
        <w:rPr>
          <w:rFonts w:ascii="Arial" w:hAnsi="Arial" w:cs="FrankRuehl"/>
          <w:color w:val="000000"/>
          <w:szCs w:val="28"/>
          <w:rtl w:val="true"/>
        </w:rPr>
        <w:t>ת</w:t>
      </w:r>
      <w:r>
        <w:rPr>
          <w:rFonts w:ascii="Arial" w:hAnsi="Arial" w:cs="FrankRuehl"/>
          <w:color w:val="000000"/>
          <w:szCs w:val="28"/>
          <w:rtl w:val="true"/>
        </w:rPr>
        <w:t>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Cs w:val="28"/>
          <w:rtl w:val="true"/>
        </w:rPr>
        <w:t>פגיעה</w:t>
      </w:r>
      <w:r>
        <w:rPr>
          <w:rFonts w:ascii="Arial" w:hAnsi="Arial" w:eastAsia="Arial" w:cs="Arial"/>
          <w:color w:val="000000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חברתיים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ובטחונו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קלה</w:t>
      </w:r>
      <w:r>
        <w:rPr>
          <w:rFonts w:cs="FrankRuehl" w:ascii="Arial" w:hAnsi="Arial"/>
          <w:szCs w:val="28"/>
          <w:rtl w:val="true"/>
        </w:rPr>
        <w:t>,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למשטרה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מודיעיני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שעמדה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להתרחש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ותפסה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הנהוגה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hyperlink r:id="rId29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סלימאן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19.1.2014</w:t>
      </w:r>
      <w:r>
        <w:rPr>
          <w:rFonts w:cs="FrankRuehl" w:ascii="Arial" w:hAnsi="Arial"/>
          <w:sz w:val="28"/>
          <w:szCs w:val="28"/>
          <w:rtl w:val="true"/>
        </w:rPr>
        <w:t>) (</w:t>
      </w:r>
      <w:r>
        <w:rPr>
          <w:rFonts w:ascii="Arial" w:hAnsi="Arial" w:cs="FrankRuehl"/>
          <w:sz w:val="28"/>
          <w:sz w:val="28"/>
          <w:szCs w:val="28"/>
          <w:rtl w:val="true"/>
        </w:rPr>
        <w:t>להלן—עניין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סלימאן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באותו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רכש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המערער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קרל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גוסטב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וכן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שרכש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והתחמושת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ירייה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באוויר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נהג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נושא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שוטרים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ind w:start="1440" w:end="851"/>
        <w:jc w:val="both"/>
        <w:rPr>
          <w:rFonts w:ascii="Arial" w:hAnsi="Aria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הסכנה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כתוצאה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לצד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המימדים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שאליהם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מחייבים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ביטוי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וכבד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להגנה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כתוצאה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מפעילות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עבריינית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ולהחמיר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המוטלים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פעילות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עבריינית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זאת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בהדרגה</w:t>
      </w:r>
      <w:r>
        <w:rPr>
          <w:rFonts w:cs="FrankRuehl" w:ascii="Arial" w:hAnsi="Arial"/>
          <w:szCs w:val="28"/>
          <w:rtl w:val="true"/>
        </w:rPr>
        <w:t>"...</w:t>
      </w:r>
      <w:r>
        <w:rPr>
          <w:rFonts w:ascii="Arial" w:hAnsi="Arial" w:cs="FrankRuehl"/>
          <w:szCs w:val="28"/>
          <w:rtl w:val="true"/>
        </w:rPr>
        <w:t>המציאות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בארץ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המתבטאת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בזמינותו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עוצמה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עימו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להסלמת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האלימות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העבריינית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מחייבת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ביטוי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שירתיע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בכלל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ומשימוש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בפרט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spacing w:lineRule="auto" w:line="360"/>
        <w:ind w:end="851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142"/>
        <w:jc w:val="both"/>
        <w:rPr/>
      </w:pP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שדומה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לעניינו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הוביל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כשבוע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נתפס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החמיר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והעמידו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קמא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בעת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אתייחס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ind w:start="1440" w:end="709"/>
        <w:jc w:val="both"/>
        <w:rPr/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ובכללן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ונשיאת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המתגלגל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להגיע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גורמים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עברייניים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ביטחונית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פגיעתו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מורגשת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ומהווה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כולו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גדל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ההכרח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להרתיע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והרבים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עיסוק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spacing w:lineRule="auto" w:line="360"/>
        <w:ind w:start="720" w:end="142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hyperlink r:id="rId3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ט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חריג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בעובדות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הסדר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שני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בהסכמה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חשפו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בפניי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החקירה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במלואו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והסתמכו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תוכנו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לצילומו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ושני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המתוארות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החקירה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מעיון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החקירה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סאמי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והופתע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לגלות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סאמי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עטוף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במגבת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למסור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שישלם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החוב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שתכנון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נעצר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eastAsia="Arial" w:cs="Aria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אמנם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ריקה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מידי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שציינתי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שהמשטרה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סמך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מודיעיני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כעשר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מהמקום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הוכנס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מסמך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החקירה</w:t>
      </w:r>
      <w:r>
        <w:rPr>
          <w:rFonts w:cs="FrankRuehl" w:ascii="Arial" w:hAnsi="Arial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zCs w:val="28"/>
        </w:rPr>
      </w:pPr>
      <w:r>
        <w:rPr>
          <w:rFonts w:cs="Arial" w:ascii="Arial" w:hAnsi="Arial"/>
          <w:szCs w:val="28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בהתחשב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הנהוגה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  <w:u w:val="single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ניתוח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שוכנעתי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לסטות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ובהסתמך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ישתקם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אשוב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ואפנה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לענ</w:t>
      </w:r>
      <w:r>
        <w:rPr>
          <w:rFonts w:ascii="Arial" w:hAnsi="Arial" w:cs="FrankRuehl"/>
          <w:szCs w:val="28"/>
          <w:rtl w:val="true"/>
        </w:rPr>
        <w:t>י</w:t>
      </w:r>
      <w:r>
        <w:rPr>
          <w:rFonts w:ascii="Arial" w:hAnsi="Arial" w:cs="FrankRuehl"/>
          <w:szCs w:val="28"/>
          <w:rtl w:val="true"/>
        </w:rPr>
        <w:t>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סלימאן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יותר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רכש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שימוש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</w:t>
      </w:r>
      <w:r>
        <w:rPr>
          <w:rFonts w:ascii="Arial" w:hAnsi="Arial" w:cs="FrankRuehl"/>
          <w:szCs w:val="28"/>
          <w:rtl w:val="true"/>
        </w:rPr>
        <w:t>א</w:t>
      </w:r>
      <w:r>
        <w:rPr>
          <w:rFonts w:ascii="Arial" w:hAnsi="Arial" w:cs="FrankRuehl"/>
          <w:szCs w:val="28"/>
          <w:rtl w:val="true"/>
        </w:rPr>
        <w:t>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מהנימוקים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ind w:start="1440" w:end="709"/>
        <w:jc w:val="both"/>
        <w:rPr>
          <w:rFonts w:ascii="Arial" w:hAnsi="Aria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המשיב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שניהל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אורח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נורמטיבי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למעצרו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עברו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הסתבכותו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החוק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מהתסקירים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שנערכו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במיוחס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נטל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מלאה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ושיתף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פעולה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נציגי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קציני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התרשמו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למשיב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דפוסי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התנהגות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עבריינים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ניהול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והחזקתו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הרתיעו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שהסיכוי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שישוב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בעתיד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נמוך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720"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א</w:t>
      </w:r>
      <w:r>
        <w:rPr>
          <w:rFonts w:ascii="Arial" w:hAnsi="Arial" w:cs="FrankRuehl"/>
          <w:szCs w:val="28"/>
          <w:rtl w:val="true"/>
        </w:rPr>
        <w:t>מירות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שכאילו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נכתבו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שלפניי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תואמות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ולזכות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עומדות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המצדיקות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חריגה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אפרטן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אבהיר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גזירה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שווה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אליו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הפנתה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הזכרתי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כחלק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ממדיניות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לצורך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קביעת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הולם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tabs>
          <w:tab w:val="clear" w:pos="720"/>
          <w:tab w:val="left" w:pos="8306" w:leader="none"/>
        </w:tabs>
        <w:spacing w:lineRule="auto" w:line="36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ככל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המתאים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הבדל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בסל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שלבסל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cs="FrankRuehl" w:ascii="Arial" w:hAnsi="Arial"/>
          <w:szCs w:val="28"/>
          <w:rtl w:val="true"/>
        </w:rPr>
        <w:t xml:space="preserve">,   </w:t>
      </w:r>
      <w:r>
        <w:rPr>
          <w:rFonts w:ascii="Arial" w:hAnsi="Arial" w:cs="FrankRuehl"/>
          <w:szCs w:val="28"/>
          <w:rtl w:val="true"/>
        </w:rPr>
        <w:t>ההבדל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המהותי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הנימוקים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שהביא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להחמרה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cs="FrankRuehl" w:ascii="Arial" w:hAnsi="Arial"/>
          <w:szCs w:val="28"/>
          <w:rtl w:val="true"/>
        </w:rPr>
        <w:t>:</w:t>
      </w:r>
      <w:r>
        <w:rPr>
          <w:rFonts w:cs="FrankRuehl" w:ascii="Arial" w:hAnsi="Arial"/>
          <w:szCs w:val="28"/>
          <w:rtl w:val="true"/>
        </w:rPr>
        <w:t xml:space="preserve">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ind w:start="1440" w:end="1134"/>
        <w:jc w:val="both"/>
        <w:rPr>
          <w:rFonts w:ascii="Arial TUR" w:hAnsi="Arial TUR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נסיבותיו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מצדיקות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הקל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שתסקיר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והתסקיר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המשלים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שהובא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לעיוננו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מלמדים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קבלת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הטלתה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אציין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יפה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הטענה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להקל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שהמעשה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נעשה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'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נעימות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'.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היגררות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עברייניים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המסכנים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וביטחונו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תחושת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נעימות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הסובבים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למנעה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החלטי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קביעת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מרתיע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שיהא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בכוחו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להוות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נגדי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לחץ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חברתי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משפחתי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מנוס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שנגזר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לקולא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המצדיק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1440" w:end="1134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142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לשוב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ולסקור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תוכנו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תסקיר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שמציג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תמונה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שונה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לחלוטין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מעני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142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142"/>
        <w:jc w:val="both"/>
        <w:rPr>
          <w:rFonts w:ascii="Arial TUR" w:hAnsi="Arial TUR"/>
          <w:spacing w:val="10"/>
          <w:sz w:val="28"/>
          <w:szCs w:val="28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שירותך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מסגרת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שיקומית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שלהערכתו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מתאים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להשתלבות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בטיפול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הרחבת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ההתבוננות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האישית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בגורמים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והמניעים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לביצוע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שעשוי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להוביל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להפחתת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להישנות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עוברת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התרשמה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קצינת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דפוסים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עבריינים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מושרשים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ביטוי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לשינוי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חיובי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לכיוון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שיקומי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בתובנות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142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המעצר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המליץ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שחרור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לחלופת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מעצר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מפער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אורח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המיוחסת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וכעת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שחלפו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8"/>
          <w:szCs w:val="28"/>
        </w:rPr>
        <w:t>5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זיהתה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קצינת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ניכר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בעמדותיו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והי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יכולת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התבוננות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ביקורתית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התנהגותו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142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142"/>
        <w:jc w:val="both"/>
        <w:rPr>
          <w:rFonts w:ascii="Arial TUR" w:hAnsi="Arial TUR"/>
          <w:spacing w:val="10"/>
          <w:sz w:val="28"/>
          <w:szCs w:val="28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לעודד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ולתמוך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בכיוון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חיובי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בדרך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אימוץ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המלצות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הבהרה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מהותו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מבחן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והיכולת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לשוב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ולגזור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שקבעתי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142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sz w:val="28"/>
          <w:sz w:val="28"/>
          <w:szCs w:val="28"/>
          <w:rtl w:val="true"/>
        </w:rPr>
        <w:t>חשוב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להדגיש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ביצע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נפתחו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נגדו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אחרים</w:t>
      </w:r>
      <w:r>
        <w:rPr>
          <w:rFonts w:cs="FrankRuehl" w:ascii="Arial" w:hAnsi="Arial"/>
          <w:sz w:val="28"/>
          <w:szCs w:val="28"/>
          <w:rtl w:val="true"/>
        </w:rPr>
        <w:t>.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ראיה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בחומר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החקירה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כוונת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שימוש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0"/>
        <w:jc w:val="both"/>
        <w:rPr>
          <w:rFonts w:ascii="Arial TUR" w:hAnsi="Arial TUR" w:cs="Arial TUR"/>
          <w:spacing w:val="10"/>
          <w:szCs w:val="28"/>
        </w:rPr>
      </w:pPr>
      <w:r>
        <w:rPr>
          <w:rFonts w:cs="Arial TUR" w:ascii="Arial TUR" w:hAnsi="Arial TUR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>
          <w:rFonts w:ascii="Arial TUR" w:hAnsi="Arial TUR"/>
          <w:spacing w:val="10"/>
          <w:sz w:val="28"/>
          <w:szCs w:val="28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לעודד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נאשמים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שלפניי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שנטל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אחריות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ועשה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בפתח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מבלי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לבקש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מהמאשימה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הקלה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השלב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לעבור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לבחינת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רשויות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אכיפת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במונחי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הסנגור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בררנית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להעמדה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להבחנה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המגבת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שבתוכה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והכנסתה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לרכב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סאמי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ומאליק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תביעה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פרופרינט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שנעשתה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למאלק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כפות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במגע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לתמוך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ונשאלת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הפרקליטות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החורגת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הסבירות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3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בר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9951/16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גרין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נגד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לשכת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עורכי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הדין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26.2.2017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):</w:t>
      </w:r>
    </w:p>
    <w:p>
      <w:pPr>
        <w:pStyle w:val="Normal"/>
        <w:overflowPunct w:val="false"/>
        <w:ind w:firstLine="4" w:start="1440" w:end="709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הטוען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להראות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הרשויות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שהדמיון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רלוונטי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בבסיס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ההבחנה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שרירותיות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התחשבות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בשיקולים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חלילה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ראויים</w:t>
      </w:r>
      <w:r>
        <w:rPr>
          <w:rFonts w:cs="FrankRuehl"/>
          <w:spacing w:val="10"/>
          <w:sz w:val="28"/>
          <w:szCs w:val="28"/>
          <w:rtl w:val="true"/>
        </w:rPr>
        <w:t>" (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3215/07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2008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ס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ובראן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מיכל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טמיר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אכיפה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סלקטיבית</w:t>
        </w:r>
      </w:hyperlink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142</w:t>
      </w:r>
      <w:r>
        <w:rPr>
          <w:rFonts w:cs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</w:rPr>
        <w:t>143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2008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עינינו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הרואות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במשוכה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כמתחייב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חוטא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נשכר</w:t>
      </w:r>
      <w:r>
        <w:rPr>
          <w:rFonts w:cs="FrankRuehl"/>
          <w:spacing w:val="10"/>
          <w:sz w:val="28"/>
          <w:szCs w:val="28"/>
          <w:rtl w:val="true"/>
        </w:rPr>
        <w:t>".</w:t>
      </w:r>
    </w:p>
    <w:p>
      <w:pPr>
        <w:pStyle w:val="Normal"/>
        <w:overflowPunct w:val="false"/>
        <w:spacing w:lineRule="auto" w:line="360"/>
        <w:ind w:firstLine="4" w:start="1440" w:end="709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overflowPunct w:val="false"/>
        <w:spacing w:lineRule="auto" w:line="360"/>
        <w:ind w:end="709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ab/>
      </w: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 w:val="28"/>
          <w:szCs w:val="28"/>
          <w:rtl w:val="true"/>
        </w:rPr>
        <w:t>אכיפה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בררנית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 w:val="28"/>
          <w:szCs w:val="28"/>
          <w:rtl w:val="true"/>
        </w:rPr>
        <w:t>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overflowPunct w:val="false"/>
        <w:spacing w:lineRule="auto" w:line="360"/>
        <w:ind w:end="709"/>
        <w:jc w:val="both"/>
        <w:rPr>
          <w:rFonts w:cs="Times New Roman"/>
          <w:spacing w:val="10"/>
          <w:sz w:val="20"/>
          <w:szCs w:val="20"/>
        </w:rPr>
      </w:pPr>
      <w:r>
        <w:rPr>
          <w:rFonts w:cs="Times New Roman"/>
          <w:spacing w:val="10"/>
          <w:sz w:val="20"/>
          <w:szCs w:val="20"/>
          <w:rtl w:val="true"/>
        </w:rPr>
      </w:r>
    </w:p>
    <w:p>
      <w:pPr>
        <w:pStyle w:val="Normal"/>
        <w:overflowPunct w:val="false"/>
        <w:spacing w:lineRule="auto" w:line="360"/>
        <w:ind w:start="720"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start="720"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לאור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האמור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אני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לעונשים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הבאים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u w:val="single"/>
        </w:rPr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בפועל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בדרך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ינוכו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יעבור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תוך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שלוש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שנים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עבירה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בנשק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שהיא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עוון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ויורשע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בשל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עבירה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כזאת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תוך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תקופת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התנאי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לאחריה</w:t>
      </w:r>
      <w:r>
        <w:rPr>
          <w:rFonts w:cs="Times New Roman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ישא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 </w:t>
      </w:r>
      <w:r>
        <w:rPr>
          <w:rtl w:val="true"/>
        </w:rPr>
        <w:t>תנאי</w:t>
      </w:r>
      <w:r>
        <w:rPr>
          <w:rFonts w:eastAsia="Arial" w:cs="Arial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אלא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יעבור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תוך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שלוש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שנים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עבירה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בנשק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שהיא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פשע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ויורשע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בשל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עבירה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כזאת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תוך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תקופת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התנאי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או</w:t>
      </w:r>
      <w:r>
        <w:rPr>
          <w:rFonts w:eastAsia="Arial" w:cs="Arial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>לאחריה</w:t>
      </w:r>
      <w:r>
        <w:rPr>
          <w:rFonts w:cs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יתייצב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לצורך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קליטה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והצבה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12.7.2017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8:00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ביחידת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השירות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מפקדת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מחוז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צפון</w:t>
      </w:r>
      <w:r>
        <w:rPr>
          <w:rFonts w:cs="FrankRuehl" w:ascii="Arial" w:hAnsi="Arial"/>
          <w:sz w:val="28"/>
          <w:szCs w:val="28"/>
          <w:rtl w:val="true"/>
        </w:rPr>
        <w:t>,</w:t>
      </w:r>
      <w:r>
        <w:rPr>
          <w:rFonts w:cs="FrankRuehl" w:ascii="Arial" w:hAnsi="Arial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המצויה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תחנת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משטרת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טבריה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בכתובת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דרך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הציונות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טבריה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cs="FrankRuehl" w:ascii="Arial" w:hAnsi="Arial"/>
          <w:sz w:val="28"/>
          <w:szCs w:val="28"/>
        </w:rPr>
        <w:t>04-6728405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04-6728421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08-9775099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יבוצעו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בעמותת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חכמה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ידע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ברחוב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רוטשילד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חדרה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הבהרתי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בתנאי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העסקה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קפדניים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ובכלל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לשתות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אלכוהול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במהלך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להגיע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בגילופין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לעבודה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חריגה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מכללים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עלולה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להביא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להפסק</w:t>
      </w:r>
      <w:r>
        <w:rPr>
          <w:rFonts w:ascii="Arial" w:hAnsi="Arial" w:cs="FrankRuehl"/>
          <w:sz w:val="28"/>
          <w:sz w:val="28"/>
          <w:szCs w:val="28"/>
          <w:rtl w:val="true"/>
        </w:rPr>
        <w:t>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עבודות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Guttman Yad-Brush"/>
          <w:sz w:val="28"/>
          <w:szCs w:val="28"/>
        </w:rPr>
      </w:pPr>
      <w:r>
        <w:rPr>
          <w:rFonts w:cs="Guttman Yad-Brush" w:ascii="Arial" w:hAnsi="Aria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" w:cs="Arial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Fonts w:cs="Miriam"/>
          <w:szCs w:val="24"/>
          <w:rtl w:val="true"/>
        </w:rPr>
        <w:t>ל</w:t>
      </w:r>
      <w:hyperlink r:id="rId35">
        <w:r>
          <w:rPr>
            <w:rStyle w:val="Hyperlink"/>
            <w:rFonts w:cs="Miriam"/>
            <w:color w:val="0000FF"/>
            <w:szCs w:val="24"/>
            <w:u w:val="single"/>
            <w:rtl w:val="true"/>
          </w:rPr>
          <w:t>פקודת</w:t>
        </w:r>
        <w:r>
          <w:rPr>
            <w:rStyle w:val="Hyperlink"/>
            <w:rFonts w:eastAsia="Arial" w:cs="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Cs w:val="24"/>
            <w:u w:val="single"/>
            <w:rtl w:val="true"/>
          </w:rPr>
          <w:t>המבחן</w:t>
        </w:r>
      </w:hyperlink>
      <w:r>
        <w:rPr>
          <w:rFonts w:eastAsia="Arial" w:cs="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[</w:t>
      </w:r>
      <w:r>
        <w:rPr>
          <w:rFonts w:cs="Miriam"/>
          <w:szCs w:val="24"/>
          <w:rtl w:val="true"/>
        </w:rPr>
        <w:t>נוסח</w:t>
      </w:r>
      <w:r>
        <w:rPr>
          <w:rFonts w:eastAsia="Arial" w:cs="Arial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חדש</w:t>
      </w:r>
      <w:r>
        <w:rPr>
          <w:rFonts w:cs="Miriam"/>
          <w:szCs w:val="24"/>
          <w:rtl w:val="true"/>
        </w:rPr>
        <w:t xml:space="preserve">], </w:t>
      </w:r>
      <w:r>
        <w:rPr>
          <w:rFonts w:cs="Miriam"/>
          <w:szCs w:val="24"/>
          <w:rtl w:val="true"/>
        </w:rPr>
        <w:t>תשכ</w:t>
      </w:r>
      <w:r>
        <w:rPr>
          <w:rFonts w:cs="Miriam"/>
          <w:szCs w:val="24"/>
          <w:rtl w:val="true"/>
        </w:rPr>
        <w:t>"</w:t>
      </w:r>
      <w:r>
        <w:rPr>
          <w:rFonts w:cs="Miriam"/>
          <w:szCs w:val="24"/>
          <w:rtl w:val="true"/>
        </w:rPr>
        <w:t>ט</w:t>
      </w:r>
      <w:r>
        <w:rPr>
          <w:rFonts w:cs="Miriam"/>
          <w:szCs w:val="24"/>
          <w:rtl w:val="true"/>
        </w:rPr>
        <w:t>-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" w:cs="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לפיקוחו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וישתף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התוכניות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והמטרות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הט</w:t>
      </w:r>
      <w:r>
        <w:rPr>
          <w:rtl w:val="true"/>
        </w:rPr>
        <w:t>י</w:t>
      </w:r>
      <w:r>
        <w:rPr>
          <w:rtl w:val="true"/>
        </w:rPr>
        <w:t>פוליות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שייקבעו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הסברתי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משמעותו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והזהרתי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ימלא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שבגללה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entury" w:hAnsi="Century" w:cs="FrankRuehl"/>
          <w:sz w:val="28"/>
          <w:szCs w:val="28"/>
        </w:rPr>
      </w:pPr>
      <w:r>
        <w:rPr>
          <w:rFonts w:cs="FrankRuehl" w:ascii="Century" w:hAnsi="Century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eastAsia="Century" w:cs="Century" w:ascii="Century" w:hAnsi="Century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המזכירות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תשלח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העתק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מגזר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הדין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לשירות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המבחן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ולממונה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על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עבודות</w:t>
      </w:r>
      <w:r>
        <w:rPr>
          <w:rFonts w:ascii="Century" w:hAnsi="Century" w:eastAsia="Century" w:cs="Century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u w:val="single"/>
          <w:rtl w:val="true"/>
        </w:rPr>
        <w:t>השירות</w:t>
      </w:r>
      <w:r>
        <w:rPr>
          <w:rFonts w:cs="FrankRuehl" w:ascii="Century" w:hAnsi="Century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u w:val="single"/>
          <w:rtl w:val="true"/>
        </w:rPr>
        <w:t>זכות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ערעור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לבית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המשפט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העליון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תוך</w:t>
      </w:r>
      <w:r>
        <w:rPr>
          <w:rFonts w:ascii="Arial" w:hAnsi="Arial" w:eastAsia="Arial" w:cs="Arial"/>
          <w:szCs w:val="28"/>
          <w:u w:val="single"/>
          <w:rtl w:val="true"/>
        </w:rPr>
        <w:t xml:space="preserve"> </w:t>
      </w:r>
      <w:r>
        <w:rPr>
          <w:rFonts w:cs="FrankRuehl" w:ascii="Arial" w:hAnsi="Arial"/>
          <w:szCs w:val="28"/>
          <w:u w:val="single"/>
        </w:rPr>
        <w:t>45</w:t>
      </w:r>
      <w:r>
        <w:rPr>
          <w:rFonts w:cs="FrankRuehl" w:ascii="Arial" w:hAnsi="Arial"/>
          <w:szCs w:val="28"/>
          <w:u w:val="single"/>
          <w:rtl w:val="true"/>
        </w:rPr>
        <w:t xml:space="preserve"> </w:t>
      </w:r>
      <w:r>
        <w:rPr>
          <w:rFonts w:ascii="Arial" w:hAnsi="Arial" w:cs="FrankRuehl"/>
          <w:szCs w:val="28"/>
          <w:u w:val="single"/>
          <w:rtl w:val="true"/>
        </w:rPr>
        <w:t>יום</w:t>
      </w:r>
      <w:r>
        <w:rPr>
          <w:rFonts w:cs="FrankRuehl" w:ascii="Arial" w:hAnsi="Arial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szCs w:val="28"/>
          <w:u w:val="single"/>
        </w:rPr>
      </w:pPr>
      <w:r>
        <w:rPr>
          <w:rFonts w:cs="Arial" w:ascii="Arial" w:hAnsi="Arial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אדם סרי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חמזה יונס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13416-09-16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אלולי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1553" TargetMode="External"/><Relationship Id="rId8" Type="http://schemas.openxmlformats.org/officeDocument/2006/relationships/hyperlink" Target="http://www.nevo.co.il/law/71553/1.b" TargetMode="External"/><Relationship Id="rId9" Type="http://schemas.openxmlformats.org/officeDocument/2006/relationships/hyperlink" Target="http://www.nevo.co.il/safrut/bookgroup/393" TargetMode="External"/><Relationship Id="rId10" Type="http://schemas.openxmlformats.org/officeDocument/2006/relationships/hyperlink" Target="http://www.nevo.co.il/safrut/bookgroup/39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1553" TargetMode="External"/><Relationship Id="rId17" Type="http://schemas.openxmlformats.org/officeDocument/2006/relationships/hyperlink" Target="http://www.nevo.co.il/law/71553/1.b" TargetMode="External"/><Relationship Id="rId18" Type="http://schemas.openxmlformats.org/officeDocument/2006/relationships/hyperlink" Target="http://www.nevo.co.il/safrut/bookgroup/393" TargetMode="External"/><Relationship Id="rId19" Type="http://schemas.openxmlformats.org/officeDocument/2006/relationships/hyperlink" Target="http://www.nevo.co.il/safrut/bookgroup/393" TargetMode="External"/><Relationship Id="rId20" Type="http://schemas.openxmlformats.org/officeDocument/2006/relationships/hyperlink" Target="http://www.nevo.co.il/safrut/bookgroup/393" TargetMode="External"/><Relationship Id="rId21" Type="http://schemas.openxmlformats.org/officeDocument/2006/relationships/hyperlink" Target="http://www.nevo.co.il/safrut/bookgroup/393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7947940" TargetMode="External"/><Relationship Id="rId26" Type="http://schemas.openxmlformats.org/officeDocument/2006/relationships/hyperlink" Target="http://www.nevo.co.il/case/22006503" TargetMode="External"/><Relationship Id="rId27" Type="http://schemas.openxmlformats.org/officeDocument/2006/relationships/hyperlink" Target="http://www.nevo.co.il/case/21901022" TargetMode="External"/><Relationship Id="rId28" Type="http://schemas.openxmlformats.org/officeDocument/2006/relationships/hyperlink" Target="http://www.nevo.co.il/law/70301/40b" TargetMode="External"/><Relationship Id="rId29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case/21860542" TargetMode="External"/><Relationship Id="rId32" Type="http://schemas.openxmlformats.org/officeDocument/2006/relationships/hyperlink" Target="http://www.nevo.co.il/case/6212054" TargetMode="External"/><Relationship Id="rId33" Type="http://schemas.openxmlformats.org/officeDocument/2006/relationships/hyperlink" Target="http://www.nevo.co.il/safrut/bookgroup/393" TargetMode="External"/><Relationship Id="rId34" Type="http://schemas.openxmlformats.org/officeDocument/2006/relationships/hyperlink" Target="http://www.nevo.co.il/law/71553/1.b" TargetMode="External"/><Relationship Id="rId35" Type="http://schemas.openxmlformats.org/officeDocument/2006/relationships/hyperlink" Target="http://www.nevo.co.il/law/71553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2018-02-27T11:39:00Z</dcterms:created>
  <dc:creator> </dc:creator>
  <dc:description/>
  <cp:keywords/>
  <dc:language>en-IL</dc:language>
  <cp:lastModifiedBy>run</cp:lastModifiedBy>
  <dcterms:modified xsi:type="dcterms:W3CDTF">2018-02-27T11:39:00Z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ג'אלולי</vt:lpwstr>
  </property>
  <property fmtid="{D5CDD505-2E9C-101B-9397-08002B2CF9AE}" pid="4" name="BOOKGROUPTMP1">
    <vt:lpwstr>393:3</vt:lpwstr>
  </property>
  <property fmtid="{D5CDD505-2E9C-101B-9397-08002B2CF9AE}" pid="5" name="CASESLISTTMP1">
    <vt:lpwstr>17947940;21901022;7791493;21860542;6212054</vt:lpwstr>
  </property>
  <property fmtid="{D5CDD505-2E9C-101B-9397-08002B2CF9AE}" pid="6" name="CITY">
    <vt:lpwstr>חי'</vt:lpwstr>
  </property>
  <property fmtid="{D5CDD505-2E9C-101B-9397-08002B2CF9AE}" pid="7" name="DATE">
    <vt:lpwstr>20170509</vt:lpwstr>
  </property>
  <property fmtid="{D5CDD505-2E9C-101B-9397-08002B2CF9AE}" pid="8" name="ISABSTRACT">
    <vt:lpwstr>Y</vt:lpwstr>
  </property>
  <property fmtid="{D5CDD505-2E9C-101B-9397-08002B2CF9AE}" pid="9" name="JUDGE">
    <vt:lpwstr>אברהם אליקים</vt:lpwstr>
  </property>
  <property fmtid="{D5CDD505-2E9C-101B-9397-08002B2CF9AE}" pid="10" name="LAWLISTTMP1">
    <vt:lpwstr>70301/040b;040i;144.a;144.b</vt:lpwstr>
  </property>
  <property fmtid="{D5CDD505-2E9C-101B-9397-08002B2CF9AE}" pid="11" name="LAWLISTTMP2">
    <vt:lpwstr>71553/001.b</vt:lpwstr>
  </property>
  <property fmtid="{D5CDD505-2E9C-101B-9397-08002B2CF9AE}" pid="12" name="NEWPARTA">
    <vt:lpwstr>13416</vt:lpwstr>
  </property>
  <property fmtid="{D5CDD505-2E9C-101B-9397-08002B2CF9AE}" pid="13" name="NEWPARTB">
    <vt:lpwstr>09</vt:lpwstr>
  </property>
  <property fmtid="{D5CDD505-2E9C-101B-9397-08002B2CF9AE}" pid="14" name="NEWPARTC">
    <vt:lpwstr>16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390020170509</vt:lpwstr>
  </property>
  <property fmtid="{D5CDD505-2E9C-101B-9397-08002B2CF9AE}" pid="19" name="TYPE_N_DATE">
    <vt:lpwstr>39020170509</vt:lpwstr>
  </property>
  <property fmtid="{D5CDD505-2E9C-101B-9397-08002B2CF9AE}" pid="20" name="WORDNUMPAGES">
    <vt:lpwstr>9</vt:lpwstr>
  </property>
</Properties>
</file>