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13995-12-22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סרחאן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אלון גביזון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מוצ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אדם אבו סרחאן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האיל אבו גררה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הנאשם הורשע על פי הודאתו בכתב אישום מתוקן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הובלה ונשיאה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עבירה לפי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העונשין</w:t>
      </w:r>
      <w:r>
        <w:rPr>
          <w:rFonts w:cs="David" w:ascii="David" w:hAnsi="David"/>
          <w:rtl w:val="true"/>
        </w:rPr>
        <w:t>"),</w:t>
      </w:r>
      <w:r>
        <w:rPr>
          <w:rFonts w:ascii="David" w:hAnsi="David"/>
          <w:rtl w:val="true"/>
        </w:rPr>
        <w:t xml:space="preserve">ירי מנשק חם – עבירה לפי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12"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וחבלה במזיד – עבירה 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ה</w:t>
        </w:r>
      </w:hyperlink>
      <w:r>
        <w:rPr>
          <w:rFonts w:ascii="David" w:hAnsi="David"/>
          <w:rtl w:val="true"/>
        </w:rPr>
        <w:t xml:space="preserve"> 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האישום והסדר הטיעון</w:t>
      </w:r>
    </w:p>
    <w:p>
      <w:pPr>
        <w:pStyle w:val="Normal"/>
        <w:tabs>
          <w:tab w:val="clear" w:pos="720"/>
          <w:tab w:val="left" w:pos="5024" w:leader="none"/>
        </w:tabs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במועדים הרלוונטיים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בני משפחת אבו סרחאן ומשפחת אבו סביתאן המתגוררים בתל שבע היה קיים סכסוך שטיבו אינו ידוע במדויק למאשימה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הסכסוך</w:t>
      </w:r>
      <w:r>
        <w:rPr>
          <w:rFonts w:cs="David" w:ascii="David" w:hAnsi="David"/>
          <w:rtl w:val="true"/>
        </w:rPr>
        <w:t>").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במהלכו של הסכסוך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עובר לאירוע שיתואר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בוצע ירי מנשק חם לעבר בתים ואנשים במשפחות השונות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את אבו סביתאן ילידת </w:t>
      </w:r>
      <w:r>
        <w:rPr>
          <w:rFonts w:cs="David" w:ascii="David" w:hAnsi="David"/>
        </w:rPr>
        <w:t>30.9.1993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ניג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וביאן אבו סביתאן ילידת </w:t>
      </w:r>
      <w:r>
        <w:rPr>
          <w:rFonts w:cs="David" w:ascii="David" w:hAnsi="David"/>
        </w:rPr>
        <w:t>10.1.2001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ביאן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מתגוררים בקרבה אחד לשנייה ובשכונה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בתל שבע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השכונה</w:t>
      </w:r>
      <w:r>
        <w:rPr>
          <w:rFonts w:cs="David" w:ascii="David" w:hAnsi="David"/>
          <w:rtl w:val="true"/>
        </w:rPr>
        <w:t>").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החל מתאריך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לתאריך </w:t>
      </w:r>
      <w:r>
        <w:rPr>
          <w:rFonts w:cs="David" w:ascii="David" w:hAnsi="David"/>
        </w:rPr>
        <w:t>28.10.22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הנאשם שלא כדין ברשותו נשק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אקדח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28.10.22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17:00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 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 הנאשם בהליכה בסמוך לבית מספר </w:t>
      </w:r>
      <w:r>
        <w:rPr>
          <w:rFonts w:cs="David" w:ascii="David" w:hAnsi="David"/>
        </w:rPr>
        <w:t>126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בשכונה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השייך למשפחה של ניג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את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כשהוא מחזיק בידו באקדח טעון בכדורים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באותה העת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צעדה ביאן ברחוב לעבר הבית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במעמד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הנאשם מן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לעבר הבית וכלי רכב של משפחת אבו סביתאן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ביאן אשר הבחינה בנאשם יורה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נמלטה לתוך הבית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כתוצאה מן הירי שביצע הנאשם נפגע שער הכניסה של הבית ורכבים שחנו ליד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האחד מסוג קיה השייך לניג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 שברולט השייך לבעלי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ונגרמו להם נזקים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מיד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נמלט בריצה מן 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הודה והורשע בעבירות לעיל תוך כדי שמיעת ראיות המאשימה ובמסגרת הסדר 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 ההסדר הוסכם כי המאשימה תעתור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למתלוננות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וההגנה תטען באופן חופשי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לבקשת הצדדים ונוכח גילו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התבקש שירות המבחן להגיש תסקיר לעונש טרם מתן גזר הדין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19.9.23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 תסקיר שירות המבחן במסגרתו נסקרו קורות חייו של הנאשם ומשפחתו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בשל צנעת הפרט לא אפרט מעבר לנדרש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ונעדר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משפחת מוצאו מונה זוג הורים ושמונה ילדים כשהנאשם הנו השני בסדר הלידה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טרם מעצרו עבד בקיוסק בבעלותו וכן עם אביו בעבודות טיח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לדברי 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משפחת אבו סרחאן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מעורבת בסכסוך על קרקעות עם משפחת אבו סביתאן המתגוררת באותה שכונה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רקע הסכסוך בין 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נורה אחיו הקטין ונותר נכה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ליווה את אחיו בתהליך השיקום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 הנאשם לאחר פציעת אחיו החליטה אמו להגיש תלונה במשטרה נגד היורים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והדבר הביא להתדרדרות ביחסים בין שתי 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ומשפחתו הייתה נתונה לאיומים ולירי יום יומי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פורט בתסקיר כי הנאשם החליט שעליו להגן על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שכר אקדח מאדם אחר בישוב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החזיקו ברשותו מספר ימים וירה לעבר ביתם ורכבם של המתלוננים אך לא התכוון לפגוע פגיעה ממשית באדם אלא להרתיעם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 הנאשם לאחר מעצרו נערכה סולחה בין הצדדים ועד כה שורר שקט בשכונת מגוריו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נכתב בתסקיר כי הנאשם הביע חרטה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ורצון להשתלב בטיפול בתחום האלימות במסגרת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עדכן כי במסגרת מעצרו השתתף הנאשם באופן חלקי בקבוצת הכנה לטיפול אך נשר טרם סיום הטיפול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השתתף הנאשם בקבוצה של מערך החינוך ומנהל קשר עקבי עם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ללא דיווחים חריגים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התרשם כי ההליך הפלילי ומעצרו הממושך של הנאשם מהווים עבורו גבול מרתיע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נוכח אופי וחומרת העבירות ונסיבות חייו נמצא כי הנו בעל סיכון לחזרה על התנהגות אלימה ופורצת גבולות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המליץ על הטלת ענישה מוחשית ומחדדת גבולות אשר תיקח בחשבון את 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 עבר פלילי והבעת נכונות לערוך הליך שיקום בין כותלי הכלא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ראיות וטיעונים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הגישה מסמך שכותרתו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תיאור מקרה העבירה על ידי נפגעת העבירה נג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את אבו סביתאן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במסגרת הראיות לעונש מטעם הנאשם העידה אמו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זקיה אבו סרחאן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שמסרה כי בנה טעה טעות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ומשפחתה מצטערים על המעשים שנגרמו על רקע סכסוך ממושך בין שתי המשפחות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לדבריה בגיל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ראה הנאשם שמשפחה אחרת יורה על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ונאלץ לטפל באחיו אשר נפצע מאותו ירי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האם ובנותיה ישנות מתחת למיטות מחשש לשלומן ומאחר והמשטרה לא מצליחה לתן להם מזור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האיומים על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אחיו ואחיותיו של הנאשם לא הולכים לבית ספר מזה 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ואחיו הגדול עזב לימודי הנדסה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האם הביעה חרטה כי העידה בעבר לבקשת המדינה נגד יורה בנה בתיק ת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 באר שבע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32210-12-21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מאחר ולטענתה המדינה לא מגינה על משפחתה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האם הוסיפה כי העונש שיוטל על הנאשם ישפיע על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אביו של הנאשם חולה ושניים מילדיה נכים והיא זקוקה לעזרתו של הנאשם בטיפול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האם בקשה  כי בית המשפט יתחשב בסבל המשפחה בבואו לגזור את העונ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וציינה כי הנאשם רצה ללמוד רוקחות בחו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ותכנ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ותיו נגנזו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הגישה טיעונים לעונש בכתב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במסגרתם עתרה להטלת עונש של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לנפגעות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תופעת השימוש בנשק חם במסגרת סכסוכים רווחת מאוד במיוחד במגזר הבדואי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וסכנותיה לשלום הציבור מחייבת הטלת ענישה מחמירה שיהיה בה כדי להרתיע את הציבור מפני ביצוע עבירות מסוג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סקרה עובדות כתב האישום ועמדה על הערכים המוגנים שנפגעו כתוצאה מעבירות הנשק 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שמירה על ערך חיי אדם ושלמות גופו ונפשו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הגנה על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ושמירה על הסדר הציבורי ואורח חיים תקין ובטוח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מידת הפגיעה בערכים המוגנים בנסיבות המקרה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הנה בדרגת חומרה גבוהה בשים לב לסיכון הגלום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להיותן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ולהשלכותיהן השלילית על שלום הציבור ותחושת הביטחון האישי במרחב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ביצע את העבירות לאחר תכנון מוקדם ועל רקע סכסוך בין 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עושה דין לעצמו ובאמצעות נשק 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הנאשם נשא את הנשק בטבורה של שכונת מגורים וירה לעבר הבית וכלי רכב של המשפחה היריבה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אומנם מהירי נפגע רכוש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שער הכניסה של הבית ורכבים שחנו ליד הבית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אך תוצאות הירי עלולות היו להיות קטלניות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סקרה את מדיוניות הענישה הנוהגת המצביעה על מגמת החמרה בענישה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והפנתה להנחיית פרקליט המדינה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מדיניות ענישה בעבירות נשק ומטעני חבלה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אשר מטרתה העלאת רמת הענישה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בהתאם להנחיית פרקליט המדינה החזקה או נשיאה של נשק על רקע סכסוך פעיל מהווה נסיבה לחומרה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לדברי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עתירתה לענישה בת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מתחשבת גם בגילו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העדרו של עבר פלילי ובאחריות שנטל על מעשיו לאחר שהחלה להישמע פרשת התביעה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הפנתה לפסיקה רלוונטית ולהמלצת שירות המבחן בדבר הטלת ענישה מוחשית מחדדת גבולות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עתרה לקביעת מתחם ענישה הנע בין </w:t>
      </w:r>
      <w:r>
        <w:rPr>
          <w:rFonts w:cs="David" w:ascii="David" w:hAnsi="David"/>
        </w:rPr>
        <w:t>18-24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ולקביעת עונשו של הנאשם ברף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יותר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נטען כי מדובר בנאשם צעיר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הודה בביצוע העבירות והביע חרטה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הפנתה לדברי אמו של הנאשם אשר העידה כי מדובר במי שחי תחת פחד ואיומים במשך מספר שנים על רקע סכסוכי 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ראה את אחיו נפגע באופן קשה ואף סעד אותו וטיפל בו לאורך שיקומו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הפנתה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לתסקיר שירות המבחן ממנו עולה כי מדובר במי שהתמיד במסגרת לימודים ותעסוקה במשך כל חייו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נטען כי בגזירת עונשו של הנאשם יש להביא בחשבון כי שניים מבני המשפחה היריבה  נמצאו אחראים לירי באחיו הקטין של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נורה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בגופו ונותר נכה בגוף ובנפש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עניינם של השניים נדון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תיק תפ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32210-12-21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במסגרתו ובהתאם להסדר סגור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הוטלו עליהם עונשי מאסר של </w:t>
      </w:r>
      <w:r>
        <w:rPr>
          <w:rFonts w:cs="David" w:ascii="David" w:hAnsi="David"/>
        </w:rPr>
        <w:t>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סקרה פסיקה רלוונטית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הגישה אסופת פסיקה וסיכום של הפסיקה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לדברי ההגנה יש בנסיבות ביצוע העבירות כמפורט לעיל ובנסיבותיו האישיות של הנאשם כדי להקל בעונשו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הביע חרטה על מעשיו ולדבריו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זו פעם ראשונה ופעם אחרונה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הנאשם הוסיף כי לאחר שישתחרר הוא מעוניין ללמוד רוקחות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בהליך דנן הציגו הצדדים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הסדר טווח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במסגרתו  המאשימה עתרה לעונש ראוי של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 מאסר בפועל לצד ענישה נלווית ואילו ההגנה טענה לעונש באופן חופשי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הגם שאין הסכמה כללית בפסיקה בסוגיה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הסדר טווח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נמצא סביר בעיני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חובה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להידרש לקביעת מתחם ענישה 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ראה </w:t>
      </w:r>
      <w:hyperlink r:id="rId1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8109/15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אהרון אביטן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9.6.2016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עיון בפסיקה רלוונטית ובפסיקה אליה הפנו באי כוח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כי טווח הענישה המוסכם על הצדדים ואשר הוצג במסגרת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הינו סביר וראוי בנסיבות המקרה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ומשכך לא אדרש לקביעתו של מתחם עונש 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בקביעת עונשו הסופי של הנאשם יובאו בחשבון פרמטרים שונים אשר נהוג להביא בחשבון בקביעת מתחם עונש הולם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highlight w:val="yellow"/>
        </w:rPr>
      </w:pPr>
      <w:r>
        <w:rPr>
          <w:rFonts w:cs="David" w:ascii="David" w:hAnsi="David"/>
          <w:b/>
          <w:bCs/>
          <w:highlight w:val="yellow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highlight w:val="yellow"/>
        </w:rPr>
      </w:pPr>
      <w:r>
        <w:rPr>
          <w:rFonts w:cs="David" w:ascii="David" w:hAnsi="David"/>
          <w:b/>
          <w:bCs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הערכים החברתיים שנפגעו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בביצוע העבירות בנשק פגע הנאשם בערכים  המוגנים של שמירת החיים ושלימות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בטחון הציבור ושלוותו ושמירת הסדר הציבורי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עבירות המבוצעות בנשק טומנות בחובן פוטנציאל סיכון הרסני לפגיעה בשלום הציבור ובטחונו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השימוש בנשק חם כאמצעי ליישוב סכסוכים הפך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רעה חולה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הגובה מידי יום חיי אדם ולעיתים אף חייהם של חפים מפשע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הופכות את הציבור כולו לקורבן פוטנציאלי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ומכרסמות בתחושת הביטחון האישי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הורשע כאמור גם בעבירה של חבלה במזיד תוך שפגע בנוסף לערכים לעיל  בערך הקניין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מידת הפגיעה בערכים המוגנים בעניינינו משמעותית וזאת בשים לב לצבר העבירות 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לנסיבות ביצוען כמפורט בגזר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השימוש בנשק חם כאמצעי לפתרון סכסוכים והטלת מורא ופחד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מדיניות הענישה הנוהגת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בתי המשפט הדגישו את הצורך בהחמרת הענישה בעבירות הנשק השונות המסכנות את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פוגעות בשלוותו וקוטלות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שציינתי ב</w:t>
      </w:r>
      <w:hyperlink r:id="rId1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20644-11-22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הואשלה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10.7.23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בית המשפט חי בתוך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כואב את כאבו של הציבור ומצווה על החמרת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מיגור התופעה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שהוכרה בשנים האחרונות כמכת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הינו אינטרס ציבורי חשוב והטלת עונשים חמורים ומרתיעים על עברייני נשק היא עיקר תרומתם של בתי המשפט למיגור התופעה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ראה לעניין זה </w:t>
      </w:r>
      <w:hyperlink r:id="rId1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147/21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( </w:t>
      </w:r>
      <w:r>
        <w:rPr>
          <w:rFonts w:cs="David" w:ascii="David" w:hAnsi="David"/>
        </w:rPr>
        <w:t>14.2.21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לעניין חומרת עבירות הנשק והצורך בהחמרת הענישה יפים דברי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 ב</w:t>
      </w:r>
      <w:hyperlink r:id="rId1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6383/21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קרייף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13.2.2022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בפסיקה הובהר שוב ושוב בשנים האחרונות כי הענישה בעבירות נשק צריכה להיות מחמירה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לצערנו מספרן והיקפן של עבירות אלה גדלים בשנים האחרונות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פגיעתו הרעה של הנשק אינה תחומה לסביבה העבריינית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פעם נפגעי העבירה נקלעים למקום במקרה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ואינם קשורים למעגל עברייני כלשהו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כל חטאו של נפגע 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לפעמים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 בכך שיצא מביתו ובחר להסתובב ברשות הרבים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הפגיעה אף אינה תחומה רק לנזק הפיסי שנגרם כתוצאה מהשימוש בנשק בלבד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השימוש בנשק עלול ליצור תחושת חשש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ופחד מפני ביצוע פעולה אלמנטרית שעומדת בליבת חופש התנועה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בכך נוצרת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הרתעה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הנפגע הפוטנציאלי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זהו רובד אחד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רובד נוסף הוא התעצמות הפעילות העבריינית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פועלה ושאיפתה לשלוט בתחומים רבים ושונים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התופעות של עסקאות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הובלתו ונשיאתו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מאיימות לא רק על שלמות הגוף של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גם על שלום הציבור ועל הסדר הציבורי</w:t>
      </w:r>
      <w:r>
        <w:rPr>
          <w:rFonts w:cs="David" w:ascii="David" w:hAnsi="David"/>
          <w:b/>
          <w:bCs/>
          <w:rtl w:val="true"/>
        </w:rPr>
        <w:t xml:space="preserve">...  </w:t>
      </w:r>
      <w:r>
        <w:rPr>
          <w:rFonts w:ascii="David" w:hAnsi="David"/>
          <w:b/>
          <w:b/>
          <w:bCs/>
          <w:rtl w:val="true"/>
        </w:rPr>
        <w:t>יש לקשור אפוא מלחמת חורמה על עבירות הנשק למיניהן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וגם על בית המשפט לתרום את חלקו למלחמה זו באמצעות ענישה הולמת ומתריעה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פעם נקבע כי יש להחמיר בענישה בגין 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ולהעניק משקל מרכזי לשיקול של הרתעת הכלל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rtl w:val="true"/>
        </w:rPr>
        <w:t>בענייננו הורשע הנאשם גם בעבירה של ירי מנשק חם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ולעניין חומרת עבירה זו בחקיקה ובפסיקה ראה דברי בית המשפט </w:t>
      </w:r>
      <w:r>
        <w:rPr>
          <w:rFonts w:ascii="David" w:hAnsi="David"/>
          <w:b/>
          <w:b/>
          <w:bCs/>
          <w:rtl w:val="true"/>
        </w:rPr>
        <w:t>ב</w:t>
      </w:r>
      <w:hyperlink r:id="rId1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3169/21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אגבאריה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21.6.2021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מהעבירה של ירי בנשק חם בסביבת מגורים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כבמקרה דנן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נשקפת חומרה יתרה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היא עלולה לגרום לנזק כבד לחיים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לגוף ולרכוש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לעוברי אורח וליושבים בבתיהם</w:t>
      </w:r>
      <w:r>
        <w:rPr>
          <w:rFonts w:cs="David" w:ascii="David" w:hAnsi="David"/>
          <w:b/>
          <w:bCs/>
          <w:rtl w:val="true"/>
        </w:rPr>
        <w:t xml:space="preserve">.  </w:t>
      </w:r>
      <w:r>
        <w:rPr>
          <w:rFonts w:ascii="David" w:hAnsi="David"/>
          <w:b/>
          <w:b/>
          <w:bCs/>
          <w:rtl w:val="true"/>
        </w:rPr>
        <w:t>לכן מתחייבת ענישה מחמירה בגינה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 xml:space="preserve">בשנת </w:t>
      </w:r>
      <w:r>
        <w:rPr>
          <w:rFonts w:cs="David" w:ascii="David" w:hAnsi="David"/>
          <w:b/>
          <w:bCs/>
        </w:rPr>
        <w:t>2018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החמיר המחוקק את העונש המרבי על ירי מנשק חם במקום מגורים משנת מאסר אחת 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b/>
          <w:bCs/>
          <w:rtl w:val="true"/>
        </w:rPr>
        <w:t xml:space="preserve">...".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בחינת מדיניות הענישה הנוהגת מעלה כי קשת הענישה בפסיקה רחבה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תלויה בנסיבותיו של המקרה הקונקרטי ובפרמטרים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סוג הנשק וכמותו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השימוש שנעשה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משך ביצוע העבירה ומיקומה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 ככל שנגרם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וביצוען של עבירות נלוות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 יש לבצע את ההבחנה הנדרשת לקולא ולחומרא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hyperlink r:id="rId1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2602/23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די אבו ואדי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7.11.2023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נדחה ערעורו של נאשם אשר הורשע על יסוד הודאתו בכתב אישום מתוקן במסגרת הסדר טיעון בעבירות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וירי מנשק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רקע סכסוך בין משפחת הנאשם למשפחת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הוצב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וצמיגים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Fonts w:cs="Century" w:ascii="Century" w:hAnsi="Century"/>
        </w:rPr>
        <w:t>M</w:t>
      </w:r>
      <w:r>
        <w:rPr/>
        <w:t>-</w:t>
      </w:r>
      <w:r>
        <w:rPr>
          <w:rFonts w:cs="Times New Roman"/>
        </w:rPr>
        <w:t>16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במקביל לכך האדם הנוסף כיוון את הנשק כלפי המתלוננים וירה לעברם מספר פעמים בכוונה להטיל בהם נכות או מום או לגרום להם חבלה חמורה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כתוצאה מהירי של האדם הנוסף נפגע המתלונן באוזנו השמאלית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בית המשפט המחוזי </w:t>
      </w:r>
      <w:r>
        <w:rPr>
          <w:rFonts w:cs="David" w:ascii="David" w:hAnsi="David"/>
          <w:color w:val="000000"/>
          <w:sz w:val="22"/>
          <w:szCs w:val="22"/>
          <w:rtl w:val="true"/>
        </w:rPr>
        <w:t>(</w:t>
      </w:r>
      <w:hyperlink r:id="rId20">
        <w:r>
          <w:rPr>
            <w:rStyle w:val="Hyperlink"/>
            <w:rFonts w:ascii="David" w:hAnsi="David"/>
            <w:color w:val="0000FF"/>
            <w:sz w:val="22"/>
            <w:sz w:val="22"/>
            <w:szCs w:val="22"/>
            <w:u w:val="single"/>
            <w:rtl w:val="true"/>
          </w:rPr>
          <w:t xml:space="preserve">תפ </w:t>
        </w:r>
        <w:r>
          <w:rPr>
            <w:rStyle w:val="Hyperlink"/>
            <w:rFonts w:cs="David" w:ascii="David" w:hAnsi="David"/>
            <w:color w:val="0000FF"/>
            <w:sz w:val="22"/>
            <w:szCs w:val="22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2"/>
            <w:sz w:val="22"/>
            <w:szCs w:val="22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2"/>
            <w:sz w:val="22"/>
            <w:szCs w:val="22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2"/>
            <w:szCs w:val="22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2"/>
            <w:szCs w:val="22"/>
            <w:u w:val="single"/>
          </w:rPr>
          <w:t>32882-09-21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קבע מתחם ענישה הנע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 והטיל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 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b/>
          <w:bCs/>
        </w:rPr>
        <w:t>54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hyperlink r:id="rId2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4595/13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עלי זובידאת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6.7.2014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הקל בית המשפט העליון בעונשם של נאשמים אשר הורשעו על יסוד הודאתם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בעבירת נשיאה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וקשירת קשר לפשע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רקע סכסוך בין משפחתו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 משפחה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קשרו הנאשמים קשר להגיע לחצר ביתו של המתלונן ולבצע 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הם הצטיידו באקדח ובתחמושת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ברכב אל חצר הבית כשהאקדח ברשותם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נכנסו לחצר הבית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 מבעד לחלון הרכב מספר יריות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ההולם הנע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לבין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עבר פלילי ישן והנאשם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הנאשמים הוטלו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חלף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ומאסר מותנה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</w:t>
      </w:r>
      <w:hyperlink r:id="rId2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43085-06-21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קוסאי אבו עראר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14.7.22</w:t>
      </w:r>
      <w:r>
        <w:rPr>
          <w:rFonts w:cs="David" w:ascii="David" w:hAnsi="David"/>
          <w:rtl w:val="true"/>
        </w:rPr>
        <w:t>),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נאשם על יסוד הודאתו בעבירות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 ונשיאת נשק ותחמושת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היזק בזדון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במזיד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ללא רישיון 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ונהיגה ללא פוליסת ביטוח בתוקף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רקע ויכוח בין הנאשם למנהל בית ספר בערוער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הנאשם לבית הספר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עמו נשק ללא היתר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התקדם מספר צעדים והחל לירות באמצעות אקדח לכיוון רכבו של המנהל אשר חנה בצמוד לקרוואן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כשבקרוואן שוהים שומר בית הספר ושניים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מהירי נפגע רכבו של המנהל וארון בתוך הקרוואן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שנע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פסילה ופיצוי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</w:t>
      </w:r>
      <w:hyperlink r:id="rId2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39345-03-20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יאיר סבג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24.1.22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הורשע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בתום הליך הוכחות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ירי מנשק חם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והובלת נשק שלא כדין 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והחזקת סכין שלא למטרה כשרה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הנאשמים הגיעו ברכבו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בקרבה למקום מגוריו של המתלונן עמו היה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מסוכסך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נושא אקדח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חצי אוטומטי וסכין מתקפלת בכיס מכנסיו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בהמשך לעימות מילולי ופיזי בין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לאחרים ששהו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במהלכו נדקר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ברגלו ובגבו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דרך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נשקו וירה 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הנאשמים שבו לרכב ובעת נסיעה הוציא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ידו אשר אחזה 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 מחוץ לחלון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וכיוון את הנשק אל עבר 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מתחם העונש שנקבע לכלל העבירות שביצע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</w:t>
      </w:r>
      <w:hyperlink r:id="rId2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16370-02-20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סעיד מטר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15.9.20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נאשם לאחר ניהול הוכחות בעבירות של נשיאת והחזקת נשק ותחמושת וירי מנשק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שהה ברכב עם שני אחרים כשהוא במושב האחורי ובידו תת מקלע מאולתר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טען מחסנית וירה בנשק מספר פעמים מבעד לחלון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שנע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הוטלו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מאסרים מותנים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הפנתה בטיעוניה לתפ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32210-12-21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 הורשעו שניים מבני המשפחה היריבה אשר ירו ופצעו קשות את אחיו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לשיטת ההגנה העונשים שהוטלו על הנאשמים שם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מלמדים כי עתירת המאשימה  בענייננו מחמירה עם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שעיינתי בגזר הדין שניתן בתפ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ע </w:t>
      </w:r>
      <w:r>
        <w:rPr>
          <w:rFonts w:cs="David" w:ascii="David" w:hAnsi="David"/>
        </w:rPr>
        <w:t>32210-12-21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שלא לקבל את עמדת ההגנה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שכן בענייננו הנאשם הורשע בעבירות שונות מהעבירות בהן הורשעו שני בני המשפחה היריבה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יתרה מכך גז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בתפ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 המוזכר לעיל ניתן במסגרת הסדר טיעון סגור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שבית המשפט ציין שם מפורשות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הסדר הטיעון מופלג בקולתו ורחוק מלשקף את רמת הענישה הראויה והנוהגת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שני הצדדים נימקו את הסדר הטיעון אליו הגיעו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בקשיים ראייתיים אשר המאשימה הגדירה כמשמעותיים</w:t>
      </w:r>
      <w:r>
        <w:rPr>
          <w:rFonts w:cs="David" w:ascii="David" w:hAnsi="David"/>
          <w:b/>
          <w:bCs/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נסיבות ביצוע העבירות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העבירות בענייננו בוצעו בנסיבות מחמירות על רקע סכסוך 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שהנאשם מבקש לעשות דין לעצמו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מגיע באופן יזום ולאחר תכנון לבית המשפחה היריבה כשהוא נושא  באקדח טעון בכדורים ומבצע ירי לעברו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ניתן להפריז במילים בדבר פוטנציאל הסכנה שבהובלת ונשיאת נשק טעון ברחובותיו של ישוב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בסמוך לבתי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שהנאשם אדיש לשלומם של עוברי אורח תמימים ולרכושו של האחר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הסיכון גבר והתממש בחלקו כאשר הנאשם ירה מן האקדח לעבר בית וכלי רכב של המשפחה היריבה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מדובר בירייה בודדת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בירי של מספר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ורק במזל האירוע הסתיים בנזק ברכוש וללא אובדן חיי אדם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חומרה נוספת נתתי לעובדה כי הנאשם ביצע את הירי בשעה </w:t>
      </w:r>
      <w:r>
        <w:rPr>
          <w:rFonts w:cs="David" w:ascii="David" w:hAnsi="David"/>
        </w:rPr>
        <w:t>17:00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בה משחקים בשגרה ילדים מחוץ לביתם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וכאשר 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ביאן צעדה ברחוב לעבר ביתה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סרטון האירוע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ממחיש באופן מבעית את חומרת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מבצע ירי רציף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בסרטון נשמעות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בפנים גלויות ולאור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מפגין קור רוח מצמרר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ונוהג כאילו הוא חי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במערב הפרוע</w:t>
      </w:r>
      <w:r>
        <w:rPr>
          <w:rFonts w:cs="David" w:ascii="David" w:hAnsi="David"/>
          <w:rtl w:val="true"/>
        </w:rPr>
        <w:t xml:space="preserve">" - </w:t>
      </w:r>
      <w:r>
        <w:rPr>
          <w:rFonts w:ascii="David" w:hAnsi="David"/>
          <w:rtl w:val="true"/>
        </w:rPr>
        <w:t>ללא דין וללא דיין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חומרת מעשיו של הנאשם מתבטאת לא רק בביצוען של עבירות חמורות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גם בשימוש בפועל בנשק כאמצעי לפתרון סכסוך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מדינה מתוקנת אינה יכולה להרשות לעצמה כי מאן דהוא יעשה שימוש בנשק חם כדי לפתור סכסוכים</w:t>
      </w:r>
      <w:r>
        <w:rPr>
          <w:rFonts w:ascii="David" w:hAnsi="David"/>
          <w:rtl w:val="true"/>
        </w:rPr>
        <w:t xml:space="preserve"> ואינה יכולה להשלים עם עשיית דין עצמי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זה ראה דברי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  </w:t>
      </w:r>
      <w:r>
        <w:rPr>
          <w:rFonts w:ascii="David" w:hAnsi="David"/>
          <w:b/>
          <w:b/>
          <w:bCs/>
          <w:rtl w:val="true"/>
        </w:rPr>
        <w:t>ב</w:t>
      </w:r>
      <w:hyperlink r:id="rId2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4406/19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יונס סובח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5.11.19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משפט זה לא נותר אדיש למול השימוש הגובר בנשק חם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והדגיש לא אחת את הצורך בענישה מחמירה ומרתיעה כלפי השימוש בו לשם פתרון סכסוכים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זאת במיוחד כאשר השימוש בו נעשה בסביבת בתי מגורים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לנוכח ריבוי מקרי הירי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יש לנקוט במדיניות ענישה מחמירה כלפי ביצוע עבירות החזקת נשק שלא 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ועל אחת כמה וכמה שימוש בנשק חם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נמצא אפוא כי בנסיבות דהיום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ראוי ונכון להחמיר את מדיניות הענישה הנוהגת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זאת בין היתר על מנת להרתיע עבריינים פוטנציאליים משימוש בו כאמצעי ליישוב סכסוכים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highlight w:val="yellow"/>
        </w:rPr>
      </w:pPr>
      <w:r>
        <w:rPr>
          <w:rFonts w:cs="David" w:ascii="David" w:hAnsi="David"/>
          <w:b/>
          <w:bCs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גזירת העונש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בגזירת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בנסיבות שאינן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כידוע הענישה הינה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ובמסגרתה יש ליתן את הדעת לנסיבותיו האישיות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נתתי דעתי לתסקיר שירות המבחן ממנו עולה כי מדובר במי שהתמיד במסגרת לימודים ותעסוקה במשך כל 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מגיל צעיר היה עד לסכסוך בין משפחתו למשפחת אבו סביתאן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וסעד את אחיו הקטין שנפגע מירי של המשפחה היריבה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לקולת הנאשם נתתי משקל להודאתו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לעברו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לחרטה שהביע ביחס למעשיו ולחסכון </w:t>
      </w:r>
      <w:r>
        <w:rPr>
          <w:rFonts w:ascii="David" w:hAnsi="David"/>
          <w:color w:val="000000"/>
          <w:rtl w:val="true"/>
        </w:rPr>
        <w:t xml:space="preserve">החלקי </w:t>
      </w:r>
      <w:r>
        <w:rPr>
          <w:rFonts w:ascii="David" w:hAnsi="David"/>
          <w:rtl w:val="true"/>
        </w:rPr>
        <w:t>בזמנו של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לאחר שנטל אחריות על מעשיו תוך כדי שמיעת פרשת התביעה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כמו כן נתתי דעתי לכך כי הנאשם עצור מיום </w:t>
      </w:r>
      <w:r>
        <w:rPr>
          <w:rFonts w:cs="David" w:ascii="David" w:hAnsi="David"/>
        </w:rPr>
        <w:t>18.11.22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אכן הנאשם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בעת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וככלל גילו הצעיר של נאשם פועל  להקלה בעונשו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משעסקינן בעבירות נשק אשר הפכו לרעה חולה במגזר הערבי בדרום ומבוצעות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פעמים רבות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ידי צעירים אף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לתן לנתון זה משקל רב מידי לקולת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בגדרי שיקולי הענישה נתתי משקל לשיקולי הרתעת היחיד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נסיבות ביצוע העבירה וכעולה מת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מעידות כי הנאשם אינו ירא מן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מעורב עמוק בסכסוך בין שתי המשפחות ואינו בוחל באמצעים אלימים לפתרון הסכסוך תוך כדי סיכון חיי אדם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אף המלצת שירות המבחן בעניינו של הנאשם לענישה מוחשית ומחדדת גבולות ניתנה לאחר הערכת הסיכון לחזרה להתנהגות אלימה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אומנם הנאשם הביע חרטה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וכעולה מתסקיר שירות המבחן הביע נכונות לערוך תהליך שיקומי בין כותלי הכלא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מנגד שירות המבחן מצא כי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בעל עמדות המעניקות לגיטימציה לאלימות במצבים מסוימים וכי עשוי לנהוג באלימות על פי ציפיות משפחתו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אני תקווה כי הנאשם אכן ינצל את תקופת מאסרו להליך שיקומי חיובי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נתתי משקל לשיקולי הרתעת הרבים המקבל משנה תוקף בעבירות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 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משפט שמקל בעונשו של עבריין נשק מכביד על החברה שנאלצת להגן על עצמה – על בניה ובנותיה –מעברייני 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"  </w:t>
      </w:r>
      <w:hyperlink r:id="rId2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פלוני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14.9.22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כפי שציינתי  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בתי המשפט לפעול באמצעות הענישה לשינוי יחס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סיכוי –סיכון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מכוחו פועל עבריין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שהמאזן יטה בבירור לאחרון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בית המשפט להעביר מסר ברור וחד גם לצעירים כי טוב יעשו אם ירחיקו ידם מנשק 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שאם לא כן ימצאו עצמם מאחורי סורג ובריח ולתקופות משמעותיות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בתי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ענישה מרתיעה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להעביר מסר ברור כי פתרון סכסוכים לא יכול ויעשה באמצעות אלימות ושימוש בנשק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לרכיב הקנס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מצאתי להטיל על הנאשם קנס כספי בסך של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זאת כדי להרתיעו מביצוען של עבירות דומות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כמפורט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גרם נזק לרכוש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שער הכניסה ורכבים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ומשכך על העונש לכלול גם  רכיב כלכלי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ביחס לעתירת המאשימה לגזור על הנאשם גם רכיב של פיצוי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משלא הוצגו ראיות באשר לשווי הנזק הרכושי שנגרם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לפסוק בגין רכיב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אין במסמך שהציגה המאשימה שכותרתו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תיאור מקרה העבירה על ידי נפגעת העבירה נג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את אבו סביתאן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כדי לבסס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לא 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אומדן באשר לנזק הרכושי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נג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את לא העידה במסגרת הראיות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והוסכם שבית המשפט לא יתייחס לנקודות שלא עלו מעדותה בשלב שמיעת הראיות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104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שורה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מכל המקובץ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ובאיזון השיקולים 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4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>ודשי מאסר בפועל בניכוי ימי 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יישא בעונש זה אם בתקופה של שלוש שנים מיום שחרורו יעבור על עבירות בנשק לפי </w:t>
      </w:r>
      <w:hyperlink r:id="rId2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על חלופותיו השונות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יישא בעונש זה אם בתקופה של שלוש שנים מיום שחרורו יעבור עבירה לפי </w:t>
      </w:r>
      <w:hyperlink r:id="rId2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על חלופותיו השונות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יישא בעונש זה אם בתקופה של שנתיים מיום שחרורו יעבור עבירה לפי </w:t>
      </w:r>
      <w:hyperlink r:id="rId3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ה</w:t>
        </w:r>
      </w:hyperlink>
      <w:r>
        <w:rPr>
          <w:rFonts w:ascii="David" w:hAnsi="David"/>
          <w:rtl w:val="true"/>
        </w:rPr>
        <w:t xml:space="preserve"> 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קנס או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 תוך </w:t>
      </w:r>
      <w:r>
        <w:rPr>
          <w:rFonts w:cs="David" w:ascii="David" w:hAnsi="David"/>
        </w:rPr>
        <w:t>90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  <w:sz w:val="26"/>
          <w:szCs w:val="26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ימים מהיום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כסלו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אלון גביזון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13995-12-22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אדם אבו סרחאן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340a.b.1" TargetMode="External"/><Relationship Id="rId7" Type="http://schemas.openxmlformats.org/officeDocument/2006/relationships/hyperlink" Target="http://www.nevo.co.il/law/70301/340a.b.2" TargetMode="External"/><Relationship Id="rId8" Type="http://schemas.openxmlformats.org/officeDocument/2006/relationships/hyperlink" Target="http://www.nevo.co.il/law/70301/413e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0a.b.1" TargetMode="External"/><Relationship Id="rId12" Type="http://schemas.openxmlformats.org/officeDocument/2006/relationships/hyperlink" Target="http://www.nevo.co.il/law/70301/340a.b.2" TargetMode="External"/><Relationship Id="rId13" Type="http://schemas.openxmlformats.org/officeDocument/2006/relationships/hyperlink" Target="http://www.nevo.co.il/law/70301/413e" TargetMode="External"/><Relationship Id="rId14" Type="http://schemas.openxmlformats.org/officeDocument/2006/relationships/hyperlink" Target="http://www.nevo.co.il/case/20683368" TargetMode="External"/><Relationship Id="rId15" Type="http://schemas.openxmlformats.org/officeDocument/2006/relationships/hyperlink" Target="http://www.nevo.co.il/case/29120513" TargetMode="External"/><Relationship Id="rId16" Type="http://schemas.openxmlformats.org/officeDocument/2006/relationships/hyperlink" Target="http://www.nevo.co.il/case/27309272" TargetMode="External"/><Relationship Id="rId17" Type="http://schemas.openxmlformats.org/officeDocument/2006/relationships/hyperlink" Target="http://www.nevo.co.il/case/27925239" TargetMode="External"/><Relationship Id="rId18" Type="http://schemas.openxmlformats.org/officeDocument/2006/relationships/hyperlink" Target="http://www.nevo.co.il/case/27603872" TargetMode="External"/><Relationship Id="rId19" Type="http://schemas.openxmlformats.org/officeDocument/2006/relationships/hyperlink" Target="http://www.nevo.co.il/case/29524767" TargetMode="External"/><Relationship Id="rId20" Type="http://schemas.openxmlformats.org/officeDocument/2006/relationships/hyperlink" Target="http://www.nevo.co.il/case/28018854" TargetMode="External"/><Relationship Id="rId21" Type="http://schemas.openxmlformats.org/officeDocument/2006/relationships/hyperlink" Target="http://www.nevo.co.il/case/7697292" TargetMode="External"/><Relationship Id="rId22" Type="http://schemas.openxmlformats.org/officeDocument/2006/relationships/hyperlink" Target="http://www.nevo.co.il/case/27718956" TargetMode="External"/><Relationship Id="rId23" Type="http://schemas.openxmlformats.org/officeDocument/2006/relationships/hyperlink" Target="http://www.nevo.co.il/case/28927308" TargetMode="External"/><Relationship Id="rId24" Type="http://schemas.openxmlformats.org/officeDocument/2006/relationships/hyperlink" Target="http://www.nevo.co.il/case/26432282" TargetMode="External"/><Relationship Id="rId25" Type="http://schemas.openxmlformats.org/officeDocument/2006/relationships/hyperlink" Target="http://www.nevo.co.il/case/25824863" TargetMode="External"/><Relationship Id="rId26" Type="http://schemas.openxmlformats.org/officeDocument/2006/relationships/hyperlink" Target="http://www.nevo.co.il/case/28883087" TargetMode="External"/><Relationship Id="rId27" Type="http://schemas.openxmlformats.org/officeDocument/2006/relationships/hyperlink" Target="http://www.nevo.co.il/law/70301/14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40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13e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2024-08-26T14:18:00Z</dcterms:created>
  <dc:creator> </dc:creator>
  <dc:description/>
  <cp:keywords/>
  <dc:language>en-IL</dc:language>
  <cp:lastModifiedBy>h1</cp:lastModifiedBy>
  <dcterms:modified xsi:type="dcterms:W3CDTF">2024-08-26T14:18:00Z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אדם אבו סרחאן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20683368;29120513;27309272;27925239;27603872;29524767;28018854;7697292;27718956;28927308;26432282;25824863;28883087</vt:lpwstr>
  </property>
  <property fmtid="{D5CDD505-2E9C-101B-9397-08002B2CF9AE}" pid="9" name="CITY">
    <vt:lpwstr>ב"ש</vt:lpwstr>
  </property>
  <property fmtid="{D5CDD505-2E9C-101B-9397-08002B2CF9AE}" pid="10" name="DATE">
    <vt:lpwstr>20231121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אלון גביזון</vt:lpwstr>
  </property>
  <property fmtid="{D5CDD505-2E9C-101B-9397-08002B2CF9AE}" pid="14" name="LAWLISTTMP1">
    <vt:lpwstr>70301/144.b;340a.b.1;340a.b.2;413e:2;144;340a</vt:lpwstr>
  </property>
  <property fmtid="{D5CDD505-2E9C-101B-9397-08002B2CF9AE}" pid="15" name="LAWYER">
    <vt:lpwstr>חנה מוצ'ה;האיל אבו גררה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13995</vt:lpwstr>
  </property>
  <property fmtid="{D5CDD505-2E9C-101B-9397-08002B2CF9AE}" pid="22" name="NEWPARTB">
    <vt:lpwstr>12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390020231121</vt:lpwstr>
  </property>
  <property fmtid="{D5CDD505-2E9C-101B-9397-08002B2CF9AE}" pid="34" name="TYPE_N_DATE">
    <vt:lpwstr>39020231121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