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14367-06-13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יאיר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האקדמיה הלאומית הישראלית למדעים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Times New Roman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הימנעות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לתועלת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בזדון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Style w:val="normal-h"/>
          <w:rFonts w:cs="FrankRuehl"/>
          <w:szCs w:val="26"/>
          <w:rtl w:val="true"/>
        </w:rPr>
        <w:t>בפרשת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כתב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נקבע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כי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הימנעות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מהרשעה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אפשרית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אפוא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בהצטבר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שני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גורמים</w:t>
      </w:r>
      <w:r>
        <w:rPr>
          <w:rStyle w:val="normal-h"/>
          <w:rFonts w:cs="FrankRuehl"/>
          <w:szCs w:val="26"/>
          <w:rtl w:val="true"/>
        </w:rPr>
        <w:t xml:space="preserve">: </w:t>
      </w:r>
      <w:r>
        <w:rPr>
          <w:rStyle w:val="normal-h"/>
          <w:rFonts w:cs="FrankRuehl"/>
          <w:szCs w:val="26"/>
          <w:rtl w:val="true"/>
        </w:rPr>
        <w:t>ראשית</w:t>
      </w:r>
      <w:r>
        <w:rPr>
          <w:rStyle w:val="normal-h"/>
          <w:rFonts w:cs="FrankRuehl"/>
          <w:szCs w:val="26"/>
          <w:rtl w:val="true"/>
        </w:rPr>
        <w:t xml:space="preserve">, </w:t>
      </w:r>
      <w:r>
        <w:rPr>
          <w:rStyle w:val="normal-h"/>
          <w:rFonts w:cs="FrankRuehl"/>
          <w:szCs w:val="26"/>
          <w:rtl w:val="true"/>
        </w:rPr>
        <w:t>על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ההרשעה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לפגוע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פגיעה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חמורה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בשיקום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הנאשם</w:t>
      </w:r>
      <w:r>
        <w:rPr>
          <w:rStyle w:val="normal-h"/>
          <w:rFonts w:cs="FrankRuehl"/>
          <w:szCs w:val="26"/>
          <w:rtl w:val="true"/>
        </w:rPr>
        <w:t xml:space="preserve">, </w:t>
      </w:r>
      <w:r>
        <w:rPr>
          <w:rStyle w:val="normal-h"/>
          <w:rFonts w:cs="FrankRuehl"/>
          <w:szCs w:val="26"/>
          <w:rtl w:val="true"/>
        </w:rPr>
        <w:t>ושנית</w:t>
      </w:r>
      <w:r>
        <w:rPr>
          <w:rStyle w:val="normal-h"/>
          <w:rFonts w:cs="FrankRuehl"/>
          <w:szCs w:val="26"/>
          <w:rtl w:val="true"/>
        </w:rPr>
        <w:t xml:space="preserve">, </w:t>
      </w:r>
      <w:r>
        <w:rPr>
          <w:rStyle w:val="normal-h"/>
          <w:rFonts w:cs="FrankRuehl"/>
          <w:szCs w:val="26"/>
          <w:rtl w:val="true"/>
        </w:rPr>
        <w:t>סוג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העבירה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מאפשר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לוותר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בנסיבות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המקרה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המסוים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על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ההרשעה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בלי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לפגוע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באופן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מהותי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בשיקולי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הענישה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האחרים</w:t>
      </w:r>
      <w:r>
        <w:rPr>
          <w:rStyle w:val="normal-h"/>
          <w:rFonts w:cs="FrankRuehl"/>
          <w:szCs w:val="26"/>
          <w:rtl w:val="true"/>
        </w:rPr>
        <w:t xml:space="preserve">. </w:t>
      </w:r>
      <w:r>
        <w:rPr>
          <w:rStyle w:val="normal-h"/>
          <w:rFonts w:cs="FrankRuehl"/>
          <w:szCs w:val="26"/>
          <w:rtl w:val="true"/>
        </w:rPr>
        <w:t>קווים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מנחים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במענה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לשאלה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אם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להימנע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מהרשעתו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של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נאשם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לצורך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הבטחת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שיקומו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הם</w:t>
      </w:r>
      <w:r>
        <w:rPr>
          <w:rStyle w:val="normal-h"/>
          <w:rFonts w:cs="FrankRuehl"/>
          <w:szCs w:val="26"/>
          <w:rtl w:val="true"/>
        </w:rPr>
        <w:t xml:space="preserve">, </w:t>
      </w:r>
      <w:r>
        <w:rPr>
          <w:rStyle w:val="normal-h"/>
          <w:rFonts w:cs="FrankRuehl"/>
          <w:szCs w:val="26"/>
          <w:rtl w:val="true"/>
        </w:rPr>
        <w:t>בין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היתר</w:t>
      </w:r>
      <w:r>
        <w:rPr>
          <w:rStyle w:val="normal-h"/>
          <w:rFonts w:cs="FrankRuehl"/>
          <w:szCs w:val="26"/>
          <w:rtl w:val="true"/>
        </w:rPr>
        <w:t xml:space="preserve">, </w:t>
      </w:r>
      <w:r>
        <w:rPr>
          <w:rStyle w:val="normal-h"/>
          <w:rFonts w:cs="FrankRuehl"/>
          <w:szCs w:val="26"/>
          <w:rtl w:val="true"/>
        </w:rPr>
        <w:t>השאלה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אם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לחובתו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עבר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מכביד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ואם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קיים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סיכון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כי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יחזור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ויחטא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בפלילים</w:t>
      </w:r>
      <w:r>
        <w:rPr>
          <w:rStyle w:val="normal-h"/>
          <w:rFonts w:cs="FrankRuehl"/>
          <w:szCs w:val="26"/>
          <w:rtl w:val="true"/>
        </w:rPr>
        <w:t xml:space="preserve">; </w:t>
      </w:r>
      <w:r>
        <w:rPr>
          <w:rStyle w:val="normal-h"/>
          <w:rFonts w:cs="FrankRuehl"/>
          <w:szCs w:val="26"/>
          <w:rtl w:val="true"/>
        </w:rPr>
        <w:t>הנסיבות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בהן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ביצע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את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העבירה</w:t>
      </w:r>
      <w:r>
        <w:rPr>
          <w:rStyle w:val="normal-h"/>
          <w:rFonts w:cs="FrankRuehl"/>
          <w:szCs w:val="26"/>
          <w:rtl w:val="true"/>
        </w:rPr>
        <w:t xml:space="preserve">; </w:t>
      </w:r>
      <w:r>
        <w:rPr>
          <w:rStyle w:val="normal-h"/>
          <w:rFonts w:cs="FrankRuehl"/>
          <w:szCs w:val="26"/>
          <w:rtl w:val="true"/>
        </w:rPr>
        <w:t>מידת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הפגיעה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של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העבירה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באחרים</w:t>
      </w:r>
      <w:r>
        <w:rPr>
          <w:rStyle w:val="normal-h"/>
          <w:rFonts w:cs="FrankRuehl"/>
          <w:szCs w:val="26"/>
          <w:rtl w:val="true"/>
        </w:rPr>
        <w:t xml:space="preserve">; </w:t>
      </w:r>
      <w:r>
        <w:rPr>
          <w:rStyle w:val="normal-h"/>
          <w:rFonts w:cs="FrankRuehl"/>
          <w:szCs w:val="26"/>
          <w:rtl w:val="true"/>
        </w:rPr>
        <w:t>יחסו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של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הנאשם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לעבירה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ומידת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נכונותו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להכיר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בפסול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במעשיו</w:t>
      </w:r>
      <w:r>
        <w:rPr>
          <w:rStyle w:val="normal-h"/>
          <w:rFonts w:cs="FrankRuehl"/>
          <w:szCs w:val="26"/>
          <w:rtl w:val="true"/>
        </w:rPr>
        <w:t xml:space="preserve">; </w:t>
      </w:r>
      <w:r>
        <w:rPr>
          <w:rStyle w:val="normal-h"/>
          <w:rFonts w:cs="FrankRuehl"/>
          <w:szCs w:val="26"/>
          <w:rtl w:val="true"/>
        </w:rPr>
        <w:t>והשפעותיה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של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ההרשעה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על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הנאשם</w:t>
      </w:r>
      <w:r>
        <w:rPr>
          <w:rStyle w:val="normal-h"/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מוחלט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ולילדיו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לאובדן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להתפשטות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מאידך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הקונקרטי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בקריירה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המקצועית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האקדמי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במשפט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נמוך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פסיכולוגי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בררנית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שמצדיקה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המליץ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32"/>
          <w:szCs w:val="32"/>
        </w:rPr>
      </w:pPr>
      <w:r>
        <w:rPr>
          <w:rFonts w:cs="FrankRuehl" w:ascii="Arial" w:hAnsi="Arial"/>
          <w:sz w:val="32"/>
          <w:szCs w:val="3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center"/>
        <w:rPr>
          <w:rFonts w:ascii="Arial" w:hAnsi="Arial" w:cs="Arial"/>
        </w:rPr>
      </w:pPr>
      <w:bookmarkStart w:id="10" w:name="PsakDin"/>
      <w:bookmarkEnd w:id="10"/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 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ן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כתב האישום המקורי שהוגש כנגד הנאשם ייחס לו ביצוע שלוש 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מעשה פזיזות ורשלנות באש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איומים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היזק בזדון לרכוש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 כוח הנאשם טען שנפל פגם בכתב האישום מאחר והעבירה של מעשה פזיזות ורשלנות באש יכולה להיות מיוחסת לנאשם רק אם כתב האישום היה מוגש על ידי הפרקליטות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בפועל כתב האישום הוגש על ידי לשכת התביעות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שמיעת טענות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הטענה התקבלה ועל כן הוריתי ביום </w:t>
      </w:r>
      <w:r>
        <w:rPr>
          <w:rFonts w:cs="Arial" w:ascii="Arial" w:hAnsi="Arial"/>
        </w:rPr>
        <w:t>9.7.13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מחיקת הוראת החיקוק של מעשה פזיזות ורשלנות באש מכתב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הצדדים הגיעו להסכמה לפיה הוגש כתב אישום מתוקן והנאשם הודה בעובדות המפורטות בו ולכן הורשע בביצוען של עבירת איומים ועבירת היזק בזדון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היתה הסכמה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להלן עובדות כתב האישום המתוקן שבהן הודה הנאשם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והמתלוננת היו נשואים זה לזו במשך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והתגוררו בבית בתחומי העיר מודיעין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הבית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ולהם שני ילדים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במשך מספר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המועד הרלוונטי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בתדירות יומיומית 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התגלעו בין הנאשם למתלוננת ויכוחים על רקע נושאים כלכליים והמתלוננת הצהירה מספר פעמים כי ברצונה להתגרש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3.6.13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10:45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המתלוננת שאלה את הנאשם וזאת בעת שסברה כי בכוונתו ללכת לסופר מרקט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הוא עדיין בבית וביקשה ממנו לקנות 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התגלע ויכוח בין הנאשם למתלוננת במהלכו נכנס הנאשם לחדר המחשב בבית וסגר את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משסירב הנאשם לפתוח את הדלת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המתלוננת בעטה בדלת וכתוצאה מכך נשר חלק ממשקוף הדלת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ניסתה המתלוננת להדביק את החלק השבור מהדלת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תלש הנאשם את החלק השבור חזרה ואמר למתלוננת כי הבית לא מעניין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ישרוף את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יישאר למתלוננת כלום והוא יוציא את הכסף מחשבון הבנק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הפיל הנאשם ספריה של אחד הילדים על רצפת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ירד לקומה התחתונה בבית והחל להשליך צלחות על רצפת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 בנוכחות המתלוננת ותינוקת בת שנה של הנאשם והמתלוננת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אמרה לנאשם כי תתקשר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השליך את הטלפון הנייד של המתלוננת מבעד לדלת הבית החוצה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לקחה המתלוננת את התינוקת ועזבה את הבית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הנאשם קופסת גפרורים ממטבח הבית והדליק אש באמצעות הגפרורים ושלחה לעבר סדין ובגדים בבית ולאחר מכן יצא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 נגרם נזק רב ברחבי הבית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תסקיר שירות המבחן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לגבי הנאשם לעניין העונש ולהלן עיקריו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סיים דוקטורט בסטטיסטיקה באוניברסיטה העברית בירושלים וכיום משמש כמרצה בתחום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זכה בפרס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קרן וולף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על עבודת הדוקטורט שכתב שהינו פרס יוקרתי שניתן לעבודות דוקטורט מצטיינות בכל התחומים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יצוין כי במהלך הטיעונים לעונש הוגשה גם אסמכתא מתאימה לכך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נחשב כיום לאחד המרצים המצטיינים בתחומו וזוכה להערכה רבה מהסגל האקדמי והסטודנטים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מכתבי ההערכה 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לנאשם אין עבר פלילי מכל מין וסוג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הריבים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ויכוחים ומתחים בין בני הזוג נפרשו על פני תקופה לא מבוטלת והתעצמו ככל שחלף הזמן ושיאם באירוע נשוא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כיום בן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והמערכת הזוגית עם המתלוננת הגיעה לכדי סיום בכך שהתגרשו והסדירו ביניהם בהסכמה את הנושאים השונים שנוגעים ליחסים ביניהם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הסדרי ראיה לנאשם עם ילדיו וכן הסדר דיור עבורם על ידו ותשלום מזונותיהם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;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;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tl w:val="true"/>
        </w:rPr>
        <w:t xml:space="preserve">;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חום</w:t>
      </w:r>
      <w:r>
        <w:rPr>
          <w:rtl w:val="true"/>
        </w:rPr>
        <w:t xml:space="preserve">;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"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60"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באסף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פרופסור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מושיוב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מאמרים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מקולגות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מושיוב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המשקוף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פרובוקציה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ולמשקוף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סיכום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הגדרת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השיקולים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הרשעה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סעיף</w:t>
      </w:r>
      <w:r>
        <w:rPr>
          <w:rStyle w:val="normal-h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u w:val="single"/>
          </w:rPr>
          <w:t>71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9">
        <w:r>
          <w:rPr>
            <w:rStyle w:val="Hyperlink"/>
            <w:rFonts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20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192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21">
        <w:r>
          <w:rPr>
            <w:rStyle w:val="Hyperlink"/>
            <w:rFonts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הפלילי</w:t>
        </w:r>
      </w:hyperlink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[</w:t>
      </w:r>
      <w:r>
        <w:rPr>
          <w:rStyle w:val="normal-h"/>
          <w:rFonts w:cs="David"/>
          <w:color w:val="000000"/>
          <w:rtl w:val="true"/>
        </w:rPr>
        <w:t>נוסח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משולב</w:t>
      </w:r>
      <w:r>
        <w:rPr>
          <w:rStyle w:val="normal-h"/>
          <w:rFonts w:cs="David"/>
          <w:color w:val="000000"/>
          <w:rtl w:val="true"/>
        </w:rPr>
        <w:t>]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תשמ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1982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חוק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סדר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הפלילי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22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2083/96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23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2669/00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24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9262/03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25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5102/03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26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9150/08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ביטון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27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9893/06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לאופר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], (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חומרת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וכמעוזם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להתלקחותה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והתפשטותה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30.3.14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ולתכולתו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תקיפה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1.1.13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6990-03-13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2.10.14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והמשקוף</w:t>
      </w:r>
      <w:r>
        <w:rPr>
          <w:rtl w:val="true"/>
        </w:rPr>
        <w:t xml:space="preserve">; </w:t>
      </w:r>
      <w:r>
        <w:rPr>
          <w:rtl w:val="true"/>
        </w:rPr>
        <w:t>נפילת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;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ובישבנה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הפיוס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הדתית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36108-11-14</w:t>
        </w:r>
      </w:hyperlink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האינהרנטי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להתלקחותה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והתפשטותה</w:t>
      </w:r>
      <w:r>
        <w:rPr>
          <w:rtl w:val="true"/>
        </w:rPr>
        <w:t xml:space="preserve">;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;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 xml:space="preserve">"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הפרובוקציה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לנאשם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תקנון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האקדמיים</w:t>
      </w:r>
      <w:r>
        <w:rPr>
          <w:rtl w:val="true"/>
        </w:rPr>
        <w:t xml:space="preserve">"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התקנון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2</w:t>
      </w:r>
      <w:r>
        <w:rPr>
          <w:rtl w:val="true"/>
        </w:rPr>
        <w:t xml:space="preserve">.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משמעת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 xml:space="preserve">) </w:t>
        <w:tab/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: </w:t>
      </w:r>
      <w:r>
        <w:rPr>
          <w:rtl w:val="true"/>
        </w:rPr>
        <w:t>נזיפה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;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בקתדרה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tl w:val="true"/>
        </w:rPr>
        <w:t xml:space="preserve">;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tl w:val="true"/>
        </w:rPr>
        <w:t xml:space="preserve">;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רכושה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ברוטו</w:t>
      </w:r>
      <w:r>
        <w:rPr>
          <w:rtl w:val="true"/>
        </w:rPr>
        <w:t xml:space="preserve">;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שבתון</w:t>
      </w:r>
      <w:r>
        <w:rPr>
          <w:rtl w:val="true"/>
        </w:rPr>
        <w:t xml:space="preserve">;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פרוצדורה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tl w:val="true"/>
        </w:rPr>
        <w:t xml:space="preserve">;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</w:t>
      </w:r>
      <w:r>
        <w:rPr>
          <w:rtl w:val="true"/>
        </w:rPr>
        <w:t xml:space="preserve">; </w:t>
      </w:r>
      <w:r>
        <w:rPr>
          <w:rtl w:val="true"/>
        </w:rPr>
        <w:t>פיטורים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מהאוניברסיטה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פיטורין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שתיקבע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ספקטרום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tl w:val="true"/>
        </w:rPr>
        <w:t xml:space="preserve">"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דיכוטומיות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"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אדמיניסטרטיביי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תקצובו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tl w:val="true"/>
        </w:rPr>
        <w:t xml:space="preserve">"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האקדמיה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הלאומית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הישראלית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למדעים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האקדמיה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לרכז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; </w:t>
      </w:r>
      <w:r>
        <w:rPr>
          <w:rtl w:val="true"/>
        </w:rPr>
        <w:t>לייעץ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המדעי</w:t>
      </w:r>
      <w:r>
        <w:rPr>
          <w:rtl w:val="true"/>
        </w:rPr>
        <w:t xml:space="preserve">; </w:t>
      </w:r>
      <w:r>
        <w:rPr>
          <w:rtl w:val="true"/>
        </w:rPr>
        <w:t>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בינתחומית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;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;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ובכינוסים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; </w:t>
      </w:r>
      <w:r>
        <w:rPr>
          <w:rtl w:val="true"/>
        </w:rPr>
        <w:t>לפרסם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tl w:val="true"/>
        </w:rPr>
        <w:t xml:space="preserve">;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והאקדמיה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קלון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)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וולף</w:t>
      </w:r>
      <w:r>
        <w:rPr>
          <w:rtl w:val="true"/>
        </w:rPr>
        <w:t xml:space="preserve">" </w:t>
      </w:r>
      <w:r>
        <w:rPr>
          <w:rtl w:val="true"/>
        </w:rPr>
        <w:t>לעבודת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הדוקטורט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מאמרים</w:t>
      </w:r>
      <w:r>
        <w:rPr>
          <w:rtl w:val="true"/>
        </w:rPr>
        <w:t xml:space="preserve">,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מושיוב</w:t>
      </w:r>
      <w:r>
        <w:rPr>
          <w:rtl w:val="true"/>
        </w:rPr>
        <w:t xml:space="preserve">)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המדע</w:t>
      </w:r>
      <w:r>
        <w:rPr>
          <w:rtl w:val="true"/>
        </w:rPr>
        <w:t xml:space="preserve">" </w:t>
      </w:r>
      <w:r>
        <w:rPr>
          <w:rtl w:val="true"/>
        </w:rPr>
        <w:t>בתחומו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u w:val="single"/>
          <w:rtl w:val="true"/>
        </w:rPr>
        <w:t>לקיחת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אחריות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והסיכוי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הנמוך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להישנות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בעתיד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3.6.13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שוורצפל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7.7.14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לבינונית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ובונה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בקשת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המתלוננת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להרשיע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מבולבלת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רמלה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6990-03-13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2.10.14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).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tl w:val="true"/>
        </w:rPr>
        <w:t xml:space="preserve">.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להכתימו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דאגת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אכיפה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בררנית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בעיטה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נעקר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להציתו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החדרים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tl w:val="true"/>
        </w:rPr>
        <w:t xml:space="preserve">, </w:t>
      </w:r>
      <w:r>
        <w:rPr>
          <w:rtl w:val="true"/>
        </w:rPr>
        <w:t>בהצטרפה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20.8.13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-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1.2.10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יבצע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אפריל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bookmarkStart w:id="13" w:name="_GoBack"/>
      <w:bookmarkEnd w:id="13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14367-06-13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>
      <w:rFonts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b" TargetMode="External"/><Relationship Id="rId4" Type="http://schemas.openxmlformats.org/officeDocument/2006/relationships/hyperlink" Target="http://www.nevo.co.il/law/70301/71a.e" TargetMode="External"/><Relationship Id="rId5" Type="http://schemas.openxmlformats.org/officeDocument/2006/relationships/hyperlink" Target="http://www.nevo.co.il/law/70301/71d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38.3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92a" TargetMode="External"/><Relationship Id="rId11" Type="http://schemas.openxmlformats.org/officeDocument/2006/relationships/hyperlink" Target="http://www.nevo.co.il/law/74394" TargetMode="External"/><Relationship Id="rId12" Type="http://schemas.openxmlformats.org/officeDocument/2006/relationships/hyperlink" Target="http://www.nevo.co.il/law/74394/2.1" TargetMode="External"/><Relationship Id="rId13" Type="http://schemas.openxmlformats.org/officeDocument/2006/relationships/hyperlink" Target="http://www.nevo.co.il/law/74394/6.3" TargetMode="External"/><Relationship Id="rId14" Type="http://schemas.openxmlformats.org/officeDocument/2006/relationships/hyperlink" Target="http://www.nevo.co.il/law/70301/338.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452" TargetMode="External"/><Relationship Id="rId18" Type="http://schemas.openxmlformats.org/officeDocument/2006/relationships/hyperlink" Target="http://www.nevo.co.il/law/70301/71a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4903/192a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case/5810781" TargetMode="External"/><Relationship Id="rId23" Type="http://schemas.openxmlformats.org/officeDocument/2006/relationships/hyperlink" Target="http://www.nevo.co.il/case/5849797" TargetMode="External"/><Relationship Id="rId24" Type="http://schemas.openxmlformats.org/officeDocument/2006/relationships/hyperlink" Target="http://www.nevo.co.il/case/6240015" TargetMode="External"/><Relationship Id="rId25" Type="http://schemas.openxmlformats.org/officeDocument/2006/relationships/hyperlink" Target="http://www.nevo.co.il/case/5993495" TargetMode="External"/><Relationship Id="rId26" Type="http://schemas.openxmlformats.org/officeDocument/2006/relationships/hyperlink" Target="http://www.nevo.co.il/case/6146169" TargetMode="External"/><Relationship Id="rId27" Type="http://schemas.openxmlformats.org/officeDocument/2006/relationships/hyperlink" Target="http://www.nevo.co.il/case/6161385" TargetMode="External"/><Relationship Id="rId28" Type="http://schemas.openxmlformats.org/officeDocument/2006/relationships/hyperlink" Target="http://www.nevo.co.il/case/5576772" TargetMode="External"/><Relationship Id="rId29" Type="http://schemas.openxmlformats.org/officeDocument/2006/relationships/hyperlink" Target="http://www.nevo.co.il/case/6247978" TargetMode="External"/><Relationship Id="rId30" Type="http://schemas.openxmlformats.org/officeDocument/2006/relationships/hyperlink" Target="http://www.nevo.co.il/case/5611948" TargetMode="External"/><Relationship Id="rId31" Type="http://schemas.openxmlformats.org/officeDocument/2006/relationships/hyperlink" Target="http://www.nevo.co.il/case/6720235" TargetMode="External"/><Relationship Id="rId32" Type="http://schemas.openxmlformats.org/officeDocument/2006/relationships/hyperlink" Target="http://www.nevo.co.il/case/18163672" TargetMode="External"/><Relationship Id="rId33" Type="http://schemas.openxmlformats.org/officeDocument/2006/relationships/hyperlink" Target="http://www.nevo.co.il/law/74394" TargetMode="External"/><Relationship Id="rId34" Type="http://schemas.openxmlformats.org/officeDocument/2006/relationships/hyperlink" Target="http://www.nevo.co.il/law/74394/6.3" TargetMode="External"/><Relationship Id="rId35" Type="http://schemas.openxmlformats.org/officeDocument/2006/relationships/hyperlink" Target="http://www.nevo.co.il/law/74394/2.1" TargetMode="External"/><Relationship Id="rId36" Type="http://schemas.openxmlformats.org/officeDocument/2006/relationships/hyperlink" Target="http://www.nevo.co.il/case/13054959" TargetMode="External"/><Relationship Id="rId37" Type="http://schemas.openxmlformats.org/officeDocument/2006/relationships/hyperlink" Target="http://www.nevo.co.il/case/6720235" TargetMode="External"/><Relationship Id="rId38" Type="http://schemas.openxmlformats.org/officeDocument/2006/relationships/hyperlink" Target="http://www.nevo.co.il/case/5988942" TargetMode="External"/><Relationship Id="rId39" Type="http://schemas.openxmlformats.org/officeDocument/2006/relationships/hyperlink" Target="http://www.nevo.co.il/case/6247461" TargetMode="External"/><Relationship Id="rId40" Type="http://schemas.openxmlformats.org/officeDocument/2006/relationships/hyperlink" Target="http://www.nevo.co.il/law/74903/192a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law/70301/71a.e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71d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2015-05-12T10:44:00Z</dcterms:created>
  <dc:creator> </dc:creator>
  <dc:description/>
  <cp:keywords/>
  <dc:language>en-IL</dc:language>
  <cp:lastModifiedBy>orly</cp:lastModifiedBy>
  <dcterms:modified xsi:type="dcterms:W3CDTF">2015-05-12T10:44:00Z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ProcID=213&amp;PartA=67&amp;PartC=72</vt:lpwstr>
  </property>
  <property fmtid="{D5CDD505-2E9C-101B-9397-08002B2CF9AE}" pid="9" name="CASESLISTTMP1">
    <vt:lpwstr>5810781;5849797;6240015;5993495;6146169;6161385;5576772;6247978;5611948;6720235:2;18163672;13054959;5988942;6247461</vt:lpwstr>
  </property>
  <property fmtid="{D5CDD505-2E9C-101B-9397-08002B2CF9AE}" pid="10" name="CITY">
    <vt:lpwstr>רמ'</vt:lpwstr>
  </property>
  <property fmtid="{D5CDD505-2E9C-101B-9397-08002B2CF9AE}" pid="11" name="DATE">
    <vt:lpwstr>20150420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70301/338.3;192;452;071a.b;071a.e;071d</vt:lpwstr>
  </property>
  <property fmtid="{D5CDD505-2E9C-101B-9397-08002B2CF9AE}" pid="16" name="LAWLISTTMP2">
    <vt:lpwstr>74903/192a:2</vt:lpwstr>
  </property>
  <property fmtid="{D5CDD505-2E9C-101B-9397-08002B2CF9AE}" pid="17" name="LAWLISTTMP3">
    <vt:lpwstr>74394/006.3;002.1</vt:lpwstr>
  </property>
  <property fmtid="{D5CDD505-2E9C-101B-9397-08002B2CF9AE}" pid="18" name="LAWYER">
    <vt:lpwstr>איריס מוריץ;יאיר קורן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שירי</vt:lpwstr>
  </property>
  <property fmtid="{D5CDD505-2E9C-101B-9397-08002B2CF9AE}" pid="25" name="NEWPARTA">
    <vt:lpwstr>14367</vt:lpwstr>
  </property>
  <property fmtid="{D5CDD505-2E9C-101B-9397-08002B2CF9AE}" pid="26" name="NEWPARTB">
    <vt:lpwstr>06</vt:lpwstr>
  </property>
  <property fmtid="{D5CDD505-2E9C-101B-9397-08002B2CF9AE}" pid="27" name="NEWPARTC">
    <vt:lpwstr>13</vt:lpwstr>
  </property>
  <property fmtid="{D5CDD505-2E9C-101B-9397-08002B2CF9AE}" pid="28" name="NEWPROC">
    <vt:lpwstr>תפ</vt:lpwstr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18;77;77;77</vt:lpwstr>
  </property>
  <property fmtid="{D5CDD505-2E9C-101B-9397-08002B2CF9AE}" pid="40" name="NOSE21">
    <vt:lpwstr>הרשעה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465;1446;1446;1446</vt:lpwstr>
  </property>
  <property fmtid="{D5CDD505-2E9C-101B-9397-08002B2CF9AE}" pid="51" name="NOSE31">
    <vt:lpwstr>הימנעות מהרשעה</vt:lpwstr>
  </property>
  <property fmtid="{D5CDD505-2E9C-101B-9397-08002B2CF9AE}" pid="52" name="NOSE310">
    <vt:lpwstr/>
  </property>
  <property fmtid="{D5CDD505-2E9C-101B-9397-08002B2CF9AE}" pid="53" name="NOSE32">
    <vt:lpwstr>מדיניות ענישה: אי-הרשעה</vt:lpwstr>
  </property>
  <property fmtid="{D5CDD505-2E9C-101B-9397-08002B2CF9AE}" pid="54" name="NOSE33">
    <vt:lpwstr>הימנעות מהרשעה</vt:lpwstr>
  </property>
  <property fmtid="{D5CDD505-2E9C-101B-9397-08002B2CF9AE}" pid="55" name="NOSE34">
    <vt:lpwstr>צו שירות לתועלת הציבור שניתן ללא הרשעה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3634;11690;11695;9004</vt:lpwstr>
  </property>
  <property fmtid="{D5CDD505-2E9C-101B-9397-08002B2CF9AE}" pid="62" name="PADIDATE">
    <vt:lpwstr>20150512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3</vt:lpwstr>
  </property>
  <property fmtid="{D5CDD505-2E9C-101B-9397-08002B2CF9AE}" pid="71" name="TYPE_ABS_DATE">
    <vt:lpwstr>380120150420</vt:lpwstr>
  </property>
  <property fmtid="{D5CDD505-2E9C-101B-9397-08002B2CF9AE}" pid="72" name="TYPE_N_DATE">
    <vt:lpwstr>38020150420</vt:lpwstr>
  </property>
  <property fmtid="{D5CDD505-2E9C-101B-9397-08002B2CF9AE}" pid="73" name="VOLUME">
    <vt:lpwstr/>
  </property>
  <property fmtid="{D5CDD505-2E9C-101B-9397-08002B2CF9AE}" pid="74" name="WORDNUMPAGES">
    <vt:lpwstr>15</vt:lpwstr>
  </property>
</Properties>
</file>