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31"/>
        <w:gridCol w:w="1359"/>
        <w:gridCol w:w="2308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14373-03-22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מחמוד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sz w:val="30"/>
                <w:szCs w:val="30"/>
                <w:rtl w:val="true"/>
              </w:rPr>
              <w:t>:</w:t>
            </w:r>
          </w:p>
        </w:tc>
        <w:tc>
          <w:tcPr>
            <w:tcW w:w="5490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רותם ברא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2407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490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1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מועתז חג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מחמוד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מוסטפא יחיא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2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בלאל ג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אברי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eastAsia="FrankRuehl"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מוחמד מחמוד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3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אמל חוסייני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-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נשפט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2407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br/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bookmarkStart w:id="8" w:name="PsakDin"/>
            <w:bookmarkEnd w:id="8"/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גזר דין   נאשמים </w:t>
            </w: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</w:rPr>
              <w:t>1</w:t>
            </w: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ו</w:t>
            </w: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  <w:t>-</w:t>
            </w: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העבירות ונסיבות ביצוען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9" w:name="ABSTRACT_START"/>
      <w:bookmarkEnd w:id="9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הודאתם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שניתנה במסגרת עסקת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שיוחסו 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המתוקן כדלהלן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הנאשמים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עבירת הצתה לפי </w:t>
      </w:r>
      <w:hyperlink r:id="rId1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448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ל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ייצור נשק לפי </w:t>
      </w:r>
      <w:hyperlink r:id="rId1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 של היזק בזדון ממניע גזענ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לפי </w:t>
      </w:r>
      <w:hyperlink r:id="rId1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452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hyperlink r:id="rId18"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ו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מעשה טרור של חבלה בכוונה מחמירה לפי </w:t>
      </w:r>
      <w:hyperlink r:id="rId1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329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בצירוף </w:t>
      </w:r>
      <w:hyperlink r:id="rId2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התשע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 הטרור</w:t>
      </w:r>
      <w:r>
        <w:rPr>
          <w:rFonts w:cs="FrankRuehl" w:ascii="FrankRuehl" w:hAnsi="FrankRuehl"/>
          <w:sz w:val="28"/>
          <w:szCs w:val="28"/>
          <w:rtl w:val="true"/>
        </w:rPr>
        <w:t>")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שתי עבירות של פעולה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ייצור ונשיאה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למטרות טרור לפי </w:t>
      </w:r>
      <w:hyperlink r:id="rId2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30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הטרור יחד עם </w:t>
      </w:r>
      <w:hyperlink r:id="rId2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 בזדון ממניע גזעני לפי </w:t>
      </w:r>
      <w:hyperlink r:id="rId2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452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sz w:val="28"/>
            <w:szCs w:val="28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26"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במסגרת האישום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השלישי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 הנאשמים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עבירת הצתה לפי </w:t>
      </w:r>
      <w:hyperlink r:id="rId2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FrankRuehl" w:ascii="FrankRuehl" w:hAnsi="FrankRuehl"/>
            <w:sz w:val="28"/>
            <w:szCs w:val="28"/>
          </w:rPr>
          <w:t>448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עם </w:t>
      </w:r>
      <w:hyperlink r:id="rId2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חבלה במזיד ברכב ממניע גזעני לפי </w:t>
      </w:r>
      <w:hyperlink r:id="rId2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413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יחד עם </w:t>
      </w:r>
      <w:hyperlink r:id="rId3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וסעיף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הרביעי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 הנאשמים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מעשה טרור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חבלה בכוונה מחמירה לפי </w:t>
      </w:r>
      <w:hyperlink r:id="rId3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329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בצירוף </w:t>
      </w:r>
      <w:hyperlink r:id="rId3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בשתי עבירות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פעולה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ייצור ונשיאת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למטרות טרור לפי </w:t>
      </w:r>
      <w:hyperlink r:id="rId3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30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הטרור יחד עם </w:t>
      </w:r>
      <w:hyperlink r:id="rId3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 של 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סיון היזק בזדון ממניע גזעני לפי </w:t>
      </w:r>
      <w:hyperlink r:id="rId3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452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עם </w:t>
      </w:r>
      <w:hyperlink r:id="rId3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39"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החמישי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מעשה טרור וחבלה בכוונה מחמירה לפי </w:t>
      </w:r>
      <w:hyperlink r:id="rId4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329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בצירוף </w:t>
      </w:r>
      <w:hyperlink r:id="rId4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הטרור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 עבירות 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פעולה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יצור ונשיאה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למטרות טרור לפי </w:t>
      </w:r>
      <w:hyperlink r:id="rId4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30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הטרור יחד עם </w:t>
      </w:r>
      <w:hyperlink r:id="rId4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ובעבירה של ניסיון היזק בזדון ממניע גזעני לפי </w:t>
      </w:r>
      <w:hyperlink r:id="rId4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452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בצירוף </w:t>
      </w:r>
      <w:hyperlink r:id="rId4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וסעיף </w:t>
      </w:r>
      <w:hyperlink r:id="rId47"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ו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המתואר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בתקופה הרלוונטית לכתב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החליטו הנאשמים יחד עם מעורבים נוספים וביניהם הקטין מ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ויזן אל חוסייני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יזן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כולם ביחד יכונו 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החוליה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לבצע כקבוצה מאורגנת ומתואמת פעולות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מתוך מניע לאומני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גזעני ואידיאולוגי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כנגד טל יושובייב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המתגורר יחד עם משפחתו בשכונת שייח 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ראח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").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היותו יהודי המתגורר באותה שכונה בה מתגוררים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גישתו של המתלונן כלפי תושבי השכונה הערבים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חברי החוליה נהגו להיפגש בשכונת שיח 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ראח כדי לתאם ביניהם פעולות כנגד בית המתלונן ורכבו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פעולות שכללו יידוי בקבוקי תבערה לעבר בית המתלונן והצתת רכבו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באישום הראשון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10.02.22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החליטו הנאשמים יחד עם 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ליידות בקבוקי תבערה ביום </w:t>
      </w:r>
      <w:r>
        <w:rPr>
          <w:rFonts w:cs="FrankRuehl" w:ascii="FrankRuehl" w:hAnsi="FrankRuehl"/>
          <w:sz w:val="28"/>
          <w:szCs w:val="28"/>
        </w:rPr>
        <w:t>11.02.22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לעבר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והם רכשו דלק למטרה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בסמוך לשעה </w:t>
      </w:r>
      <w:r>
        <w:rPr>
          <w:rFonts w:cs="FrankRuehl" w:ascii="FrankRuehl" w:hAnsi="FrankRuehl"/>
          <w:sz w:val="28"/>
          <w:szCs w:val="28"/>
        </w:rPr>
        <w:t>20:00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התקשר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ואמר לו כי בכוונתם של השלושה ליידות בקבוקי תבערה לעבר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ביקש מנאשם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לסייע לשלושה בהשארת דלת ביתו פתוחה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ובכך יעזור להם להימלט מיד לאחר יידוי בקבוקי התבערה דרך ביתו הנמצא סמוך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נעתר לבקשה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בסמוך לשעה </w:t>
      </w:r>
      <w:r>
        <w:rPr>
          <w:rFonts w:cs="FrankRuehl" w:ascii="FrankRuehl" w:hAnsi="FrankRuehl"/>
          <w:sz w:val="28"/>
          <w:szCs w:val="28"/>
        </w:rPr>
        <w:t>22:30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 השלושה בבית נטוש הסמוך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שווידא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כי המתלונן עזב את 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השלושה הצטיידו בדלק שרכשו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בבקבוקי זכוכית וחתיכות 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 תבערה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הצטיידו השלושה ברעלות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הכנת בקבוקי התבערה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צעדו השלושה לכיוון הבית כשהם רעולי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כשהבקבוקים בידיהם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הגיעו למרחק של מטרים בודדים מהבית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ידה כל אחד מהם בקבוק תבערה לעבר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את בקבוק התבערה שבידו ממרחק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 מהבית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מיד לאחר מכן נמלטו השלושה לעבר ביתו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 ממעשיהם הבית הוצת ונשרף כליל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באישום השני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קודם לכן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בתחילת חודש ינואר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הימים </w:t>
      </w:r>
      <w:r>
        <w:rPr>
          <w:rFonts w:cs="FrankRuehl" w:ascii="FrankRuehl" w:hAnsi="FrankRuehl"/>
          <w:sz w:val="28"/>
          <w:szCs w:val="28"/>
        </w:rPr>
        <w:t>4.01.22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6.01.22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קשר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 עם אחר ליידות בקבוקי תבערה לעבר בית מגוריו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הוצאת התוכנית לפועל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הצטיידו הנאשם והאחר בבקבוקי תבערה וצעדו לכיוון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הגיעו למרחק קצר של מספר מטרים בודדים מהבית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יידו הנאשם והאחר את בקבוקי התבערה לעבר הבית ומיד לאחר מכן נמלטו מהמקום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 ממעשיהם האמורים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נגרם פיח שרפה על הקיר החיצוני של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השקע החיצוני של תאורת הגינה וכבל החשמל שבמקום נשרפו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באישום השלישי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12.12.21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החליטו הנאשמים להצית את רכב פורד פוקוס שבבעלות המתלונן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הרכב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חנה סמוך לביתו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לשם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הצטיידו הנאשמים באבנים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בטינר ובמצית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צעדו לעבר הרכב בעודם רעולי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וכשהגיעו אליו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זרק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אבן ושבר את השמשה האחורית של הרכב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שפך את תכולת בקבוק הטינר לתוך הרכב והציתו באמצעות המצית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 לאחר מכן נמלטו הנאשמים מהמקום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 ממעשיהם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נשרף הרכב כליל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באישום הרביעי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22.11.21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החליטו הנאשמים יחד עם יזן ואחר ליידות בקבוקי תבערה לעבר בית מגוריו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לצורך כך הביאו הארבעה בקבוק טינר מגג ביתו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ובסמוך לשעה </w:t>
      </w:r>
      <w:r>
        <w:rPr>
          <w:rFonts w:cs="FrankRuehl" w:ascii="FrankRuehl" w:hAnsi="FrankRuehl"/>
          <w:sz w:val="28"/>
          <w:szCs w:val="28"/>
        </w:rPr>
        <w:t>22:00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הכינו בבית נטוש הסמוך לבית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בקבוקי תבערה באמצעות אמצעים איתם הצטיידו מראש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אחד מהארבעה אחז בבקבוק תבערה וכך הם צעדו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רעולי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לכיוון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הגיעו למרחק מטרים ספורים בודדים מהבית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ידה כל אחד מהם בקבוק תבערה לעבר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והארבעה נמלטו מהמקום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באותה עת שהו המתלונן ובני משפחתו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והמתלונן כיבה את הבקבוקים שנפלו ובערו בגינת ביתו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באישום החמישי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עובר ליום </w:t>
      </w:r>
      <w:r>
        <w:rPr>
          <w:rFonts w:cs="FrankRuehl" w:ascii="FrankRuehl" w:hAnsi="FrankRuehl"/>
          <w:sz w:val="28"/>
          <w:szCs w:val="28"/>
        </w:rPr>
        <w:t>19.07.20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החליט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היה קטין באותה עת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 עם שניים אחרים ליידות בקבוקי תבערה לעבר בית מגוריו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בסמוך ליום </w:t>
      </w:r>
      <w:r>
        <w:rPr>
          <w:rFonts w:cs="FrankRuehl" w:ascii="FrankRuehl" w:hAnsi="FrankRuehl"/>
          <w:sz w:val="28"/>
          <w:szCs w:val="28"/>
        </w:rPr>
        <w:t>19.07.20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 השלושה בבית נטוש הסמוך לבית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כשהם מצוידים בדלק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בבקבוקי זכוכית וחתיכות 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והכינו כל אחד בקבוק תבערה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צעדו לכיוון הבית כשהם רעולי פנים ומצוידים בבקבוקי התבערה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הגיעו למרחק קצר של מטרים בודדים מהבית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כל אחד מהם בקבוק תבערה לעבר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 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נמלטו מהמקום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 ממעשיהם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נגרם נזק לגדר הבית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הוגשו תסקירים בעניינם של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מהם נלמד על נסיבות חייהם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אודות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נלמד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נשר מלימודיו בגיל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הצורך לסייע בפרנסת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 לעבירות בהן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אישר כי פעל עם חבריו מתוך רצון לפגוע במתלונן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טען כי הדבר נעשה נוכח יחסי שכנות מורכבים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שבאו לידי ביטוי בפגיעה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בדרכים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בבני משפחתו וחבריו לשכונת המגורים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 חבלה בצמיגי מכוניותיה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רקע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עצמו שלל מניע לאומני למעשיו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רצה לפגוע אך ברכושו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אף שלא ידע להסביר את השלכת בקבוקי התבערה לעבר בית המתלונן עת בני המשפחה שהו בבית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ציינה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ביטא בפנייה אך חרטה פורמלית ולא ביטא אמפטיה או תובנה לחומרת מעשיו והשלכותיהם האפשריות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בשולי התסקיר היא באה בהמלצה להטלת עונש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כענישה מוחשית ומציבת גבולות לצד מאסר מותנה כגורם מרתיע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עזב את ספסל הלימודים בגיל צעיר בשל מצוקה כלכלית קשה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הוא תיאר את ביצוע העבירות כהתנהגות תגובתית למעשי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אותם חווה כמטרד לתושבי השכונה בכלל ולמשפחתו 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לטענתו מדובר בסכסוך שכנים ממושך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פעל בכוונה להפחיד את המתלונן באמצעות פגיעה ברכושו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הוא שלל רצון לפגיעה ישירה בגופו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ציינה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התרשמה שהנאשם פעל מתוך תסכול וייאוש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שלטענתו כל הניסיונות הלגיטימיים להידברות עם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 פניה למשטרה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צלחו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ציינה כי הנאשם הביע צער וחרטה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כאמור הוא התכחש לקיומו של מניע אידיאולוגי למעשיו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 קצינת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מתקשה בשלב זה לגלות יכולת התבוננת פנימית במניעים שגרמו לו לבצע את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בשולי התסקיר היא באה בהמלצה להטלת עונש מאסר בפועל כענישה מוחשית ומציבת גבולות ברורים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מותנה כגורם מרתיע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הוגש תסקיר נפגע העבירה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שהוא כיום בן </w:t>
      </w: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 ואב לילדים קטנים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פרטה המפקחת את התרשמותה בדבר ההשלכות הקשות של האירוע על המתלונן ובני משפחתו כתוצאה מחוויי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המפגש של המתלונן עם איום מוחשי על חייו ועל חיי בני משפחתו מצד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המפקחת ציינה כי לפי התרשמותה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ההשלכות הנפשיות והרגשיות של הפגיעה במתלונן ומשפחתו הינן עמוקות וארוכות טווח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הצטייד בעדותו של מר אביב טטאוסקי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שסיפר כי הוא פעיל בשכונת שיח 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ראח כעשר שנים ומכיר חלק גדול מהמשפחות המתגוררות 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מכיר גם את האירועים הפחות נעימים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כהגדרתו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שקורים בשכונה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וציין כי המשותף לכל תושבי השכונה היא התחושה שהם חיים תחת איום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ותחת צורך להגן על הבתים שלהם מפני גורמים פוליטיים או לאומניים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הוסיף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משפחתו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מקיימת קשרי קירבה וידידות מרובים עם פעילים ישראליים ויהודים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ובני המשפחה מקבלים את כולם בסבר פנים יפות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זה התוודע לנאשם במשך השנים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וכמי שמכיר אותו היטב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אינו יכול לומר שמדובר במי שמתנהג באופן גזעני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כ 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עמדה בטיעוניה על חומרת המעשים שכללו שימוש בבקבוקי תבערה כנגד בית מגורים בו מתגוררים בגירים וקטינים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פוטנציאל הנזק הרב שיכול היה להיגרם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חומרה יתרה מצויה בעובדה כי מדובר בהתארגנות לביצוע עבירות ממניע גזעני לאומני ואידיאולוגי ולמטרות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היות המתלונן יהודי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עמדה על ההסלמה במעשי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שהחלו בחודש יולי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בפגיעה ברכבו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נמשכו ביידוי בקבוקי תבערה כנגד 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 שבאירוע האחרון הבית נשרף כליל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המעשים נעשו תחת תכנון מוקפד על דרך הפעולה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מועדי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רכישת חומרים והכנת בקבוקי התבערה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והכנת דרכי מילוט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לקבוע מתחם עונש לכל אחד מהאישומים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אף שמדובר בהתארגנות עבריינית 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נוכח התכנון הנפרד של כל 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והשותפים השונים בכל אחד מהם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 האישום הראשון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אמנם הנאשמים ידעו שהמתלונן ובני משפחתו אינם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התוצאה הייתה חמורה כשהבית נשרף כליל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 השני והרביעי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דומים בנסיבותיהם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כשהנאשמים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ושני הנאשמים באישום הרביעי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יידו בקבוקי תבערה לעבר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וכשהנזק שנגרם באישום השני היה מינורי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וברביעי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לא נגרם נזק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 השלישי עניינו כאמור בהצתת רכבו של הנאשם שנשרף כליל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לאישום החמישי גם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בקבוקי בתבערה שיודו על ידי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ואחרים גרמו לנזק מועט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צוין כי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קטין בעת ביצוע המעשה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המצדיק עמדה עונשית שונה מאשר ביחס לאישומים האחרים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הפנתה בטיעוניה לפסיקת בתי המשפט במקרים דומים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14323-03-22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7.12.22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מדובר היה בקטין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הנזכר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שהורשע בגין חלקו באירוע מושא האישום הראשון בהליך זה ובשל אירוע נוסף בו ירה זיקוקים לעבר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והושת עליו עונש מאסר לתקופה של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10894-06-21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אבו זינה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8.12.21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נדון עניינו של נאשם שהורשע ביידוי אבנים ובקבוקי תבערה על כוחות הביטחון בתקופת מבצע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שומר חומות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ונקבע מתחם עונש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בערעור שהוגש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18/22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התערב בית המשפט העליון במתחם שנקבע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1466/20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22.07.20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נדון קטין שיידה שלושה בקבוקי תבערה לעבר בתי יהודים ולעבר רכב הסעות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ובית המשפט העליון החמיר בעונשו והשית עליו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למתחם ענישה שנע בין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 אחד מהאישומים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 והרביעי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שנע בין שנתיים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לאישום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ועונש של שתי שנות מאסר באישום החמישי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לנאשמים נטען כי אמנם מדובר בנאשמים צעירים ללא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שהודו לאחר שהחלה שמיעת הראיות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כפי שעולה מהתסקירים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בנטילת אחריות שאינה מלאה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לגבי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ציינה קצינת המבחן כי מדובר בחרטה פורמלית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מדובר באירועים שנמשכו על פני תקופה ארוכה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וחרף העובדה כי הנאשמים עצורים תקופה ארוכה לא ניתנה המלצה טיפולית בעניינם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הוסיפה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יש לתת משקל גם לשיקולי הרתעת הנאשמים והרתעת הרבים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אופיין של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בסופו של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למקם את הנאשמים בחלק התחתון של המתחם אך לא בתחתיתו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ולהשית על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 וחצי שנות מאסר בפועל לצד מאסר על תנאי פיצוי משמעותי למתלונן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תשע 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פיצוי משמעותי למתלונן וקנס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 ביקש לתת את הדעת על הרקע לאישומים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טענות הנאשמים ביחס למתלונן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הצביע על כך שהעבירות בוצעו במהלך חודשים ספורים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דצמבר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פברואר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ואך ורק כלפי המתלונן אשר לו אשם תורם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כלפי הציבור בכללותו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עמד בטיעוניו על נסיבותיו האישיות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אדם צעיר כבן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נעדר עבר פלילי שעצור מאז חודש פברואר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 לראות בכל האירועים מסכת אחת ולקבוע מתחם ענישה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הנע לשיטתו ממאסר של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שנים ועד מאסר לתקופה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הוסיף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מדובר בעבירות שהרקע וההקשר שלהן הוא סכסוך שכנים והן בוצעו כלפי אדם אחד בלבד כשכלל לא ברור מנסיבות ביצוע העבירות אם מדובר במעשה ממניע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בסופו של יום לא נגרמה פגיעה בנפש ונזקי הממון אינם גבוהים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הוא תמך טיעוניו בפסיקה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31615-11-20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12.09.21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מתחם שבין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בנסיבות של יידויי אבנים ובקבוקי תבערה לעבר ניידות 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25366-10-21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6.02.23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שהושתו בשל השלכת מטעני צינור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יידוי בקבוקי תבערה ואבנים וירי זיקוקים כנגד 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ויידוי בקבוקי תבערה לעבר מיניבוס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7848/22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אנסארי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2.05.23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הושת עונש של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בגין יידוי אבנים ובקבוקי תבערה וירי זיקוקים לעבר 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גרימת נזק חמור ביותר למסעדה ולבית מלון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מדובר במאסר ראשון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שהפנים את חומרת העבירות שביצע וקיבל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נתבקש כי העונש שייקבע יהיה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היינו שלוש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ציין אף הוא את הרקע לביצוע העבירות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התנהגותו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שקיבל ביטוי אף בתוך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ואשר על כן אין מקום להתייחס למעשים ככאלו שנעשו ממניע גזעני גרידא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ציין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נוכח סמיכות הזמנים שבין האישומים יש לקבוע מתחם עונש הולם אחד לכולם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כחבריו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הצטייד גם הוא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5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27544-05-22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אנם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9.05.23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מדובר היה בששה אישומים של יידוי בקבוקי תבערה ממניע גזעני לעבר בתי יהודים וכלי 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והושת עונש של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5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49029-05-22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אבו אלהוא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15.03.23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הושת עונש של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בגין מספר אירועים של השלכת בקבוקי תבערה לעבר בתי יהודים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5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58496-09-20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פלונים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20.01.22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הושתו עונשים של בין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שני נאשמים 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שהורשעו בעבירות רבות של יידוי בקבוקי תבערה לעבר מבנה ציבור וכלי רכב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לכך שבית המשפט לא ישית על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שיעלה על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לכלל האירועים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 שכזה יהווה עונש מרתיע מחד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גם ייתן אופק שיקומי לנאשם מאידך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כי הוא עומד אחר דברי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ומבקש כי בית המשפט ייתן לו הזדמנות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והבטיח כי המעשים בהם הורשע לא יחזרו על עצמם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כי טעה במעשיו וכי לא הייתה לו כוונה לפגוע במתלונן או לגרום לו נזק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התנצל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והוסיף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אין לו כל סכסוך עם יהודים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אדרבה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עבד אצל יהודים והיו לו קשרים טובים עם יהודים שהגיעו לקנות בחנותו של אחיו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הסכסוך עם המתלונן הוא בשל כך שהמתלונן התגרה בו כאשר ריסס את אמו בגז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קילל את אביו החולה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והיה משחרר את הכלב שלו במטרה להפחיד את אחיותיו הקטנות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שנמנעו בשל כך לשחק בגינה הסמוכה לביתו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בהם פגעו הנאשמים במעשיהם הם שלטון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שמירת הסדר הציבורי ובטחון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זכות הקניין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סיכון 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ופגיעה במרקם החיים המשותף החשוב בעיקר באזורים מעורבים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 w:before="240" w:after="240"/>
        <w:ind w:end="0"/>
        <w:jc w:val="both"/>
        <w:rPr/>
      </w:pPr>
      <w:r>
        <w:rPr>
          <w:rFonts w:eastAsia="David" w:cs="FrankRuehl" w:ascii="FrankRuehl" w:hAnsi="FrankRuehl"/>
          <w:b/>
          <w:sz w:val="28"/>
          <w:szCs w:val="28"/>
        </w:rPr>
        <w:t>37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.      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על חומרת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יידוי בקבוקי תבערה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אשר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נעשה לחזון נפרץ במקומותינו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 אין צורך להכביר מילים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כבר נקבע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 זה מכבר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,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כי תופעה זו הפכה ל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"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מכת מדינה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"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המסכנת את שלום הציבור ומחייבת ענישה שיש בה להרתיע הן את המבצע עצמו והן את העבריינים בכוח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חומרת העבירות שעניינן אש מצויה בכך שהיא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מתפשטת באופן בלתי מבוקר זורה הרס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ומסכנת את האדם ואת החי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הגוף ואת הרכוש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2939/19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חלפון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2.02.20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פוטנציאל הנזק אשר טמון בעבירות מסוג זה הוא עצום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5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6720/16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3.07.17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לא בכדי נקבע פעמים רבות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,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כי יידוי בקבוקי תבערה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השקול לשימוש בנשק חם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מחייב ענישה הולמת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ולא בכדי נקבע לצד עבירת ההצתה עצמה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גם ללא מניע לאומני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עונש של חמש עשרה שנות מאסר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זאת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נוכח הפוטנציאל ההרסני הטמון בה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.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חומרה יתרה נודעת לעובדה כי העבירות בוצעו בצוותא 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(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ראו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: </w:t>
      </w:r>
      <w:hyperlink r:id="rId59"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</w:rPr>
          <w:t>1163/07</w:t>
        </w:r>
      </w:hyperlink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eastAsia="David" w:cs="FrankRuehl"/>
          <w:bCs/>
          <w:sz w:val="28"/>
          <w:sz w:val="28"/>
          <w:szCs w:val="28"/>
          <w:rtl w:val="true"/>
        </w:rPr>
        <w:t>אבו ח</w:t>
      </w:r>
      <w:r>
        <w:rPr>
          <w:rFonts w:eastAsia="David" w:cs="FrankRuehl" w:ascii="FrankRuehl" w:hAnsi="FrankRuehl"/>
          <w:bCs/>
          <w:sz w:val="28"/>
          <w:szCs w:val="28"/>
          <w:rtl w:val="true"/>
        </w:rPr>
        <w:t>'</w:t>
      </w:r>
      <w:r>
        <w:rPr>
          <w:rFonts w:ascii="FrankRuehl" w:hAnsi="FrankRuehl" w:eastAsia="David" w:cs="FrankRuehl"/>
          <w:bCs/>
          <w:sz w:val="28"/>
          <w:sz w:val="28"/>
          <w:szCs w:val="28"/>
          <w:rtl w:val="true"/>
        </w:rPr>
        <w:t>דיר נ</w:t>
      </w:r>
      <w:r>
        <w:rPr>
          <w:rFonts w:eastAsia="David" w:cs="FrankRuehl" w:ascii="FrankRuehl" w:hAnsi="FrankRuehl"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David" w:cs="FrankRuehl"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(</w:t>
      </w:r>
      <w:r>
        <w:rPr>
          <w:rFonts w:eastAsia="David" w:cs="FrankRuehl" w:ascii="FrankRuehl" w:hAnsi="FrankRuehl"/>
          <w:b/>
          <w:sz w:val="28"/>
          <w:szCs w:val="28"/>
        </w:rPr>
        <w:t>29.03.07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); </w:t>
      </w:r>
      <w:hyperlink r:id="rId60"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</w:rPr>
          <w:t>25089-02-21</w:t>
        </w:r>
      </w:hyperlink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eastAsia="David" w:cs="FrankRuehl"/>
          <w:bCs/>
          <w:sz w:val="28"/>
          <w:sz w:val="28"/>
          <w:szCs w:val="28"/>
          <w:rtl w:val="true"/>
        </w:rPr>
        <w:t>מדינת ישראל נ</w:t>
      </w:r>
      <w:r>
        <w:rPr>
          <w:rFonts w:eastAsia="David" w:cs="FrankRuehl" w:ascii="FrankRuehl" w:hAnsi="FrankRuehl"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David" w:cs="FrankRuehl"/>
          <w:bCs/>
          <w:sz w:val="28"/>
          <w:sz w:val="28"/>
          <w:szCs w:val="28"/>
          <w:rtl w:val="true"/>
        </w:rPr>
        <w:t>טאהא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(</w:t>
      </w:r>
      <w:r>
        <w:rPr>
          <w:rFonts w:eastAsia="David" w:cs="FrankRuehl" w:ascii="FrankRuehl" w:hAnsi="FrankRuehl"/>
          <w:b/>
          <w:sz w:val="28"/>
          <w:szCs w:val="28"/>
        </w:rPr>
        <w:t>13.09.21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)),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לאחר תכנון קפדני מפורט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 w:before="240" w:after="240"/>
        <w:ind w:end="0"/>
        <w:jc w:val="both"/>
        <w:rPr>
          <w:rFonts w:ascii="FrankRuehl" w:hAnsi="FrankRuehl" w:eastAsia="David" w:cs="FrankRuehl"/>
          <w:b/>
          <w:sz w:val="28"/>
          <w:szCs w:val="28"/>
        </w:rPr>
      </w:pPr>
      <w:r>
        <w:rPr>
          <w:rFonts w:eastAsia="David" w:cs="FrankRuehl" w:ascii="FrankRuehl" w:hAnsi="FrankRuehl"/>
          <w:b/>
          <w:sz w:val="28"/>
          <w:szCs w:val="28"/>
        </w:rPr>
        <w:t>38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.       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חומרה יתרה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נוספת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 ורבה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טמונה בביצוע עבירות אלו על רקע לאומני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פגיעה בבני אדם וברכושם מתוך שנאה הנובעת רק מהשתייכותם לקבוצת אוכלוסייה מסוימת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מלבד מה שיש בה להטיל פחד ובהלה בציבור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היא מסכנת את מרקם החיים בחברה דמוקרטית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.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 w:before="240" w:after="24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39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שצוין בכתב האישום ברקע למעשים גם גישתו של המתלונן לתושבי השכונה הערביים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המשקל שיש לתת לעניין זה הוא קטן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מכתב האישום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המניע הראשון והעיקרי למעשי הנאשמים הוא לאומני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גזעני ואידיאולוגי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בהינתן המניע הלאומני יש להשית על מבצעי העבירה עונשי מאסר לריצוי בפועל שיביאו לידי ביטוי מוחשי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הן את שיקולי הגמול והן את הרתעת הרבים גם יחד 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(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ראו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: </w:t>
      </w:r>
      <w:hyperlink r:id="rId61"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</w:rPr>
          <w:t>3511/17</w:t>
        </w:r>
      </w:hyperlink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eastAsia="David" w:cs="FrankRuehl"/>
          <w:bCs/>
          <w:sz w:val="28"/>
          <w:sz w:val="28"/>
          <w:szCs w:val="28"/>
          <w:rtl w:val="true"/>
        </w:rPr>
        <w:t>מדינת ישראל נ</w:t>
      </w:r>
      <w:r>
        <w:rPr>
          <w:rFonts w:eastAsia="David" w:cs="FrankRuehl" w:ascii="FrankRuehl" w:hAnsi="FrankRuehl"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David" w:cs="FrankRuehl"/>
          <w:bCs/>
          <w:sz w:val="28"/>
          <w:sz w:val="28"/>
          <w:szCs w:val="28"/>
          <w:rtl w:val="true"/>
        </w:rPr>
        <w:t>אבו ריא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(</w:t>
      </w:r>
      <w:r>
        <w:rPr>
          <w:rFonts w:eastAsia="David" w:cs="FrankRuehl" w:ascii="FrankRuehl" w:hAnsi="FrankRuehl"/>
          <w:b/>
          <w:sz w:val="28"/>
          <w:szCs w:val="28"/>
        </w:rPr>
        <w:t>17.09.17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))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ולבכרם על שיקולי ענישה אחרים כנסיבות אישיות ואף שיקולי שיקום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6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3982/22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וג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27.10.22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שמדובר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מעשה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כהגדרתו בחוק הטרור מהווה נסיבה מחמירה אינהרנטית המצדיקה אף היא החמרה בענישה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ל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מעשים מעין אלו נקבע בדין כפל העונש הקבוע בצד העבירה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ובכך ביטא המחוקק את רצונו להילחם בטרור גם בדרך של החמרת הענישה 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(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>ראו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: </w:t>
      </w:r>
      <w:hyperlink r:id="rId63"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David" w:cs="FrankRuehl" w:ascii="FrankRuehl" w:hAnsi="FrankRuehl"/>
            <w:b/>
            <w:color w:val="0000FF"/>
            <w:sz w:val="28"/>
            <w:szCs w:val="28"/>
            <w:u w:val="single"/>
          </w:rPr>
          <w:t>1466/20</w:t>
        </w:r>
      </w:hyperlink>
      <w:r>
        <w:rPr>
          <w:rFonts w:eastAsia="David"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eastAsia="David" w:cs="FrankRuehl"/>
          <w:b/>
          <w:b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eastAsia="David" w:cs="FrankRuehl"/>
          <w:bCs/>
          <w:sz w:val="28"/>
          <w:sz w:val="28"/>
          <w:szCs w:val="28"/>
          <w:rtl w:val="true"/>
        </w:rPr>
        <w:t>פלוני</w:t>
      </w:r>
      <w:r>
        <w:rPr>
          <w:rFonts w:eastAsia="David" w:cs="FrankRuehl" w:ascii="FrankRuehl" w:hAnsi="FrankRuehl"/>
          <w:b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לשאלה האם יש לראות בכל המעשים אירוע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כטענת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 אירועים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קביעת מתחם עונש 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דעתי כדעת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במסכת עבריינית אחת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ובמעשים בעלי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 הדוק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6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אבר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29.10.14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המעשים כולם בוצעו נגד המתלונן ורכושו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המעשים באישומים הראשון עד הרביעי בוצעו על פני תקופה של פחות משלושה חודשים באותו הקשר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האירוע באישום החמישי אמנם בוצע בשנת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גם הוא בוצע על רקע אותן נסיבות כמו שאר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לנסיבות ביצוע העבירות יש לציין את התכנון המוקפד שקדם לביצוע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העובדה כי הנאשמים יכלו לחדול ממעשיהם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כל אחד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הם בחרו דווקא להסלים את מעשיהם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 שבאירוע האחרון נשרף כליל ביתו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 באירוע זה הנאשמים ידעו שאין איש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באירוע אחר שלמרבה המזל לא הסתיים בנזק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המתלונן ובני משפחתו היו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ואך נורא להעלות על הדעת את הנזק שהיה יכול להיגרם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באירוע אחר נשרף כליל רכבו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מתסקיר נפגע העבירה שהוגש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שהנזק שנגרם למתלונן ובני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מבלי שנפגעו פיסית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 קל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לאירוע השפעה קשה על המתלונן בהיבט הרגשי והנפשי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האישי והמשפחתי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 להקל ראש בפגיעה קשה מעין זו הנגרמת לאדם מידי מי שפעלו באופן מסכן חיים בהיותו בביתו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בחלק מהאירועים שעה שהוא ומשפחתו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 ילדיו הקטינים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נמצאים בתוכו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נסיבות ביצוע העבירות הרי שבכל הנוגע לסיבות שהביאו את הנאשמים לביצוע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המשקל העיקרי שיש לתת למניע האידאולוגי לאומני יש גם לתת משקל כלשהו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במידה ראויה למצוין בכתב האישום בדבר גישתו של המתלונן לתושבי השכונה הערביים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למדינות הענישה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להפנות לפסיקה עליה הצביעו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לפסקי דין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ביניהם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6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6245/22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8.11.22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מדובר היה במי שהורשע בעבירת ניסיון הצתה של מעשה טרור ובעבירה של הפרת הוראה חוקית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יידוי בקבוקי תבערה לעבר בית בצוותא עם אחרים ממניע לאומני אידיאולוגי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כשאחד הבקבוקים התלקח בחצר והשני נפל ליד הדלת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ועונשו הוחמר בערעור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6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66152-06-20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סכראן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7.03.21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נידונו הנאשמים שהורשעו בשלושה אישומים של יידוי בקבוקי תבערה ואבנים לעבר בית משפחה יהודית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ונקבע מתחם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עשרה חודשים לכל אירוע והושתו עונשים של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 האינטרסים שנפגעו ממעשי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 ביצוע העבירות והפסיקה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סבור כי מתחם העונש ההולם נע בין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שנים בכל הנוגע למעשיו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ובין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שנים בכל הנוגע למעשיו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מכאן לנאשמים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 הנאשמים צעירים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נעדרי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כבן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כבן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וחצי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 בוצעו על ידם בהיותם על סף הבגירות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את העבירות שבאישום החמישי ביצע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בהיותו 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לציין את העובדה העולה מהתסקיר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גדל במציאות חיים משפחתית מורכבת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 קושי כלכלי קשה וחוויית קושי יומיומי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הודו במעשים המיוחסים להם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מהתסקיר עולה כי אין מדובר בנטילת אחריות שלימה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בכל הנוגע למניע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ביחס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צוין שמדובר בתובנה נמוכה ביחס לחומרת העבירות והשלכותיהן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עולה מהתסקירים כי הנאשמים כן מכירים כיום בפסול שבמעשיהם ושניהם ציינו בבית המשפט כי הם לא יחזרו עליהם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הביע במילים ברורות יותר את חרטתו על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יש לגזור את עונשי הנאשמים בתחתית המתחמים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על כן אני משית על הנאשמים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על 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–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שיימנו מיום מעצרו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13.02.22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שלא ירוצו אלא אם כן הנאשם יעבור עבירת הצתה או אלימות בתקופה של שנתיים מיום שחרורו ממאסר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שלא ירוצו אלא אם כן הנאשם יעבור עבירת נשק בתקופה של שנתיים מיום שחרורו ממאסר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שלא ירוצו אלא אם כן הנאשם יעבור עבירה לפי חוק הטרור בתקופה של שנתיים מיום שחרורו 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פיצוי למתלונן בסך של </w:t>
      </w:r>
      <w:r>
        <w:rPr>
          <w:rFonts w:cs="FrankRuehl" w:ascii="FrankRuehl" w:hAnsi="FrankRuehl"/>
          <w:sz w:val="28"/>
          <w:szCs w:val="28"/>
        </w:rPr>
        <w:t>12,000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הפיצוי ישולם עד עשרים תשלומים שווים ורצופים החל מיום </w:t>
      </w:r>
      <w:r>
        <w:rPr>
          <w:rFonts w:cs="FrankRuehl" w:ascii="FrankRuehl" w:hAnsi="FrankRuehl"/>
          <w:sz w:val="28"/>
          <w:szCs w:val="28"/>
        </w:rPr>
        <w:t>1.08.23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 ראשון לחודש שאחריו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 עמידה באחד התשלומים יביא לפירעון מיידי של כל היתרה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של </w:t>
      </w:r>
      <w:r>
        <w:rPr>
          <w:rFonts w:cs="FrankRuehl" w:ascii="FrankRuehl" w:hAnsi="FrankRuehl"/>
          <w:sz w:val="28"/>
          <w:szCs w:val="28"/>
        </w:rPr>
        <w:t>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תשלומים שווים ורצופים החל מיום </w:t>
      </w:r>
      <w:r>
        <w:rPr>
          <w:rFonts w:cs="FrankRuehl" w:ascii="FrankRuehl" w:hAnsi="FrankRuehl"/>
          <w:sz w:val="28"/>
          <w:szCs w:val="28"/>
        </w:rPr>
        <w:t>1.08.23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 ראשון לחודש שאחריו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 עמידה באחד התשלומים יביא לפירעון מיידי של כל היתרה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על 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-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שיימנו מיום מעצרו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16.02.22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שלא ירוצו אלא אם כן הנאשם יעבור עבירת הצתה או אלימות בתקופה של שנתיים מיום שחרורו ממאסר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שלא ירוצו אלא אם כן הנאשם יעבור עבירת נשק בתקופה של שנתיים מיום שחרורו ממאסר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שלא ירוצו אלא אם כן הנאשם יעבור עבירה לפי חוק הטרור בתקופה של שנתיים מיום שחרורו 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פיצוי למתלונן בסך של </w:t>
      </w:r>
      <w:r>
        <w:rPr>
          <w:rFonts w:cs="FrankRuehl" w:ascii="FrankRuehl" w:hAnsi="FrankRuehl"/>
          <w:sz w:val="28"/>
          <w:szCs w:val="28"/>
        </w:rPr>
        <w:t>12,000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הפיצוי ישולם עד עשרים תשלומים שווים ורצופים החל מיום </w:t>
      </w:r>
      <w:r>
        <w:rPr>
          <w:rFonts w:cs="FrankRuehl" w:ascii="FrankRuehl" w:hAnsi="FrankRuehl"/>
          <w:sz w:val="28"/>
          <w:szCs w:val="28"/>
        </w:rPr>
        <w:t>1.08.23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 ראשון לחודש שאחריו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 עמידה באחד התשלומים יביא לפירעון מיידי של כל היתרה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של </w:t>
      </w:r>
      <w:r>
        <w:rPr>
          <w:rFonts w:cs="FrankRuehl" w:ascii="FrankRuehl" w:hAnsi="FrankRuehl"/>
          <w:sz w:val="28"/>
          <w:szCs w:val="28"/>
        </w:rPr>
        <w:t>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תשלומים שווים ורצופים החל מיום </w:t>
      </w:r>
      <w:r>
        <w:rPr>
          <w:rFonts w:cs="FrankRuehl" w:ascii="FrankRuehl" w:hAnsi="FrankRuehl"/>
          <w:sz w:val="28"/>
          <w:szCs w:val="28"/>
        </w:rPr>
        <w:t>1.08.23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 ראשון לחודש שאחריו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 עמידה באחד התשלומים יביא לפירעון מיידי של כל היתרה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 סיוון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יוני </w:t>
      </w:r>
      <w:r>
        <w:rPr>
          <w:rFonts w:cs="FrankRuehl" w:ascii="FrankRuehl" w:hAnsi="FrankRuehl"/>
          <w:sz w:val="28"/>
          <w:szCs w:val="28"/>
        </w:rPr>
        <w:t>2023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8"/>
      <w:footerReference w:type="default" r:id="rId6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14373-03-22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מועתז חג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3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eastAsia="Times New Roman" w:cs="FrankRueh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f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413e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141771" TargetMode="External"/><Relationship Id="rId12" Type="http://schemas.openxmlformats.org/officeDocument/2006/relationships/hyperlink" Target="http://www.nevo.co.il/law/141771/30.a" TargetMode="External"/><Relationship Id="rId13" Type="http://schemas.openxmlformats.org/officeDocument/2006/relationships/hyperlink" Target="http://www.nevo.co.il/law/141771/37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144f" TargetMode="External"/><Relationship Id="rId19" Type="http://schemas.openxmlformats.org/officeDocument/2006/relationships/hyperlink" Target="http://www.nevo.co.il/law/70301/329.a.2" TargetMode="External"/><Relationship Id="rId20" Type="http://schemas.openxmlformats.org/officeDocument/2006/relationships/hyperlink" Target="http://www.nevo.co.il/law/141771/37" TargetMode="External"/><Relationship Id="rId21" Type="http://schemas.openxmlformats.org/officeDocument/2006/relationships/hyperlink" Target="http://www.nevo.co.il/law/141771" TargetMode="External"/><Relationship Id="rId22" Type="http://schemas.openxmlformats.org/officeDocument/2006/relationships/hyperlink" Target="http://www.nevo.co.il/law/141771/30.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0301/144f" TargetMode="External"/><Relationship Id="rId27" Type="http://schemas.openxmlformats.org/officeDocument/2006/relationships/hyperlink" Target="http://www.nevo.co.il/law/70301/448.a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413e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144f" TargetMode="External"/><Relationship Id="rId32" Type="http://schemas.openxmlformats.org/officeDocument/2006/relationships/hyperlink" Target="http://www.nevo.co.il/law/70301/329.a.2" TargetMode="External"/><Relationship Id="rId33" Type="http://schemas.openxmlformats.org/officeDocument/2006/relationships/hyperlink" Target="http://www.nevo.co.il/law/141771/37" TargetMode="External"/><Relationship Id="rId34" Type="http://schemas.openxmlformats.org/officeDocument/2006/relationships/hyperlink" Target="http://www.nevo.co.il/law/141771/30.a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52" TargetMode="External"/><Relationship Id="rId38" Type="http://schemas.openxmlformats.org/officeDocument/2006/relationships/hyperlink" Target="http://www.nevo.co.il/law/70301/25" TargetMode="External"/><Relationship Id="rId39" Type="http://schemas.openxmlformats.org/officeDocument/2006/relationships/hyperlink" Target="http://www.nevo.co.il/law/70301/144f" TargetMode="External"/><Relationship Id="rId40" Type="http://schemas.openxmlformats.org/officeDocument/2006/relationships/hyperlink" Target="http://www.nevo.co.il/law/70301/329.a.2" TargetMode="External"/><Relationship Id="rId41" Type="http://schemas.openxmlformats.org/officeDocument/2006/relationships/hyperlink" Target="http://www.nevo.co.il/law/141771/37" TargetMode="External"/><Relationship Id="rId42" Type="http://schemas.openxmlformats.org/officeDocument/2006/relationships/hyperlink" Target="http://www.nevo.co.il/law/141771/30.a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52" TargetMode="External"/><Relationship Id="rId46" Type="http://schemas.openxmlformats.org/officeDocument/2006/relationships/hyperlink" Target="http://www.nevo.co.il/law/70301/25" TargetMode="External"/><Relationship Id="rId47" Type="http://schemas.openxmlformats.org/officeDocument/2006/relationships/hyperlink" Target="http://www.nevo.co.il/law/70301/144f" TargetMode="External"/><Relationship Id="rId48" Type="http://schemas.openxmlformats.org/officeDocument/2006/relationships/hyperlink" Target="http://www.nevo.co.il/case/27679696" TargetMode="External"/><Relationship Id="rId49" Type="http://schemas.openxmlformats.org/officeDocument/2006/relationships/hyperlink" Target="http://www.nevo.co.il/case/28217264" TargetMode="External"/><Relationship Id="rId50" Type="http://schemas.openxmlformats.org/officeDocument/2006/relationships/hyperlink" Target="http://www.nevo.co.il/case/26489415" TargetMode="External"/><Relationship Id="rId51" Type="http://schemas.openxmlformats.org/officeDocument/2006/relationships/hyperlink" Target="http://www.nevo.co.il/case/27153174" TargetMode="External"/><Relationship Id="rId52" Type="http://schemas.openxmlformats.org/officeDocument/2006/relationships/hyperlink" Target="http://www.nevo.co.il/case/27959228" TargetMode="External"/><Relationship Id="rId53" Type="http://schemas.openxmlformats.org/officeDocument/2006/relationships/hyperlink" Target="http://www.nevo.co.il/case/29145070" TargetMode="External"/><Relationship Id="rId54" Type="http://schemas.openxmlformats.org/officeDocument/2006/relationships/hyperlink" Target="http://www.nevo.co.il/case/28601584" TargetMode="External"/><Relationship Id="rId55" Type="http://schemas.openxmlformats.org/officeDocument/2006/relationships/hyperlink" Target="http://www.nevo.co.il/case/28630522" TargetMode="External"/><Relationship Id="rId56" Type="http://schemas.openxmlformats.org/officeDocument/2006/relationships/hyperlink" Target="http://www.nevo.co.il/case/27033462" TargetMode="External"/><Relationship Id="rId57" Type="http://schemas.openxmlformats.org/officeDocument/2006/relationships/hyperlink" Target="http://www.nevo.co.il/case/25651834" TargetMode="External"/><Relationship Id="rId58" Type="http://schemas.openxmlformats.org/officeDocument/2006/relationships/hyperlink" Target="http://www.nevo.co.il/case/21478675" TargetMode="External"/><Relationship Id="rId59" Type="http://schemas.openxmlformats.org/officeDocument/2006/relationships/hyperlink" Target="http://www.nevo.co.il/case/5750760" TargetMode="External"/><Relationship Id="rId60" Type="http://schemas.openxmlformats.org/officeDocument/2006/relationships/hyperlink" Target="http://www.nevo.co.il/case/27395790" TargetMode="External"/><Relationship Id="rId61" Type="http://schemas.openxmlformats.org/officeDocument/2006/relationships/hyperlink" Target="http://www.nevo.co.il/case/22576642" TargetMode="External"/><Relationship Id="rId62" Type="http://schemas.openxmlformats.org/officeDocument/2006/relationships/hyperlink" Target="http://www.nevo.co.il/case/28681545" TargetMode="External"/><Relationship Id="rId63" Type="http://schemas.openxmlformats.org/officeDocument/2006/relationships/hyperlink" Target="http://www.nevo.co.il/case/26489415" TargetMode="External"/><Relationship Id="rId64" Type="http://schemas.openxmlformats.org/officeDocument/2006/relationships/hyperlink" Target="http://www.nevo.co.il/case/13093721" TargetMode="External"/><Relationship Id="rId65" Type="http://schemas.openxmlformats.org/officeDocument/2006/relationships/hyperlink" Target="http://www.nevo.co.il/case/28952840" TargetMode="External"/><Relationship Id="rId66" Type="http://schemas.openxmlformats.org/officeDocument/2006/relationships/hyperlink" Target="http://www.nevo.co.il/case/26795355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2024-05-05T08:35:00Z</dcterms:created>
  <dc:creator> </dc:creator>
  <dc:description/>
  <cp:keywords/>
  <dc:language>en-IL</dc:language>
  <cp:lastModifiedBy>h1</cp:lastModifiedBy>
  <dcterms:modified xsi:type="dcterms:W3CDTF">2024-05-05T08:35:00Z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מועתז חג' מחמוד;בלאל ג'אברי;ג'אמל חוסייני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27679696;28217264;26489415:2;27153174;27959228;29145070;28601584;28630522;27033462;25651834;21478675;5750760;27395790;22576642;28681545;13093721;28952840;26795355</vt:lpwstr>
  </property>
  <property fmtid="{D5CDD505-2E9C-101B-9397-08002B2CF9AE}" pid="9" name="CITY">
    <vt:lpwstr>י-ם</vt:lpwstr>
  </property>
  <property fmtid="{D5CDD505-2E9C-101B-9397-08002B2CF9AE}" pid="10" name="DATE">
    <vt:lpwstr>20230612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70301/448.a:2;144.b2;452:4;144f:5;329.a.2:3;029:5;025:3;413e</vt:lpwstr>
  </property>
  <property fmtid="{D5CDD505-2E9C-101B-9397-08002B2CF9AE}" pid="15" name="LAWLISTTMP2">
    <vt:lpwstr>141771/037:3;030.a:3</vt:lpwstr>
  </property>
  <property fmtid="{D5CDD505-2E9C-101B-9397-08002B2CF9AE}" pid="16" name="LAWYER">
    <vt:lpwstr>רותם ברא#ס;מוסטפא יחיא;מוחמד מחמוד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14373</vt:lpwstr>
  </property>
  <property fmtid="{D5CDD505-2E9C-101B-9397-08002B2CF9AE}" pid="23" name="NEWPARTB">
    <vt:lpwstr>03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390020230612</vt:lpwstr>
  </property>
  <property fmtid="{D5CDD505-2E9C-101B-9397-08002B2CF9AE}" pid="35" name="TYPE_N_DATE">
    <vt:lpwstr>39020230612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