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14375-02-23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 אבי לוי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אליושה בן שלום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משה מוסא יוסיפוב חסנין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דניאל אברמוב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לירוי דהן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384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454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u w:val="none"/>
          </w:rPr>
          <w:t>67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Fonts w:ascii="David" w:hAnsi="David" w:eastAsia="Calibri"/>
          <w:rtl w:val="true"/>
        </w:rPr>
        <w:t>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אליושה בן שלום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b/>
          <w:b/>
          <w:bCs/>
          <w:rtl w:val="true"/>
        </w:rPr>
        <w:t>משה מוסא יוסיפוב חסנין</w:t>
      </w:r>
      <w:r>
        <w:rPr>
          <w:rFonts w:ascii="David" w:hAnsi="David" w:eastAsia="Calibri"/>
          <w:rtl w:val="true"/>
        </w:rPr>
        <w:t xml:space="preserve"> 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b/>
          <w:b/>
          <w:bCs/>
          <w:rtl w:val="true"/>
        </w:rPr>
        <w:t>דניאל אברמוב</w:t>
      </w:r>
      <w:r>
        <w:rPr>
          <w:rFonts w:ascii="David" w:hAnsi="David" w:eastAsia="Calibri"/>
          <w:rtl w:val="true"/>
        </w:rPr>
        <w:t xml:space="preserve"> 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")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ולירוי דהן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הורשעו בהתאם להודאתם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במסגרתו של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המפורטות להלן </w:t>
      </w:r>
      <w:r>
        <w:rPr>
          <w:rFonts w:eastAsia="Calibri" w:cs="David" w:ascii="David" w:hAnsi="David"/>
          <w:rtl w:val="true"/>
        </w:rPr>
        <w:t xml:space="preserve">- 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Fonts w:ascii="David" w:hAnsi="David" w:eastAsia="Calibri"/>
          <w:b/>
          <w:b/>
          <w:bCs/>
          <w:rtl w:val="true"/>
        </w:rPr>
        <w:t>חבלה בכוונה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18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329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Calibri" w:cs="David" w:ascii="David" w:hAnsi="David"/>
            <w:color w:val="0000FF"/>
          </w:rPr>
          <w:t>1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 </w:t>
      </w:r>
      <w:r>
        <w:rPr>
          <w:rFonts w:eastAsia="Calibri" w:cs="David" w:ascii="David" w:hAnsi="David"/>
          <w:rtl w:val="true"/>
        </w:rPr>
        <w:t xml:space="preserve">- </w:t>
      </w:r>
      <w:hyperlink r:id="rId19">
        <w:r>
          <w:rPr>
            <w:rStyle w:val="Hyperlink"/>
            <w:rFonts w:eastAsia="Calibri" w:cs="David" w:ascii="David" w:hAnsi="David"/>
            <w:color w:val="0000FF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עבירות בנשק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לפי </w:t>
      </w:r>
      <w:hyperlink r:id="rId21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רישה ו </w:t>
      </w:r>
      <w:r>
        <w:rPr>
          <w:rFonts w:eastAsia="Calibri" w:cs="David" w:ascii="David" w:hAnsi="David"/>
          <w:rtl w:val="true"/>
        </w:rPr>
        <w:t xml:space="preserve">- </w:t>
      </w:r>
      <w:hyperlink r:id="rId22"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רישה בצירוף </w:t>
      </w:r>
      <w:hyperlink r:id="rId23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היזק בחומר נפיץ</w:t>
      </w:r>
      <w:r>
        <w:rPr>
          <w:rFonts w:ascii="David" w:hAnsi="David" w:eastAsia="Calibri"/>
          <w:rtl w:val="true"/>
        </w:rPr>
        <w:t xml:space="preserve">  לפי </w:t>
      </w:r>
      <w:hyperlink r:id="rId25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454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hyperlink r:id="rId26">
        <w:r>
          <w:rPr>
            <w:rStyle w:val="Hyperlink"/>
            <w:rFonts w:eastAsia="Calibri" w:cs="David" w:ascii="David" w:hAnsi="David"/>
            <w:color w:val="0000FF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סיוע להיזק בחומר נפיץ </w:t>
      </w:r>
      <w:r>
        <w:rPr>
          <w:rFonts w:ascii="David" w:hAnsi="David" w:eastAsia="Calibri"/>
          <w:rtl w:val="true"/>
        </w:rPr>
        <w:t xml:space="preserve">לפי </w:t>
      </w:r>
      <w:hyperlink r:id="rId28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454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hyperlink r:id="rId29">
        <w:r>
          <w:rPr>
            <w:rStyle w:val="Hyperlink"/>
            <w:rFonts w:eastAsia="Calibri" w:cs="David" w:ascii="David" w:hAnsi="David"/>
            <w:color w:val="0000FF"/>
          </w:rPr>
          <w:t>31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נהיגה בזמן פסילה</w:t>
      </w:r>
      <w:r>
        <w:rPr>
          <w:rFonts w:ascii="David" w:hAnsi="David" w:eastAsia="Calibri"/>
          <w:rtl w:val="true"/>
        </w:rPr>
        <w:t xml:space="preserve"> לפי </w:t>
      </w:r>
      <w:hyperlink r:id="rId31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67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נוסח חדש</w:t>
      </w:r>
      <w:r>
        <w:rPr>
          <w:rFonts w:eastAsia="Calibri" w:cs="David" w:ascii="David" w:hAnsi="David"/>
          <w:rtl w:val="true"/>
        </w:rPr>
        <w:t xml:space="preserve">], </w:t>
      </w:r>
      <w:r>
        <w:rPr>
          <w:rFonts w:ascii="David" w:hAnsi="David" w:eastAsia="Calibri"/>
          <w:rtl w:val="true"/>
        </w:rPr>
        <w:t>התשכ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א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1961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הסדר הטיעון הוצג לבית המשפט ביום </w:t>
      </w:r>
      <w:r>
        <w:rPr>
          <w:rFonts w:eastAsia="Calibri" w:cs="David" w:ascii="David" w:hAnsi="David"/>
        </w:rPr>
        <w:t>6.4.24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ובמסגרתו הורשעו הנאשמים בעבירות דלעיל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כאן המקום לציין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לאחר תיקון כתב האישום והצגת ההסדר עבר העניין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הוגש במקור לפני הרכב פשיעה 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בהסכמת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להידון לפני שופט דן יחיד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הושגה הסכמה בין הצדדים לעניין העונש הראוי להיות מוטל על הנאשמים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המאשימה ציינה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מתחם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שעליו תצביע כמתאים למעשים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שבביצועם הורשעו 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ינוע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שהעונש בגדרי מתחם זה לא יעלה על שבע 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 לנאשם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ציין בא כוחה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תעתור למתחם הנע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לחובת 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זקוף תנאי בר הפעלה בן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הסכמות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התביעה תבקש להפעיל את התנאי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כך </w:t>
      </w:r>
      <w:r>
        <w:rPr>
          <w:rFonts w:ascii="David" w:hAnsi="David" w:eastAsia="Calibri"/>
          <w:b/>
          <w:b/>
          <w:bCs/>
          <w:rtl w:val="true"/>
        </w:rPr>
        <w:t>שמחציתו תרוצה במצטבר</w:t>
      </w:r>
      <w:r>
        <w:rPr>
          <w:rFonts w:ascii="David" w:hAnsi="David" w:eastAsia="Calibri"/>
          <w:rtl w:val="true"/>
        </w:rPr>
        <w:t xml:space="preserve"> לעונש המוטל 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ההגנה תבקש כי עונש מותנה זה ירוצה </w:t>
      </w:r>
      <w:r>
        <w:rPr>
          <w:rFonts w:ascii="David" w:hAnsi="David" w:eastAsia="Calibri"/>
          <w:b/>
          <w:b/>
          <w:bCs/>
          <w:rtl w:val="true"/>
        </w:rPr>
        <w:t>בחופף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עוד יש להעיר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במסגרתו של הדיון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התבקשתי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בעניינו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לצרף תיק נוסף התלוי ועומד נגדו </w:t>
      </w:r>
      <w:r>
        <w:rPr>
          <w:rFonts w:eastAsia="Calibri"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28684-10-23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מבית משפט השלום ברמלה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כך שבהתאם להודאתו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זה הורשע בעבירה נוספת בגין התיק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שעניינה </w:t>
      </w:r>
      <w:r>
        <w:rPr>
          <w:rFonts w:ascii="David" w:hAnsi="David" w:eastAsia="Calibri"/>
          <w:b/>
          <w:b/>
          <w:bCs/>
          <w:rtl w:val="true"/>
        </w:rPr>
        <w:t>סיוע לגניבה</w:t>
      </w:r>
      <w:r>
        <w:rPr>
          <w:rFonts w:ascii="David" w:hAnsi="David" w:eastAsia="Calibri"/>
          <w:rtl w:val="true"/>
        </w:rPr>
        <w:t xml:space="preserve"> בניגוד </w:t>
      </w:r>
      <w:hyperlink r:id="rId34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לסעיפים </w:t>
        </w:r>
        <w:r>
          <w:rPr>
            <w:rStyle w:val="Hyperlink"/>
            <w:rFonts w:eastAsia="Calibri" w:cs="David" w:ascii="David" w:hAnsi="David"/>
            <w:color w:val="0000FF"/>
          </w:rPr>
          <w:t>384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hyperlink r:id="rId35">
        <w:r>
          <w:rPr>
            <w:rStyle w:val="Hyperlink"/>
            <w:rFonts w:eastAsia="Calibri" w:cs="David" w:ascii="David" w:hAnsi="David"/>
            <w:color w:val="0000FF"/>
          </w:rPr>
          <w:t>31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המאשימה הבהירה בעניין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למעט הטלת מאסר מותנה לא תתבקש תוספת עונשית לעונש הכולל שיושת בפרשה דכאן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עובדות ההרשעה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בכתב האישום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בין הנאשמים התקיימה היכרות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27.11.22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בשעות הערב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בטירת הכרמל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נורה רפאל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רפי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בן שלום ז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אחיו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ונהרג מהירי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חברו של רפי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שהה יחד עם רפי בזמן אירוע הירי שגרם למותו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במועדים הרלוונטיים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התגורר ברחוב דולפין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קומה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דירה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בטירת הכרמל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במועדים הרלוונטיים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היה פסול לנהיגה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מתוקף פסקי דין שניתנו בעניינו בהליכים הבאים</w:t>
      </w:r>
      <w:r>
        <w:rPr>
          <w:rFonts w:eastAsia="Calibri" w:cs="David" w:ascii="David" w:hAnsi="David"/>
          <w:rtl w:val="true"/>
        </w:rPr>
        <w:t xml:space="preserve">: 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ע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219-03-22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בית משפט לתעבורה מרכז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8.3.22</w:t>
      </w:r>
      <w:r>
        <w:rPr>
          <w:rFonts w:eastAsia="Calibri" w:cs="David" w:ascii="David" w:hAnsi="David"/>
          <w:rtl w:val="true"/>
        </w:rPr>
        <w:t xml:space="preserve">  </w:t>
      </w:r>
      <w:hyperlink r:id="rId3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ע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220-03-22</w:t>
        </w:r>
      </w:hyperlink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בית משפט לתעבורה מרכז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8.3.22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hyperlink r:id="rId3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תתע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9811-06-22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בית משפט לתעבורה מרכז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23.6.22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הוא היה מודע לכך שנפסל מנהיגה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5.12.22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22:15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שכר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רכב מסוג רנו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</w:rPr>
        <w:t>212-48-101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במועד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נהג ברכב הרנו מפרדיס ועד לבית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בהיותו פסול לנהיגה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רכב הרנו היה בחזקתו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החל מהמועד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ועד ליום </w:t>
      </w:r>
      <w:r>
        <w:rPr>
          <w:rFonts w:eastAsia="Calibri" w:cs="David" w:ascii="David" w:hAnsi="David"/>
        </w:rPr>
        <w:t>11.12.22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15:00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במועדים הרלוונטיים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התגורר אליהו יתח בדירה ברחוב דוד אלעזר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בנהריה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בשימושו של יתח רכב מסוג לקסוס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</w:rPr>
        <w:t>522-77-302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כאשר בצמוד לביתו מצויה רחבת חנייה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בעקבות האירוע בו נורה רפי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מדויק שאינו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8.12.22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קשרו הנאשמים קשר עם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שזהותם 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להצמיד מטען חבלה לרכבו של יתח ולהפעילו על מנת לגרום לפיצוץ הרכב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הקשר ולצורך קידומו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מדויק שאינו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8.12.22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הצטיידו במטען חבלה מאולתר אשר הכיל חומר נפץ מרסק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יזם חשמלי ומנגנון הפעלה אלחוטי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נאשמים אלו החזיקו את המטען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ברשותם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הקשר ולצורך קידומו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6.12.22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9:27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יצא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מהדירה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ונכנס לרכב הרנו יחד עם אדם אחר שזהותו אינה ידועה למאשימה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והאחר נסעו ברכב הרנו לנהריה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ובין השעות </w:t>
      </w:r>
      <w:r>
        <w:rPr>
          <w:rFonts w:eastAsia="Calibri" w:cs="David" w:ascii="David" w:hAnsi="David"/>
        </w:rPr>
        <w:t>10:07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לערך ועד </w:t>
      </w:r>
      <w:r>
        <w:rPr>
          <w:rFonts w:eastAsia="Calibri" w:cs="David" w:ascii="David" w:hAnsi="David"/>
        </w:rPr>
        <w:t>11:24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ביצע תצפיות על הבית וסביבתו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12:38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והאחר חזרו עם רכב הרנו לבית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הקשר ולצורך קידומו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6.12.22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17:00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יצא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מהדירה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ונכנס לרכב הרנו יחד עם שני אנשים שזהותם אינה ידועה למאשימה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והאחרים נסעו ברכב הרנו לנהריה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ובין השעות </w:t>
      </w:r>
      <w:r>
        <w:rPr>
          <w:rFonts w:eastAsia="Calibri" w:cs="David" w:ascii="David" w:hAnsi="David"/>
        </w:rPr>
        <w:t>18:33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לערך ועד </w:t>
      </w:r>
      <w:r>
        <w:rPr>
          <w:rFonts w:eastAsia="Calibri" w:cs="David" w:ascii="David" w:hAnsi="David"/>
        </w:rPr>
        <w:t>19:15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ביצע תצפיות על הבית וסביבתו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20:07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והאחרים חזרו עם רכב הרנו לבית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הקשר ולצורך קידומו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7.12.22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14:36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יצאו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מהדירה ונכנסו לרכב הרנו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נהג ברכב הרנו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בהיותו פסול לנהיגה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והשניים נסעו ברכב הרנו לנהריה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בין השעות </w:t>
      </w:r>
      <w:r>
        <w:rPr>
          <w:rFonts w:eastAsia="Calibri" w:cs="David" w:ascii="David" w:hAnsi="David"/>
        </w:rPr>
        <w:t>15:55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לערך ועד </w:t>
      </w:r>
      <w:r>
        <w:rPr>
          <w:rFonts w:eastAsia="Calibri" w:cs="David" w:ascii="David" w:hAnsi="David"/>
        </w:rPr>
        <w:t>16:55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 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ביצעו תצפיות על הבית וסביבתו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במקומות נוספים בנהריה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במקביל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במהלך שהייתם של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בנהריה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שלח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באמצעות מכשירים סלולריים שהיו בחזקתם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תמונה של הרכב של יתח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כתובות נוספות שבהן יתח עשוי להימצא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בעקבות ההודעות ששלח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 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ביצעו תצפיות באותן כתובות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17:33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חזרו עם רכב הרנו לבית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ונכנסו לדירה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8.12.22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3:14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יצאו מן הדירה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נכנסו לרכב הרנו ונסעו לנהריה כאשר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נהג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בהיותו פסול לנהיגה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וכשהם מחזיקים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נושאים ומובילים את מטען החבלה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3:49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הגיעו לנהריה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ועצרו את הרכב בסמוך לבית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4:02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 אחד מן השלושה הלך לרחבת החנייה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את מטען החבלה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לרכב של יתח שחנה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ניסה להצמיד את מטען החבלה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לא הצליח לעשות כן וחזר לרכב הרנו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4:09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אחד מן השלושה הלך לרחבת החנייה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את מטען החבלה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 לעשות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לרכב של יתח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הצמיד את מטען החבלה באמצעות מגנט לרכבו של יתח</w:t>
      </w:r>
      <w:r>
        <w:rPr>
          <w:rFonts w:eastAsia="Calibri" w:cs="David" w:ascii="David" w:hAnsi="David"/>
          <w:rtl w:val="true"/>
        </w:rPr>
        <w:t>, (</w:t>
      </w:r>
      <w:r>
        <w:rPr>
          <w:rFonts w:ascii="David" w:hAnsi="David" w:eastAsia="Calibri"/>
          <w:rtl w:val="true"/>
        </w:rPr>
        <w:t>בחלקו החיצוני מתחת לדוושות הנהג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ומיד לאחר מכן חזר לרכב הרנו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4:12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שלושת הנאשמים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עזבו את המקום ונסעו ברכב הרנו לרחוב הפלמ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 בקרית 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4:33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לערך נכנס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לקיוסק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דרך הים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רכש מוצרי מזון ושתייה לשלושה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וחזר לרכב הרנו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מיד 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השלושה נסעו ברכב הרנו חזרה לנהריה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5:02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שלושת הנאשמים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הגיעו ברכב הרנו לרחוב דוד אלעזר בנהריה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וחנו בסמוך לבית מספר </w:t>
      </w:r>
      <w:r>
        <w:rPr>
          <w:rFonts w:eastAsia="Calibri" w:cs="David" w:ascii="David" w:hAnsi="David"/>
        </w:rPr>
        <w:t>4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ומשם ביצעו תצפית לעבר רחבת החנייה ורכבו של יתח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השלושה שהו במקום באופן רצוף עד לשעה </w:t>
      </w:r>
      <w:r>
        <w:rPr>
          <w:rFonts w:eastAsia="Calibri" w:cs="David" w:ascii="David" w:hAnsi="David"/>
        </w:rPr>
        <w:t>7:53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7:53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יתח יצא מביתו עם ארבעת ילדיו הקטנים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אלו צעדו על המדרכה המובילה לרכבו של יתח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7:55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יתח וילדיו נכנסו לרכב של יתח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במקביל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השלושה נסעו ברכב הרנו מרחוב העליה חזרה לרחוב דוד אלעזר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יתח החל בנסיעה ברכבו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ארבעת ילדיו בתוך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שלושת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נסעו ברכב הרנו בסמוך לרחבת החניה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שהרכב של יתח התקדם מספר מטרים מרחבת החנייה לכיוון רחוב דוד אלעזר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השלושה הפעילו את מטען החבלה באמצעות מנגנון הפעלה אלחוטי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לגרום ליתח חבלה 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נכות או מום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כתוצאה מהפעלת מטען החבלה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נוצר פיצוץ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יתח וילדיו יצאו מן הרכב שהמשיך בנסיעה מספר מטרים עד שנעצר על כיכר תנועה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בזמן הפיצוץ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נסעו מספר רכבים על הכביש בקרבת הרכב של יתח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הפיצוץ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ההדף וההרס שבעקבותיו סיכנו את חייהם של נוסעי הרכבים הסמוכים סכנה של ממש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כתוצאה מן הפיצוץ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נגרמו ליתח שברים בכף רגל שמאל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שבר בצוואר מסרק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+ </w:t>
      </w:r>
      <w:r>
        <w:rPr>
          <w:rFonts w:ascii="David" w:hAnsi="David" w:eastAsia="Calibri"/>
          <w:rtl w:val="true"/>
        </w:rPr>
        <w:t xml:space="preserve">ושבר בבסיס מסרק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פצע באורך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אורכי בצד פלנטרי באזור צוואר מסרק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יתח הובהל למרכז הרפואי לגליל בנהריה ביום </w:t>
      </w:r>
      <w:r>
        <w:rPr>
          <w:rFonts w:eastAsia="Calibri" w:cs="David" w:ascii="David" w:hAnsi="David"/>
        </w:rPr>
        <w:t>8.12.22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ואושפז שם עד ליום </w:t>
      </w:r>
      <w:r>
        <w:rPr>
          <w:rFonts w:eastAsia="Calibri" w:cs="David" w:ascii="David" w:hAnsi="David"/>
        </w:rPr>
        <w:t>11.12.22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כתוצאה מהפיצוץ נפצעה א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בתו הקטינה של יתח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ילידת </w:t>
      </w:r>
      <w:r>
        <w:rPr>
          <w:rFonts w:eastAsia="Calibri" w:cs="David" w:ascii="David" w:hAnsi="David"/>
        </w:rPr>
        <w:t>2007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שנגרם לה חתך באצבע יד שמאל וכן היא חשה בכאבים באצבע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טופלה במרכז הרפואי לגליל ביום </w:t>
      </w:r>
      <w:r>
        <w:rPr>
          <w:rFonts w:eastAsia="Calibri" w:cs="David" w:ascii="David" w:hAnsi="David"/>
        </w:rPr>
        <w:t>8.12.22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ושוחררה לביתה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כמו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נגרם נזק לרכבו של יתח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כדלקמן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נפער חור בגודל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*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ברצפת הרכב של יתח מתחת לדוושות הנהג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חלקי רכב נהדפו אל תוך חלל הרכב ומחוצה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ונגרמו נזקי הדף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עיוות ושבר בחלקים שונים ברכב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כמו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נגרם נזק לרכבה של מרגריטה נריסקי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מסוג מזדה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</w:rPr>
        <w:t>87-509-60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חנה במרחק מטרים ספורים מהרכב של יתח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שהמראה הפנימית נשברה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ונשברו חלקי פלסטיק מהמראה החיצונית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ימנית והפנסים האחוריים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כן נגרמו סימני פיוח על הכביש בנקודת הפיצוץ ועל הקיר אבן סמוך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ונזקי הדף במחסן פלסטיק סמוך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במעשיהם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נכתב בכתב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2-4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גרמו ליתח לחבלה 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להטיל בו נכות או מום או לגרום לו לחבלה חמורה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נהג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מספר פעמים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בהיותו פסול לנהיגה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ראיות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המאשימה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 מספר ראיות בעניינים של הנאשמים כדלהלן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הוגש דיסק תיעוד וידאו של פיצוץ המטען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טעת</w:t>
      </w:r>
      <w:r>
        <w:rPr>
          <w:rFonts w:eastAsia="Calibri" w:cs="David" w:ascii="David" w:hAnsi="David"/>
          <w:b/>
          <w:bCs/>
          <w:rtl w:val="true"/>
        </w:rPr>
        <w:t>/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הוגשו פלטי רישום הפלילי בעניינם של הנאשמים וכן מסמכים נוספים שעניינם בהליכים משפטיים הנוגעים לנאשמים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עלה מאלו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לחובתו של </w:t>
      </w:r>
      <w:r>
        <w:rPr>
          <w:rFonts w:ascii="David" w:hAnsi="David" w:eastAsia="Calibri"/>
          <w:u w:val="single"/>
          <w:rtl w:val="true"/>
        </w:rPr>
        <w:t xml:space="preserve">הנאשם </w:t>
      </w:r>
      <w:r>
        <w:rPr>
          <w:rFonts w:eastAsia="Calibri" w:cs="David" w:ascii="David" w:hAnsi="David"/>
          <w:u w:val="single"/>
        </w:rPr>
        <w:t>1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טעת</w:t>
      </w:r>
      <w:r>
        <w:rPr>
          <w:rFonts w:eastAsia="Calibri" w:cs="David" w:ascii="David" w:hAnsi="David"/>
          <w:b/>
          <w:bCs/>
          <w:rtl w:val="true"/>
        </w:rPr>
        <w:t>/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ארבע הרשעות קדומות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שעניינן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b/>
          <w:b/>
          <w:bCs/>
          <w:rtl w:val="true"/>
        </w:rPr>
        <w:t>חבלה חמורה בנסיבות מחמירות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שנת </w:t>
      </w:r>
      <w:r>
        <w:rPr>
          <w:rFonts w:eastAsia="Calibri" w:cs="David" w:ascii="David" w:hAnsi="David"/>
        </w:rPr>
        <w:t>2012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לנוער בחיפה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הושת מאסר מותנה לצד צו 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צ</w:t>
      </w:r>
      <w:r>
        <w:rPr>
          <w:rFonts w:eastAsia="Calibri" w:cs="David" w:ascii="David" w:hAnsi="David"/>
          <w:rtl w:val="true"/>
        </w:rPr>
        <w:t xml:space="preserve">);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החזקת 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ירי מנשק חם באזור מגורים ואיומים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שנת </w:t>
      </w:r>
      <w:r>
        <w:rPr>
          <w:rFonts w:eastAsia="Calibri" w:cs="David" w:ascii="David" w:hAnsi="David"/>
        </w:rPr>
        <w:t>2016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מחוזי חיפה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הושת מאסר בפועל למשך </w:t>
      </w: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);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קשירת קשר לעשות פשע ונשיאת נשק שלא כדין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שנת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מחוזי חיפה – הושת מאסר בפועל למשך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בנוסף לאלו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לאחרונה ונגזר דינו </w:t>
      </w:r>
      <w:r>
        <w:rPr>
          <w:rFonts w:eastAsia="Calibri" w:cs="David" w:ascii="David" w:hAnsi="David"/>
          <w:rtl w:val="true"/>
        </w:rPr>
        <w:t>(</w:t>
      </w:r>
      <w:hyperlink r:id="rId4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תפ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65980-12-17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5.5.24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בגין ביצוען של </w:t>
      </w:r>
      <w:r>
        <w:rPr>
          <w:rFonts w:ascii="David" w:hAnsi="David" w:eastAsia="Calibri"/>
          <w:b/>
          <w:b/>
          <w:bCs/>
          <w:rtl w:val="true"/>
        </w:rPr>
        <w:t xml:space="preserve">עבירות בנשק </w:t>
      </w:r>
      <w:r>
        <w:rPr>
          <w:rFonts w:ascii="David" w:hAnsi="David" w:eastAsia="Calibri"/>
          <w:rtl w:val="true"/>
        </w:rPr>
        <w:t xml:space="preserve">בהקשרן למטען חבלה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טעת</w:t>
      </w:r>
      <w:r>
        <w:rPr>
          <w:rFonts w:eastAsia="Calibri" w:cs="David" w:ascii="David" w:hAnsi="David"/>
          <w:b/>
          <w:bCs/>
          <w:rtl w:val="true"/>
        </w:rPr>
        <w:t>/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הוגשה 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הודעה בדבר קיזוז ימי מעצר בהסכמה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 xml:space="preserve">טעת </w:t>
      </w:r>
      <w:r>
        <w:rPr>
          <w:rFonts w:eastAsia="Calibri" w:cs="David" w:ascii="David" w:hAnsi="David"/>
          <w:b/>
          <w:bCs/>
          <w:rtl w:val="true"/>
        </w:rPr>
        <w:t>/</w:t>
      </w:r>
      <w:r>
        <w:rPr>
          <w:rFonts w:eastAsia="Calibri" w:cs="David" w:ascii="David" w:hAnsi="David"/>
          <w:b/>
          <w:bCs/>
        </w:rPr>
        <w:t>7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ממנה 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 חלק הארי מימי המעצר בגין התיק דכאן נוכו במסגרת ההליך המקביל בתיק דלעיל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לחובתו של </w:t>
      </w:r>
      <w:r>
        <w:rPr>
          <w:rFonts w:ascii="David" w:hAnsi="David" w:eastAsia="Calibri"/>
          <w:u w:val="single"/>
          <w:rtl w:val="true"/>
        </w:rPr>
        <w:t xml:space="preserve">הנאשם 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טעת</w:t>
      </w:r>
      <w:r>
        <w:rPr>
          <w:rFonts w:eastAsia="Calibri" w:cs="David" w:ascii="David" w:hAnsi="David"/>
          <w:b/>
          <w:bCs/>
          <w:rtl w:val="true"/>
        </w:rPr>
        <w:t>/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הרשעה קודמת שעניינה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הפרעה לשוטר במילוי תפקידו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שנת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בית משפט השלום ברחובות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הושת מאסר מותנה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כמו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בהתאם לסיכומי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קיימת לנאשם הרשעה נוספת שעניינה סיכון חיי אדם בנתיב תחבורה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מכוח הליך מקביל לתיק דכאן שם הוסכם על ענישה של </w:t>
      </w: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, </w:t>
      </w:r>
      <w:r>
        <w:rPr>
          <w:rFonts w:ascii="David" w:hAnsi="David" w:eastAsia="Calibri"/>
          <w:rtl w:val="true"/>
        </w:rPr>
        <w:t>חמש עשרה הרשעות קדומות מתחום התעבורה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הכוללות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עבירות של נהיגה בזמן פסילה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נהיגה בקלות ראש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התנהגות הגורמת נזק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 ציות לשוטר במדים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חציית קו הפרדה רצוף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לחובתו של </w:t>
      </w:r>
      <w:r>
        <w:rPr>
          <w:rFonts w:ascii="David" w:hAnsi="David" w:eastAsia="Calibri"/>
          <w:u w:val="single"/>
          <w:rtl w:val="true"/>
        </w:rPr>
        <w:t xml:space="preserve">הנאשם </w:t>
      </w:r>
      <w:r>
        <w:rPr>
          <w:rFonts w:eastAsia="Calibri" w:cs="David" w:ascii="David" w:hAnsi="David"/>
          <w:u w:val="single"/>
        </w:rPr>
        <w:t>3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טעת</w:t>
      </w:r>
      <w:r>
        <w:rPr>
          <w:rFonts w:eastAsia="Calibri" w:cs="David" w:ascii="David" w:hAnsi="David"/>
          <w:b/>
          <w:bCs/>
          <w:rtl w:val="true"/>
        </w:rPr>
        <w:t>/</w:t>
      </w:r>
      <w:r>
        <w:rPr>
          <w:rFonts w:eastAsia="Calibri" w:cs="David" w:ascii="David" w:hAnsi="David"/>
          <w:b/>
          <w:bCs/>
        </w:rPr>
        <w:t>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רשומות חמש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שעניינן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בפציעה בנסיבות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סכין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מתן שוחד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עסקה אחרת בסם וניסיון להחדיר חפץ אסור לבית הסוהר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עבירות אלו בוצעו במהלך מעצרו הנוכחי בתיק דכאן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בנוסף רשומות לחובתו של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עשר הרשעות מתחום התעבורה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שעניינן בין היתר נהיגה ללא רישיון ונהיגה בפסילה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לחובתו של </w:t>
      </w:r>
      <w:r>
        <w:rPr>
          <w:rFonts w:ascii="David" w:hAnsi="David" w:eastAsia="Calibri"/>
          <w:u w:val="single"/>
          <w:rtl w:val="true"/>
        </w:rPr>
        <w:t xml:space="preserve">הנאשם </w:t>
      </w:r>
      <w:r>
        <w:rPr>
          <w:rFonts w:eastAsia="Calibri" w:cs="David" w:ascii="David" w:hAnsi="David"/>
          <w:u w:val="single"/>
        </w:rPr>
        <w:t>4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טעת</w:t>
      </w:r>
      <w:r>
        <w:rPr>
          <w:rFonts w:eastAsia="Calibri" w:cs="David" w:ascii="David" w:hAnsi="David"/>
          <w:b/>
          <w:bCs/>
          <w:rtl w:val="true"/>
        </w:rPr>
        <w:t>/</w:t>
      </w:r>
      <w:r>
        <w:rPr>
          <w:rFonts w:eastAsia="Calibri" w:cs="David" w:ascii="David" w:hAnsi="David"/>
          <w:b/>
          <w:bCs/>
        </w:rPr>
        <w:t>5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רשומות שתי הרשעות שעניינן בנשיאת נשק וירי מנשק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בגין אלו הושתו בשנת </w:t>
      </w:r>
      <w:r>
        <w:rPr>
          <w:rFonts w:eastAsia="Calibri" w:cs="David" w:ascii="David" w:hAnsi="David"/>
        </w:rPr>
        <w:t>2020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ועבירות סמים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בנוסף רשומות לחובתו של הנאשם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שבע הרשעות מתחום התעבורה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שעניינן בין היתר נהיגה ללא רישיון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נהיגה בזמן פסילה ונהיגה בקלות ראש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העיר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בשנת </w:t>
      </w:r>
      <w:r>
        <w:rPr>
          <w:rFonts w:eastAsia="Calibri" w:cs="David" w:ascii="David" w:hAnsi="David"/>
        </w:rPr>
        <w:t>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נדון הנאשם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בבית המשפט לתעבורה בחיפה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תיק </w:t>
      </w:r>
      <w:r>
        <w:rPr>
          <w:rFonts w:eastAsia="Calibri" w:cs="David" w:ascii="David" w:hAnsi="David"/>
        </w:rPr>
        <w:t>2375-04-22</w:t>
      </w:r>
      <w:r>
        <w:rPr>
          <w:rFonts w:eastAsia="Calibri" w:cs="David" w:ascii="David" w:hAnsi="David"/>
          <w:rtl w:val="true"/>
        </w:rPr>
        <w:t xml:space="preserve">)  </w:t>
      </w:r>
      <w:r>
        <w:rPr>
          <w:rFonts w:ascii="David" w:hAnsi="David" w:eastAsia="Calibri"/>
          <w:rtl w:val="true"/>
        </w:rPr>
        <w:t xml:space="preserve">לעונש מאסר בן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שאותו ריצה במקביל להיותו עצור בגין התיק דכאן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טיעוני הצדדים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המאשימה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הפרקליט המלומד הגיש לעיון בית המשפט מסמך טיעונים לעונש בכתב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טעת</w:t>
      </w:r>
      <w:r>
        <w:rPr>
          <w:rFonts w:eastAsia="Calibri" w:cs="David" w:ascii="David" w:hAnsi="David"/>
          <w:b/>
          <w:bCs/>
          <w:rtl w:val="true"/>
        </w:rPr>
        <w:t>/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והוסיף על אלו בעל 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הפגיעה בערכים המוגנים שנפגעו כפועל יוצא ממעשיהם של הנאשמים היא גבוהה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עסקינן בחבורה אשר גמרה אומר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לסגור חשבון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עם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רקע מעשה הרצח של אחיו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חומרה יתרה נובעת מן העובדה שהחבורה בחרה להצמיד את מטען החבלה לרכבו של המתלונן בעוד ילדיו ישובים עמו ברכבו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במקום 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בשעת בוקר סואנת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עמד בהרחבה על נסיבות ביצוע העבירות ועל חומרת הקשר הפלילי והתוכנית העבריינית בנסיבות אלו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מעשים אלו מצביעים על רמת אדישות מהותית מצד הנאשמים בכל הנוגע לשמירה על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הוצגה לעיוני פסיקה רחבה המתייחסת לאירועים בהם נעשה שימוש במטעני חבלה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הוזכר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המחוקק מצא לנכון להחמיר את הענישה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שקבע לאחרונה עונש מזערי בגין הרשעות בעבירות אלו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עניין זה מעיד לשיטתה של המאשימה על המשקל הרב שיש לייחס לאינטרס הציבורי על פני נסיבותיהם האישיות של הנאשמים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כי בעניינם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יש לשרטט מתחם ענישה הנע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לצד עונשים נלווים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מאסר מותנה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פיצויים וקנס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בעניינו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עתרה המאשימה לשרטט מתחם ענישה הנע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בצירוף רכיבים של מאסר מותנה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פיצויים וקנס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בהתייחסה לנסיבות שאינן קשורות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עברם הפלילי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המצביע על מעורבותם העמוקה בעולם העברייני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לזכותם יש לזקוף את הודאתם בעובדות כתב האישום המתוקן והחיסכון הרב בזמן שיפוטי שהוגש עקב 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הוגשו תסקירים בעניינם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ובמובן זה אין למצוא אופק שיקומי בעניינם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כל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עתרה המאשימה למקם את עונשם של הנאשמים בשליש התחתון של המתחמים שהציעה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בהקשר זה הוסף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בהרחבה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סעיף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לסיכומי המאשימה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כי נוכח הרשעתם של הנאשמים בהליכים נוספים ומקבילים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אזי יש להתייחס כדבעי גם לסוגיית ניכוי ימי מעצרם מן העונש שיושת עליהם בגין תיק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משמע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אין לנכות ימי מעצר או מאסר אשר רוצו במקביל למעצרם בתיק זה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אדרש לעניין זה בהרחבה ובאופן מפורט 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 ייגזר עונשם של הנאשמים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באי כוחם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שפרלינג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נוי וחן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ברוך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טענו כי קשירת הקשר המצויה בטבורו של כתב האישום המתוקן עניינה במטרה לפוצץ את רכבו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לפגוע באנשים המצויים בתוכו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צוות ההגנה עמד על כך שהנאשמים לא הבחינו בילדים עולים לרכב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הודגשו העובדות שלפיהן הנזק שנגרם היה מועט באופן יחסי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נתון המעיד על כוונה להפחיד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 ותו לא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הופניתי לסרטון שבו לדידם של הסנגורים ניתן להבחין כי הרכב אינו עולה באש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המטען שהונח היה קטן בגודלו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צוות ההגנה עמד על הודאתם של הנאשמים בהזדמנות הראשונה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שלא נשמע ולו עד אחד בתיק דכאן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במובן זה נחסך 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התיקון בכתב האישום נעשה על רקע קושי ראייתי מהותי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בהתייחס לנאשם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הוא לא נכח בזירה כלל ועיקר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רק סייע לאחרים ברמת סיוע מזערית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צוות ההגנה הפנה לפסיקה הנוהגת המתאימה לשיטתו לתיק דכאן יותר מאשר זו שאליה הפנתה המאשימה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הענישה בכללותה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אף זו שהגישה המאשימה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נסובה סביב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בהתייחס לנאשמים העיקריים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הוא פצוע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כבד שמיעה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בפניו מושתלים שתלי פלטינה בעקבות פציעת ירי שספג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הוא זקוק להמשך שיקום ארוך פועל יוצא של פגיעות אלו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נסיבות חייו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קשות ביותר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אחיו נרצח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אביו נפטר והוא עצמו היה קורבן לפיצוץ מטען חבלה שהונח בחלון ביתו בהיותו צעיר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בהתייחס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גם נאשם זה גדל בתנאים מורכבים ביותר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עמוסים בסבל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באשר לנאשם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פורט כי נאשם זה הוא כבד לשון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ומשכך ההתנהלות בין סורג ובריח קשה לו עד מאוד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הוא מושא ללעג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לנאשם זה שלושה ילדים קטנים שאינם נהנים מתמיכה כלכלית משמעותית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בכל הנוגע לעונש התנאי בר ההפעלה  שרובץ לפתחו של הנאשם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יש להפעיל את כולו באופן חופף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עסקינן בנאשם צעיר שלא זכה מעולם להזדמנות נוספת תוך פתיחת אופק שיקומי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מי שגדל בתנאים משפחתיים שאינם פשוטים כלל ועיקר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כל המקובץ צוות ההגנה סבר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העונש בתוככי מתחם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בהתייחס לנאשמים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צריך לעמוד על שלוש שנות מאסר ומחצה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לגבי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יש לקבוע עונש מאסר בן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בהתייחס לחפיפת העונשים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ההגנה עתרה להתחשבות מרבית בנאשמים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להעניק להם אופק ותקווה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   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דבריהם של הנאשמים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פנו אל בית המשפט ואמרו שהם מצטערים על מעשיהם  והבטיחו שלא לחזור עליהם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הוסיף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הוא מבקש הזמנות נוספת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הוא עוזר כלכלית לאמו הסובלת מנכות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חברה מתוקנת אינה יכולה לסבול מעשים כגון אלו שביצעו הנאשמים שלפניי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נפשו של הציבור נקעה מתופעת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סגירת החשבונות בעולם העברייני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המתבצעת ללא מורא ברחובות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עבריינים שונים מפגינים במעשיהם המסוכנים אדישות חמורה לערכים הנוגעים לשלטון החוק ולחיי האדם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אלו המצויים בסביבת זירת 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 אם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פגיעה באדם בטבורה של 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הבוקר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באמצעות מטען חבלה המוצמד לרכבו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ראויה לתגובה עונשית חמורה מצדן של הערכאות השונות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הדברים הנכונים על אחת כמה וכמה כאשר ילדיו של קרבן העבירה ישובים עמו ברכבו בעת פיצוץ המטען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ותוך סיכון משתמשים נוספים בדרך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מתאימים לעניין זה הדברים שנכתבו במסגרתו של </w:t>
      </w:r>
      <w:hyperlink r:id="rId41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</w:rPr>
          <w:t>1275/22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פלוני נ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ניתן ביום </w:t>
      </w:r>
      <w:r>
        <w:rPr>
          <w:rFonts w:eastAsia="Calibri" w:cs="David" w:ascii="David" w:hAnsi="David"/>
          <w:sz w:val="22"/>
          <w:szCs w:val="22"/>
        </w:rPr>
        <w:t>30.11.22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ולפיהם 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  </w:t>
      </w:r>
    </w:p>
    <w:p>
      <w:pPr>
        <w:pStyle w:val="Normal"/>
        <w:spacing w:lineRule="auto" w:line="276" w:before="0" w:after="160"/>
        <w:ind w:start="1076" w:end="1134"/>
        <w:jc w:val="both"/>
        <w:rPr/>
      </w:pPr>
      <w:r>
        <w:rPr>
          <w:rFonts w:eastAsia="Calibri" w:cs="Arial" w:ascii="Calibri" w:hAnsi="Calibri"/>
          <w:sz w:val="22"/>
          <w:szCs w:val="22"/>
          <w:rtl w:val="true"/>
        </w:rPr>
        <w:t>"</w:t>
      </w:r>
      <w:r>
        <w:rPr>
          <w:rFonts w:ascii="Calibri Light" w:hAnsi="Calibri Light" w:eastAsia="Calibri" w:cs="Times New Roman"/>
          <w:rtl w:val="true"/>
        </w:rPr>
        <w:t>חומרתן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היתירה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אלה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פגיעתן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הקשה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והשפעתן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תחושת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הביטחון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כלל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אזרחי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המדינה</w:t>
      </w:r>
      <w:r>
        <w:rPr>
          <w:rFonts w:eastAsia="Calibri" w:cs="Calibri Light" w:ascii="Calibri Light" w:hAnsi="Calibri Light"/>
          <w:rtl w:val="true"/>
        </w:rPr>
        <w:t>...</w:t>
      </w:r>
      <w:r>
        <w:rPr>
          <w:rFonts w:ascii="Calibri Light" w:hAnsi="Calibri Light" w:eastAsia="Calibri" w:cs="Times New Roman"/>
          <w:rtl w:val="true"/>
        </w:rPr>
        <w:t>מדובר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בתופעה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המאיימת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הסדר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הציבורי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ביטחונם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האישי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אזרחי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המדינה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חוסנה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החברה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זו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מחייבת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צעדי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אכיפה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בלתי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מתפשרים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וניהול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מאבק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נחוש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במחולליה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נדרש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לתרום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חלקו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למאבק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זה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eastAsia="Calibri" w:cs="Calibri Light" w:ascii="Calibri Light" w:hAnsi="Calibri Light"/>
          <w:rtl w:val="true"/>
        </w:rPr>
        <w:t>-</w:t>
      </w:r>
      <w:r>
        <w:rPr>
          <w:rFonts w:ascii="Calibri Light" w:hAnsi="Calibri Light" w:eastAsia="Calibri" w:cs="Times New Roman"/>
          <w:rtl w:val="true"/>
        </w:rPr>
        <w:t>ידי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החמרת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ומתן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משקל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משמעותי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לשיקולי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הרתעה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בעת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גזירת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הדין</w:t>
      </w:r>
      <w:r>
        <w:rPr>
          <w:rFonts w:eastAsia="Calibri" w:cs="Calibri Light" w:ascii="Calibri Light" w:hAnsi="Calibri Light"/>
          <w:rtl w:val="true"/>
        </w:rPr>
        <w:t>..."</w:t>
      </w:r>
      <w:r>
        <w:rPr>
          <w:rFonts w:eastAsia="Calibri" w:cs="Arial" w:ascii="Calibri" w:hAnsi="Calibri"/>
          <w:sz w:val="22"/>
          <w:szCs w:val="22"/>
          <w:rtl w:val="true"/>
        </w:rPr>
        <w:t xml:space="preserve">. 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 נפנים לבצע את מלאכת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העיקרון המנחה שנקבע במסגרת תורת הבניית שיקול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הדעת השיפוטי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עקרון ההלימה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משמע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שימור יחס הולם בין חומרת מעשה העבירה בנסיבותיו ומידת אשמו של הנאשם ובין סוג העונש המוטל עליו ומידתו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מנת לשמר יחס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עובר לקביעת העונש יש לשרטט מתחם עונש 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מתוך התחשבות בערך החברתי בו פגע 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קביעת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וככל שבית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לא מצא לנכון לסטות הימנו מטעמים של שיקום או של הגנה על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ייקבע העונש המתאים לכל נאשם בשים לב לנסיבותיו האישיות ולנתונים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הללו שאינם 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אדון תחילה בעניינם של </w:t>
      </w:r>
      <w:r>
        <w:rPr>
          <w:rFonts w:ascii="David" w:hAnsi="David" w:eastAsia="Calibri"/>
          <w:b/>
          <w:b/>
          <w:bCs/>
          <w:rtl w:val="true"/>
        </w:rPr>
        <w:t xml:space="preserve">הנאשמים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 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4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ראשית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אציין כי העבירות החמורות שאותן ביצעו נאשמים אלו נכללות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אירוע אחד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שכן בהחלט קיים בין אלה קשר הדוק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העבירות התרחשו כחלק בלתי נפרד מן התוכנית העבריינית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לבוא בחשבון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עם המתלונן כפי שפורט בהרחבה לעיל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לעניין זה</w:t>
      </w:r>
      <w:r>
        <w:rPr>
          <w:rFonts w:eastAsia="Calibri" w:cs="David" w:ascii="David" w:hAnsi="David"/>
          <w:rtl w:val="true"/>
        </w:rPr>
        <w:t xml:space="preserve">: </w:t>
      </w:r>
      <w:hyperlink r:id="rId4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4910/13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אבר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השופטת ברק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ארז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29.10.14</w:t>
      </w:r>
      <w:r>
        <w:rPr>
          <w:rFonts w:eastAsia="Calibri" w:cs="David" w:ascii="David" w:hAnsi="David"/>
          <w:rtl w:val="true"/>
        </w:rPr>
        <w:t xml:space="preserve">; </w:t>
      </w:r>
      <w:hyperlink r:id="rId4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9308/12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עיסא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30.7.15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משכך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ייקבע מתחם עונש אחד הולם לכלל המעשים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hyperlink r:id="rId44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יג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>).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ויודגש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אף קביעה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יישמר בגזירת העונש יחס הולם בין חומרת </w:t>
      </w:r>
      <w:r>
        <w:rPr>
          <w:rFonts w:ascii="Calibri" w:hAnsi="Calibri" w:eastAsia="Calibri" w:cs="Calibri"/>
          <w:u w:val="single"/>
          <w:rtl w:val="true"/>
        </w:rPr>
        <w:t>מכלול המעשים</w:t>
      </w:r>
      <w:r>
        <w:rPr>
          <w:rFonts w:ascii="Calibri" w:hAnsi="Calibri" w:eastAsia="Calibri" w:cs="Calibri"/>
          <w:rtl w:val="true"/>
        </w:rPr>
        <w:t xml:space="preserve"> ומידת אשמם של הנאשמים לבין תקופת המאסר שיהא עליהם לרצות </w:t>
      </w:r>
      <w:r>
        <w:rPr>
          <w:rFonts w:eastAsia="Calibri" w:cs="Calibri" w:ascii="Calibri" w:hAnsi="Calibri"/>
          <w:rtl w:val="true"/>
        </w:rPr>
        <w:t>(</w:t>
      </w:r>
      <w:hyperlink r:id="rId45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יג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הערכים המוגנים בהם פגעו הנאשמים </w:t>
      </w:r>
      <w:r>
        <w:rPr>
          <w:rFonts w:eastAsia="Calibri" w:cs="David" w:ascii="David" w:hAnsi="David"/>
        </w:rPr>
        <w:t>3,2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במעשיהם ברורים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האמור במעשים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פגעו בערך השמירה על שלמות גופם של בני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בזכותם של אחרים לחיות חיים שלווים ובלתי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מופרעים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וכן בסדר הציבורי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בזכות לקניין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ובשלטון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הנאשמים פגעו בביטחון הציבור וחשפו אותו לאירוע עוין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פלילי המבוצע באמצעות מטען חבלה שהושג שלא כחוק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פגע בנוסף בזכותם של משתמשי הדרך לנהוג בבטחה וכדין בכבישי הארץ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מידת הפגיעה בערכים הללו ממשית ומשמעותית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על מנת לשרטט כדבעי את מתחם העונש ההולם עיינתי בפסיקה רחבה העוסקת בעבירות שעניינן </w:t>
      </w:r>
      <w:r>
        <w:rPr>
          <w:rFonts w:ascii="David" w:hAnsi="David" w:eastAsia="Calibri"/>
          <w:b/>
          <w:b/>
          <w:bCs/>
          <w:rtl w:val="true"/>
        </w:rPr>
        <w:t>חבלה בכוונה מחמירה</w:t>
      </w:r>
      <w:r>
        <w:rPr>
          <w:rFonts w:ascii="David" w:hAnsi="David" w:eastAsia="Calibri"/>
          <w:rtl w:val="true"/>
        </w:rPr>
        <w:t xml:space="preserve"> בניגוד </w:t>
      </w:r>
      <w:hyperlink r:id="rId46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329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Calibri" w:cs="David" w:ascii="David" w:hAnsi="David"/>
            <w:color w:val="0000FF"/>
          </w:rPr>
          <w:t>1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עבירות בנשק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לפי </w:t>
      </w:r>
      <w:hyperlink r:id="rId48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רישה ו </w:t>
      </w:r>
      <w:r>
        <w:rPr>
          <w:rFonts w:eastAsia="Calibri" w:cs="David" w:ascii="David" w:hAnsi="David"/>
          <w:rtl w:val="true"/>
        </w:rPr>
        <w:t xml:space="preserve">- </w:t>
      </w:r>
      <w:hyperlink r:id="rId49"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רישה בצירוף לסעיף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היזק בחומר נפיץ</w:t>
      </w:r>
      <w:r>
        <w:rPr>
          <w:rFonts w:ascii="David" w:hAnsi="David" w:eastAsia="Calibri"/>
          <w:rtl w:val="true"/>
        </w:rPr>
        <w:t xml:space="preserve"> לפי </w:t>
      </w:r>
      <w:hyperlink r:id="rId50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454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 </w:t>
      </w:r>
      <w:r>
        <w:rPr>
          <w:rFonts w:eastAsia="Calibri" w:cs="David" w:ascii="David" w:hAnsi="David"/>
          <w:rtl w:val="true"/>
        </w:rPr>
        <w:t xml:space="preserve">- </w:t>
      </w:r>
      <w:hyperlink r:id="rId51">
        <w:r>
          <w:rPr>
            <w:rStyle w:val="Hyperlink"/>
            <w:rFonts w:eastAsia="Calibri" w:cs="David" w:ascii="David" w:hAnsi="David"/>
            <w:color w:val="0000FF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;</w:t>
      </w:r>
      <w:r>
        <w:rPr>
          <w:rFonts w:ascii="David" w:hAnsi="David" w:eastAsia="Calibri"/>
          <w:rtl w:val="true"/>
        </w:rPr>
        <w:t xml:space="preserve">ונהיגה בזמן פסילה לפי </w:t>
      </w:r>
      <w:hyperlink r:id="rId52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67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5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נוסח חדש</w:t>
      </w:r>
      <w:r>
        <w:rPr>
          <w:rFonts w:eastAsia="Calibri" w:cs="David" w:ascii="David" w:hAnsi="David"/>
          <w:rtl w:val="true"/>
        </w:rPr>
        <w:t xml:space="preserve">], </w:t>
      </w:r>
      <w:r>
        <w:rPr>
          <w:rFonts w:ascii="David" w:hAnsi="David" w:eastAsia="Calibri"/>
          <w:rtl w:val="true"/>
        </w:rPr>
        <w:t>התשכ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א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1961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בהתייחס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על אודות חומרתה של העבירה שעניינה </w:t>
      </w:r>
      <w:r>
        <w:rPr>
          <w:rFonts w:ascii="Calibri" w:hAnsi="Calibri" w:eastAsia="Calibri" w:cs="Calibri"/>
          <w:rtl w:val="true"/>
        </w:rPr>
        <w:t>חבלה בכוונה מחמירה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בניגוד </w:t>
      </w:r>
      <w:hyperlink r:id="rId54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Calibri" w:ascii="Calibri" w:hAnsi="Calibri"/>
            <w:color w:val="0000FF"/>
          </w:rPr>
          <w:t>329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eastAsia="Calibri" w:cs="Calibri" w:ascii="Calibri" w:hAnsi="Calibri"/>
            <w:color w:val="0000FF"/>
          </w:rPr>
          <w:t>1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5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עמד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 י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אלרון במסגרתו של </w:t>
      </w:r>
      <w:hyperlink r:id="rId5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8244/17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פלוני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21.6.18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בציינו כדלהלן</w:t>
      </w:r>
      <w:r>
        <w:rPr>
          <w:rFonts w:eastAsia="Calibri" w:cs="Calibri" w:ascii="Calibri" w:hAnsi="Calibri"/>
          <w:rtl w:val="true"/>
        </w:rPr>
        <w:t xml:space="preserve">: 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start="946" w:end="1560"/>
        <w:jc w:val="both"/>
        <w:rPr>
          <w:rFonts w:ascii="Calibri Light" w:hAnsi="Calibri Light" w:cs="Calibri Light"/>
          <w:spacing w:val="10"/>
        </w:rPr>
      </w:pPr>
      <w:r>
        <w:rPr>
          <w:rFonts w:cs="Miriam" w:ascii="Miriam" w:hAnsi="Miriam"/>
          <w:spacing w:val="10"/>
          <w:rtl w:val="true"/>
        </w:rPr>
        <w:t>"</w:t>
      </w:r>
      <w:r>
        <w:rPr>
          <w:rFonts w:ascii="Calibri Light" w:hAnsi="Calibri Light" w:cs="Times New Roman"/>
          <w:spacing w:val="10"/>
          <w:rtl w:val="true"/>
        </w:rPr>
        <w:t>עבירת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אלימות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חמורה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מסוג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זו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שהורשע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המשיב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בביצועה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המכוונת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כלפי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גופו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אדם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והפוגעת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פגיעה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אנושה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בכבודו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ובזכות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לשלמות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גופו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מחייבת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השתת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עונש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מאסר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בפועל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לתקופה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ארוכה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ומשמעותית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אשר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תביא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לידי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ביטוי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הולם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שיקולי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ההרתעה</w:t>
      </w:r>
      <w:r>
        <w:rPr>
          <w:rFonts w:cs="Calibri Light" w:ascii="Calibri Light" w:hAnsi="Calibri Light"/>
          <w:spacing w:val="10"/>
          <w:rtl w:val="true"/>
        </w:rPr>
        <w:t xml:space="preserve">; </w:t>
      </w:r>
      <w:r>
        <w:rPr>
          <w:rFonts w:ascii="Calibri Light" w:hAnsi="Calibri Light" w:cs="Times New Roman"/>
          <w:spacing w:val="10"/>
          <w:rtl w:val="true"/>
        </w:rPr>
        <w:t>הן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הרתעתו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מבצע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מלשוב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ולבצע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עבירות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דומות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בעתיד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הרתעת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הרבים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מפני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ביצוע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עבירות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אלימות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אשר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פשו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כנגע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בחברה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הישראלית</w:t>
      </w:r>
      <w:r>
        <w:rPr>
          <w:rFonts w:cs="Calibri Light" w:ascii="Calibri Light" w:hAnsi="Calibri Light"/>
          <w:spacing w:val="10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  <w:spacing w:val="10"/>
        </w:rPr>
      </w:pPr>
      <w:r>
        <w:rPr>
          <w:rFonts w:eastAsia="Calibri" w:cs="David" w:ascii="David" w:hAnsi="David"/>
          <w:spacing w:val="10"/>
          <w:rtl w:val="true"/>
        </w:rPr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>על חומרה זו יש להוסיף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חומרתן של העבירות בנשק והיזק בחומר נפיץ שביצעו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עליהן חזר פעם אחר פעם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העליון בציינו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רכישתו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הובלתו והשימוש בו הפכו למרבה הצער למכת מדינה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לעניין זה למשל</w:t>
      </w:r>
      <w:r>
        <w:rPr>
          <w:rFonts w:eastAsia="Calibri" w:cs="David" w:ascii="David" w:hAnsi="David"/>
          <w:rtl w:val="true"/>
        </w:rPr>
        <w:t xml:space="preserve">: </w:t>
      </w:r>
      <w:hyperlink r:id="rId5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1695/22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גנאים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29.3.22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הודגש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מדינה ריבונית ומתוקנת איננה יכולה השלים עם התופעה 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גורל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שכן זו עלולה חלילה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לכרסם ביסודות לחם חוקה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עוד הוסף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אודות המסוכנות הרבה הטמונה בחומרי נפץ ומטעני חבלה </w:t>
      </w:r>
      <w:r>
        <w:rPr>
          <w:rFonts w:eastAsia="Calibri" w:cs="David" w:ascii="David" w:hAnsi="David"/>
          <w:rtl w:val="true"/>
        </w:rPr>
        <w:t>(</w:t>
      </w:r>
      <w:hyperlink r:id="rId5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3491/13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טוויק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15.11.13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>כאן המקום להזכיר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בהקשרן של עבירות הנשק המיוחסות לנאשמים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הוחל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הוראה זו נכנסה לתוקפה ביום </w:t>
      </w:r>
      <w:r>
        <w:rPr>
          <w:rFonts w:eastAsia="Calibri" w:cs="David" w:ascii="David" w:hAnsi="David"/>
        </w:rPr>
        <w:t>8.12.21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שבמסגרתו עוגנו </w:t>
      </w:r>
      <w:r>
        <w:rPr>
          <w:rFonts w:ascii="David" w:hAnsi="David" w:eastAsia="Calibri"/>
          <w:b/>
          <w:b/>
          <w:bCs/>
          <w:rtl w:val="true"/>
        </w:rPr>
        <w:t xml:space="preserve">עונשים מזעריים </w:t>
      </w:r>
      <w:r>
        <w:rPr>
          <w:rFonts w:ascii="David" w:hAnsi="David" w:eastAsia="Calibri"/>
          <w:rtl w:val="true"/>
        </w:rPr>
        <w:t>לצד עבירות שעניינן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הובלה או סחר בנשק שלא כדין </w:t>
      </w:r>
      <w:r>
        <w:rPr>
          <w:rFonts w:eastAsia="Calibri" w:cs="David" w:ascii="David" w:hAnsi="David"/>
          <w:rtl w:val="true"/>
        </w:rPr>
        <w:t>(</w:t>
      </w:r>
      <w:hyperlink r:id="rId59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בתיקון זה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שיוטל על העבריין במקרים אלו </w:t>
      </w:r>
      <w:r>
        <w:rPr>
          <w:rFonts w:eastAsia="Calibri" w:cs="David" w:ascii="David" w:hAnsi="David"/>
          <w:rtl w:val="true"/>
        </w:rPr>
        <w:t>"...</w:t>
      </w:r>
      <w:r>
        <w:rPr>
          <w:rFonts w:ascii="David" w:hAnsi="David" w:eastAsia="Calibri"/>
          <w:b/>
          <w:b/>
          <w:bCs/>
          <w:rtl w:val="true"/>
        </w:rPr>
        <w:t>לא יפחת עונשו מרבע העונש המרבי שנקבע לאותה עבירה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אלא אם כן החליט בית המשפט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מטעמים מיוחדים שיירשמו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להקל בעונשו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עונש מאסר לפי סעיף קטן זה לא יהיה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בהעדר טעמים מיוחדים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כולו על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ascii="David" w:hAnsi="David" w:eastAsia="Calibri"/>
          <w:b/>
          <w:b/>
          <w:bCs/>
          <w:rtl w:val="true"/>
        </w:rPr>
        <w:t>תנאי</w:t>
      </w:r>
      <w:r>
        <w:rPr>
          <w:rFonts w:eastAsia="Calibri"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 w:eastAsia="Calibri"/>
          <w:rtl w:val="true"/>
        </w:rPr>
        <w:t xml:space="preserve">באשר למדיניות הענישה הנוהגת ביחס לעבירה שעניינה חבלה בכוונה מחמירה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בחלק מן המקרים להלן בשילוב עם עבירות בנשק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ראו למשל 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 </w:t>
      </w:r>
      <w:hyperlink r:id="rId6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5376/18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אגבריה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25.12.19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ושלושה חודשים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hyperlink r:id="rId6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6359/18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מחאמיד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11.4.19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;  </w:t>
      </w:r>
      <w:hyperlink r:id="rId6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6459/17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קדושים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27.2.18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; </w:t>
      </w:r>
      <w:hyperlink r:id="rId6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7374/07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שמאי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16.11.09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hyperlink r:id="rId6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8244/17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פלוני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21.6.18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; </w:t>
      </w:r>
      <w:hyperlink r:id="rId6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1222/17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גנאם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27.6.17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; </w:t>
      </w:r>
      <w:hyperlink r:id="rId6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9345/08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בדראן</w:t>
      </w:r>
      <w:r>
        <w:rPr>
          <w:rFonts w:eastAsia="Calibri" w:cs="David" w:ascii="David" w:hAnsi="David"/>
          <w:rtl w:val="true"/>
        </w:rPr>
        <w:t>, 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27.5.09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בגין עבירת חבלה חמורה באמצעות מטען חבלה מאולתר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Calibri" w:ascii="Calibri" w:hAnsi="Calibri"/>
          <w:rtl w:val="true"/>
        </w:rPr>
        <w:t>{</w:t>
      </w:r>
      <w:r>
        <w:rPr>
          <w:rFonts w:ascii="Calibri" w:hAnsi="Calibri" w:eastAsia="Calibri" w:cs="Calibri"/>
          <w:rtl w:val="true"/>
        </w:rPr>
        <w:t>ככלל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יש להזכיר בהקשר האמור את </w:t>
      </w:r>
      <w:r>
        <w:rPr>
          <w:rFonts w:ascii="David" w:hAnsi="David" w:eastAsia="Calibri"/>
          <w:u w:val="single"/>
          <w:rtl w:val="true"/>
        </w:rPr>
        <w:t>מדיניות הענישה הנוהגת לעבירות שעניינן נשיאה והובלה של נשק שלא כדין</w:t>
      </w:r>
      <w:r>
        <w:rPr>
          <w:rFonts w:ascii="David" w:hAnsi="David" w:eastAsia="Calibri"/>
          <w:rtl w:val="true"/>
        </w:rPr>
        <w:t xml:space="preserve"> בהתאם ל</w:t>
      </w:r>
      <w:hyperlink r:id="rId6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14.9.22</w:t>
      </w:r>
      <w:r>
        <w:rPr>
          <w:rFonts w:eastAsia="Calibri" w:cs="Calibri" w:ascii="Calibri" w:hAnsi="Calibri"/>
          <w:rtl w:val="true"/>
        </w:rPr>
        <w:t xml:space="preserve">); </w:t>
      </w:r>
      <w:r>
        <w:rPr>
          <w:rFonts w:ascii="Calibri" w:hAnsi="Calibri" w:eastAsia="Calibri" w:cs="Calibri"/>
          <w:rtl w:val="true"/>
        </w:rPr>
        <w:t>שם נקבע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</w:t>
      </w:r>
      <w:r>
        <w:rPr>
          <w:rFonts w:ascii="David" w:hAnsi="David" w:eastAsia="Calibri"/>
          <w:rtl w:val="true"/>
        </w:rPr>
        <w:t xml:space="preserve">מתחם הענישה הרגיל שראוי לקבוע לנאשם בגיר בגין נשיאה בלתי חוקית של נשק חם במרחב הציבורי </w:t>
      </w:r>
      <w:r>
        <w:rPr>
          <w:rFonts w:ascii="David" w:hAnsi="David" w:eastAsia="Calibri"/>
          <w:b/>
          <w:b/>
          <w:bCs/>
          <w:rtl w:val="true"/>
        </w:rPr>
        <w:t xml:space="preserve">נע בין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42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בין סורג ובריח</w:t>
      </w:r>
      <w:r>
        <w:rPr>
          <w:rFonts w:eastAsia="Calibri" w:cs="David" w:ascii="David" w:hAnsi="David"/>
          <w:rtl w:val="true"/>
        </w:rPr>
        <w:t>}. {</w:t>
      </w:r>
      <w:r>
        <w:rPr>
          <w:rFonts w:ascii="David" w:hAnsi="David" w:eastAsia="Calibri"/>
          <w:rtl w:val="true"/>
        </w:rPr>
        <w:t>בכל הנוגע לשימוש במטעני חבלה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147/21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ביטון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14.2.21</w:t>
      </w:r>
      <w:r>
        <w:rPr>
          <w:rFonts w:eastAsia="Calibri" w:cs="David" w:ascii="David" w:hAnsi="David"/>
          <w:rtl w:val="true"/>
        </w:rPr>
        <w:t xml:space="preserve">; </w:t>
      </w:r>
      <w:hyperlink r:id="rId6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2633/22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חדד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15.1.23</w:t>
      </w:r>
      <w:r>
        <w:rPr>
          <w:rFonts w:eastAsia="Calibri" w:cs="David" w:ascii="David" w:hAnsi="David"/>
          <w:rtl w:val="true"/>
        </w:rPr>
        <w:t xml:space="preserve">; </w:t>
      </w:r>
      <w:hyperlink r:id="rId6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2406/16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יונגר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29.9.16</w:t>
      </w:r>
      <w:r>
        <w:rPr>
          <w:rFonts w:eastAsia="Calibri" w:cs="David" w:ascii="David" w:hAnsi="David"/>
          <w:rtl w:val="true"/>
        </w:rPr>
        <w:t>}</w:t>
      </w:r>
      <w:r>
        <w:rPr>
          <w:rFonts w:eastAsia="Calibri" w:cs="David" w:ascii="David" w:hAnsi="David"/>
          <w:rtl w:val="true"/>
        </w:rPr>
        <w:t xml:space="preserve">  .</w:t>
      </w:r>
      <w:r>
        <w:rPr>
          <w:rFonts w:eastAsia="Calibri" w:cs="David" w:ascii="David" w:hAnsi="David"/>
          <w:b/>
          <w:bCs/>
          <w:rtl w:val="true"/>
        </w:rPr>
        <w:t>{</w:t>
      </w:r>
      <w:r>
        <w:rPr>
          <w:rFonts w:ascii="David" w:hAnsi="David" w:eastAsia="Calibri"/>
          <w:rtl w:val="true"/>
        </w:rPr>
        <w:t>בכל הנוגע לנהיגה בזמן פסילה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ראו למשל </w:t>
      </w:r>
      <w:r>
        <w:rPr>
          <w:rFonts w:eastAsia="Calibri" w:cs="David" w:ascii="David" w:hAnsi="David"/>
          <w:rtl w:val="true"/>
        </w:rPr>
        <w:t xml:space="preserve">: </w:t>
      </w:r>
      <w:hyperlink r:id="rId7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8619/18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חסן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13.12.18</w:t>
      </w:r>
      <w:r>
        <w:rPr>
          <w:rFonts w:eastAsia="Calibri" w:cs="David" w:ascii="David" w:hAnsi="David"/>
          <w:rtl w:val="true"/>
        </w:rPr>
        <w:t>}.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  <w:b/>
          <w:bCs/>
          <w:highlight w:val="yellow"/>
        </w:rPr>
      </w:pPr>
      <w:r>
        <w:rPr>
          <w:rFonts w:eastAsia="Calibri" w:cs="David" w:ascii="David" w:hAnsi="David"/>
          <w:b/>
          <w:bCs/>
          <w:highlight w:val="yellow"/>
          <w:rtl w:val="true"/>
        </w:rPr>
      </w:r>
    </w:p>
    <w:p>
      <w:pPr>
        <w:pStyle w:val="Normal"/>
        <w:spacing w:lineRule="auto" w:line="360" w:before="0" w:after="160"/>
        <w:ind w:end="-426"/>
        <w:jc w:val="both"/>
        <w:rPr>
          <w:rFonts w:ascii="David" w:hAnsi="David" w:eastAsia="Calibri" w:cs="David"/>
          <w:highlight w:val="yellow"/>
        </w:rPr>
      </w:pPr>
      <w:r>
        <w:rPr>
          <w:rFonts w:ascii="David" w:hAnsi="David" w:eastAsia="Calibri"/>
          <w:rtl w:val="true"/>
        </w:rPr>
        <w:t>כאמור לשם קביעת המתחם יש להתחשב בנוסף למקובץ לעיל</w:t>
      </w:r>
      <w:r>
        <w:rPr>
          <w:rFonts w:ascii="David" w:hAnsi="David" w:eastAsia="Calibri"/>
          <w:b/>
          <w:b/>
          <w:bCs/>
          <w:rtl w:val="true"/>
        </w:rPr>
        <w:t xml:space="preserve"> בנסיבות ביצוען של העבירות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71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תכננו מעשיהם בצוותא חדא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שלושתם היו שותפים שווים לתכנון המוקדם המוקפד וכן להוצאת העבירות משלב ההכנה אל עבר ביצוען המוגמר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הם הצטיידו במטען חבלה וכן ברכב שהושכר לצורך המשימה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שלושת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כל אחד בתורו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גם באמצעות אחרים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ביצע תצפית ומעקב אחר המתלונן ורכבו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שלושתם שהו יחדיו בעמדת התצפית מספר שעות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שלושתם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נשאו והובילו את מטען החבלה שהוא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בצוותא חדא בלא רשות על פי דין לעשות 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אחד או שניים מן השלושה הצמיד את המטען לרכבו של יתח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בידיעה מלאה של האחרים וכחלק מן התוכנית העבריינית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וכך הפעילו יחדיו את המטען וגרמו לפיצוץ ברכב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במובן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שלושתם פגעו במזיד ברכבו של יתח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באמצעות חומר נפיץ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המעשה בוצע בשעת בוקר תוך סיכון אנשים נוספים שבדרך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ילדיו של המתלונן עשו דרכם למסגרות חינוכיות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לנתון זה משמעות מחמירה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נהג ברכב בהיותו פסול לנהיגה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הנזק שנגרם פורט בהרחבה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למתלונן נגרמו שברים בגופו והוא הובהל לטיפול רפואי דחוף שם אושפז למספר ימים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כתוצאה מהפיצוץ נפצעה א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בתו הקטינה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ונגרם לה חתך באצבע יד שמאל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נזקים נגרמו לרכבו של המתלונן ולרכב נוסף הסמוך לרכבו של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כמו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נוצרו סימני הדף על הכביש ובסביבתו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מחסן פלסטיק סמוך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הנזק שעלול היה להיגרם ממעשיהם של שלושת הנאשמים יכול היה להיות חמור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ולעלות חלילה בחיי אדם ופגיעה חמורה יותר בסובבים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שלושת הנאשמים הבינו היטב את השלכות מעשיהם והם יכלו והיו צריכים להימנע מביצוען של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הסיבה שהובילה אותם לבצע את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היא ברורה </w:t>
      </w:r>
      <w:r>
        <w:rPr>
          <w:rFonts w:eastAsia="Calibri" w:cs="David" w:ascii="David" w:hAnsi="David"/>
          <w:rtl w:val="true"/>
        </w:rPr>
        <w:t>- "</w:t>
      </w:r>
      <w:r>
        <w:rPr>
          <w:rFonts w:ascii="David" w:hAnsi="David" w:eastAsia="Calibri"/>
          <w:rtl w:val="true"/>
        </w:rPr>
        <w:t>ביצוע פיגוע פלילי כחלק מסגירת חשבונות בעולם העברייני</w:t>
      </w:r>
      <w:r>
        <w:rPr>
          <w:rFonts w:eastAsia="Calibri"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highlight w:val="yellow"/>
          <w:rtl w:val="true"/>
        </w:rPr>
        <w:t xml:space="preserve">     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>לאור כל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בעניינם של הנאשמים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 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מתחם עונש הולם </w:t>
      </w:r>
      <w:r>
        <w:rPr>
          <w:rFonts w:ascii="David" w:hAnsi="David" w:eastAsia="Calibri"/>
          <w:b/>
          <w:b/>
          <w:bCs/>
          <w:rtl w:val="true"/>
        </w:rPr>
        <w:t>הנע בין חמש שנות מאסר לבין שמונה שנות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 xml:space="preserve">בעוד בעניינו של </w:t>
      </w:r>
      <w:r>
        <w:rPr>
          <w:rFonts w:ascii="David" w:hAnsi="David" w:eastAsia="Calibri"/>
          <w:b/>
          <w:b/>
          <w:bCs/>
          <w:rtl w:val="true"/>
        </w:rPr>
        <w:t xml:space="preserve">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נוכח עבירת הנהיגה בזמן פסילה</w:t>
      </w:r>
      <w:r>
        <w:rPr>
          <w:rFonts w:eastAsia="Calibri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Calibri"/>
          <w:rtl w:val="true"/>
        </w:rPr>
        <w:t>מתחם הענישה</w:t>
      </w:r>
      <w:r>
        <w:rPr>
          <w:rFonts w:ascii="David" w:hAnsi="David" w:eastAsia="Calibri"/>
          <w:b/>
          <w:b/>
          <w:bCs/>
          <w:rtl w:val="true"/>
        </w:rPr>
        <w:t xml:space="preserve"> ינוע בין </w:t>
      </w:r>
      <w:r>
        <w:rPr>
          <w:rFonts w:eastAsia="Calibri" w:cs="David" w:ascii="David" w:hAnsi="David"/>
          <w:b/>
          <w:bCs/>
        </w:rPr>
        <w:t>62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לבין שמונה שנות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הכול לצד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/>
      </w:pP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לבחון מהם העונשים המתאימים לנאשמים בשים לב </w:t>
      </w:r>
      <w:r>
        <w:rPr>
          <w:rFonts w:ascii="David" w:hAnsi="David"/>
          <w:b/>
          <w:b/>
          <w:bCs/>
          <w:rtl w:val="true"/>
        </w:rPr>
        <w:t xml:space="preserve">לנסיבות שאינן קשורות בביצוע העבירה </w:t>
      </w:r>
      <w:r>
        <w:rPr>
          <w:rFonts w:cs="David" w:ascii="David" w:hAnsi="David"/>
          <w:b/>
          <w:bCs/>
          <w:rtl w:val="true"/>
        </w:rPr>
        <w:t>-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ריצוי עונש מאסר ממושך יפגע קשות בנאשם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ובבני 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התעלמתי מדבריי הסנגורים הנוגעים לתנאים המורכבים שבהם גדל נאשם זה</w:t>
      </w:r>
      <w:r>
        <w:rPr>
          <w:rFonts w:eastAsia="Calibri" w:cs="David" w:ascii="David" w:hAnsi="David"/>
          <w:rtl w:val="true"/>
        </w:rPr>
        <w:t xml:space="preserve">;  </w:t>
      </w:r>
      <w:r>
        <w:rPr>
          <w:rFonts w:ascii="David" w:hAnsi="David" w:eastAsia="Calibri"/>
          <w:rtl w:val="true"/>
        </w:rPr>
        <w:t>הנאשם הודה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נטל אחריות על מעשיו ובכך חסך זמן שיפוטי יקר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כל המשתמע מכך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עברו הפלילי כולל הרשעות שעניינן בהפרעה לשוטר וסיכון חיי אדם בנתיב תחבורה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כאמור במסגרת הליך המתנהל במקביל לתיק דכאן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באמתחתו </w:t>
      </w:r>
      <w:r>
        <w:rPr>
          <w:rFonts w:ascii="David" w:hAnsi="David" w:eastAsia="Calibri"/>
          <w:b/>
          <w:b/>
          <w:bCs/>
          <w:rtl w:val="true"/>
        </w:rPr>
        <w:t>עבר תעבורתי מכביד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המעיד לטעמי גם על התנהגות חסרת רסן במישור זה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כמפורט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נאשם זה הורשע כאן בגין עבירה שצורפה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שעניינה סיוע לגניבה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בנמצא המלצה שיקומית בעניינו של הנאשם 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 w:eastAsia="Calibri"/>
          <w:rtl w:val="true"/>
        </w:rPr>
        <w:t>כפי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עונש מאסר ממושך יפגע קשות גם בנאשם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ובבני משפחתו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לנאשם שלושה ילדים קטנים כפי שפורט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בהקשר זה  לא התעלמתי מדבריי הסנגורים הנוגעים לקושי הניבט מן היחס המופנה לנאשם זה נוכח העובדה כי הוא כבד לשון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נטל אחריות על מעשיו ובכך חסך זמן שיפוטי יקר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כל המשתמע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עברו הפלילי עשיר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באמתחתו עבר פלילי וכן עבר תעבורתי מכביד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המעיד לטעמי גם על התנהגות חסרת רסן במישור זה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כאמור אין בנמצא המלצה שיקומית בעניינו של הנאשם 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הנאשם </w:t>
      </w:r>
      <w:r>
        <w:rPr>
          <w:rFonts w:eastAsia="Calibri" w:cs="David" w:ascii="David" w:hAnsi="David"/>
          <w:u w:val="single"/>
        </w:rPr>
        <w:t>4</w:t>
      </w:r>
    </w:p>
    <w:p>
      <w:pPr>
        <w:pStyle w:val="Normal"/>
        <w:spacing w:lineRule="auto" w:line="360"/>
        <w:ind w:end="-426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ריצוי עונש מאסר ממושך יפגע קשות גם בנאשם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ובבני 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בהקשרו של נאשם זה קיבלתי את דבריי הסנגורים המלומדים הנוגעים לתנאים המורכבים בהם גדל נאשם צעיר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נטל אחריות על מעשיו ובכך חסך זמן שיפוטי יקר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כל המשתמע מכך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עברו הפלילי כולל עבירות בתחום הנשק והסמים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בנוסף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באמתחתו עבר תעבורתי עשיר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 אין בנמצא המלצה שיקומית בעניינו של הנאשם זה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/>
      </w:pPr>
      <w:r>
        <w:rPr>
          <w:rFonts w:ascii="David" w:hAnsi="David"/>
          <w:rtl w:val="true"/>
        </w:rPr>
        <w:t>בהתייחס לשלושת הנאשמים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סברתי שיש </w:t>
      </w:r>
      <w:r>
        <w:rPr>
          <w:rFonts w:ascii="David" w:hAnsi="David" w:eastAsia="Calibri"/>
          <w:rtl w:val="true"/>
        </w:rPr>
        <w:t>בנוסף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התנהגותם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לכלול בגדרי מתחם הענישה את השיקול שעניינו </w:t>
      </w:r>
      <w:r>
        <w:rPr>
          <w:rFonts w:ascii="David" w:hAnsi="David" w:eastAsia="Calibri"/>
          <w:b/>
          <w:b/>
          <w:bCs/>
          <w:rtl w:val="true"/>
        </w:rPr>
        <w:t>בהרתעת הרבים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בהתאם </w:t>
      </w:r>
      <w:hyperlink r:id="rId72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תוך העברת מסר לעולם העברייני שהתנהגות דומה ומסוכנת שכזו אינה מקובלת במחוזותינו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highlight w:val="yellow"/>
          <w:u w:val="single"/>
        </w:rPr>
      </w:pPr>
      <w:r>
        <w:rPr>
          <w:rFonts w:eastAsia="Calibri" w:cs="David" w:ascii="David" w:hAnsi="David"/>
          <w:b/>
          <w:bCs/>
          <w:highlight w:val="yellow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ששקלתי את כל השיקולים הדרושים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להטיל על הנאשמים את המפורטים להלן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highlight w:val="yellow"/>
        </w:rPr>
      </w:pPr>
      <w:r>
        <w:rPr>
          <w:rFonts w:eastAsia="Calibri"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2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b/>
          <w:bCs/>
        </w:rPr>
        <w:t>70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מאחר 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נדון במסגרת תיק תעבורה </w:t>
      </w:r>
      <w:r>
        <w:rPr>
          <w:rFonts w:eastAsia="Calibri" w:cs="David" w:ascii="David" w:hAnsi="David"/>
          <w:rtl w:val="true"/>
        </w:rPr>
        <w:t>(</w:t>
      </w:r>
      <w:hyperlink r:id="rId7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נ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6968-07-21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1.3.23</w:t>
      </w:r>
      <w:r>
        <w:rPr>
          <w:rFonts w:eastAsia="Calibri" w:cs="David" w:ascii="David" w:hAnsi="David"/>
          <w:rtl w:val="true"/>
        </w:rPr>
        <w:t xml:space="preserve"> ) </w:t>
      </w:r>
      <w:r>
        <w:rPr>
          <w:rFonts w:ascii="David" w:hAnsi="David" w:eastAsia="Calibri"/>
          <w:rtl w:val="true"/>
        </w:rPr>
        <w:t xml:space="preserve">לעונש מאסר אשר רוצה בין התאריכים </w:t>
      </w:r>
      <w:r>
        <w:rPr>
          <w:rFonts w:eastAsia="Calibri" w:cs="David" w:ascii="David" w:hAnsi="David"/>
        </w:rPr>
        <w:t>1.3.23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30.9.23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במקביל לתקופת מעצרו בגין תיק זה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u w:val="single"/>
          <w:rtl w:val="true"/>
        </w:rPr>
        <w:t>הרי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שימי המעצר שינוכו בפועל הם מיום </w:t>
      </w:r>
      <w:r>
        <w:rPr>
          <w:rFonts w:eastAsia="Calibri" w:cs="David" w:ascii="David" w:hAnsi="David"/>
          <w:b/>
          <w:bCs/>
          <w:u w:val="single"/>
        </w:rPr>
        <w:t>8.1.23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ועד </w:t>
      </w:r>
      <w:r>
        <w:rPr>
          <w:rFonts w:eastAsia="Calibri" w:cs="David" w:ascii="David" w:hAnsi="David"/>
          <w:b/>
          <w:bCs/>
          <w:u w:val="single"/>
        </w:rPr>
        <w:t>28.2.23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ובנוסף מיום </w:t>
      </w:r>
      <w:r>
        <w:rPr>
          <w:rFonts w:eastAsia="Calibri" w:cs="David" w:ascii="David" w:hAnsi="David"/>
          <w:b/>
          <w:bCs/>
          <w:u w:val="single"/>
        </w:rPr>
        <w:t>1.10.23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ועד למועד גזר דין זה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u w:val="single"/>
          <w:rtl w:val="true"/>
        </w:rPr>
        <w:t>עוד יוער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כי עונש המאסר לריצוי בפועל המושת כאן </w:t>
      </w:r>
      <w:r>
        <w:rPr>
          <w:rFonts w:ascii="David" w:hAnsi="David" w:eastAsia="Calibri"/>
          <w:b/>
          <w:b/>
          <w:bCs/>
          <w:u w:val="single"/>
          <w:rtl w:val="true"/>
        </w:rPr>
        <w:t>ירוצה במצטבר</w:t>
      </w:r>
      <w:r>
        <w:rPr>
          <w:rFonts w:ascii="David" w:hAnsi="David" w:eastAsia="Calibri"/>
          <w:u w:val="single"/>
          <w:rtl w:val="true"/>
        </w:rPr>
        <w:t xml:space="preserve"> לכל עונש נוסף שהושת על הנאשם 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בהליכים נוספים שהתקיימו במקביל לתיק דכאן</w:t>
      </w:r>
      <w:r>
        <w:rPr>
          <w:rFonts w:eastAsia="Calibri"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highlight w:val="yellow"/>
          <w:u w:val="single"/>
        </w:rPr>
      </w:pPr>
      <w:r>
        <w:rPr>
          <w:rFonts w:eastAsia="Calibri" w:cs="David" w:ascii="David" w:hAnsi="David"/>
          <w:highlight w:val="yellow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שלא יעבור במשך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עבירה מסוג פשע שיש בה יסוד של אלימות או עבירות בנשק מסוג פשע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74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7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וכן עבירה שעניינה היזק בחומר </w:t>
      </w:r>
      <w:r>
        <w:rPr>
          <w:rFonts w:ascii="David" w:hAnsi="David" w:eastAsia="Calibri"/>
          <w:rtl w:val="true"/>
        </w:rPr>
        <w:t xml:space="preserve">נפיץ לפי </w:t>
      </w:r>
      <w:hyperlink r:id="rId76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454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שלא יעבור במשך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עבירה של נהיגה בזמן פסילה או עבירה שעניינה בגניבה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פיצויים בסך </w:t>
      </w:r>
      <w:r>
        <w:rPr>
          <w:rFonts w:eastAsia="Calibri" w:cs="David" w:ascii="David" w:hAnsi="David"/>
        </w:rPr>
        <w:t>25,000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לטובת נפגע העבירה אשר ישולמו ב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תשלומים חודשיים שווים החל ביום </w:t>
      </w:r>
      <w:r>
        <w:rPr>
          <w:rFonts w:eastAsia="Calibri" w:cs="David" w:ascii="David" w:hAnsi="David"/>
        </w:rPr>
        <w:t>1.11.24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ויועברו לנפגע העבירה לפי פרטים עדכניים שיימסרו בידי המאשימה  למזכירות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 תשלום אחד מן התשלומים במועד יעמיד את יתרת הפיצוי לפירעון מידי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פסילה מלקבל או להחזיק רישיון נהיגה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3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b/>
          <w:bCs/>
        </w:rPr>
        <w:t>68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 xml:space="preserve">מאחר ונאשם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נדון במסגרת </w:t>
      </w:r>
      <w:hyperlink r:id="rId7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3537-01-23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שבמסגרתו נוכו ימי מעצרו מיום </w:t>
      </w:r>
      <w:r>
        <w:rPr>
          <w:rFonts w:eastAsia="Calibri" w:cs="David" w:ascii="David" w:hAnsi="David"/>
        </w:rPr>
        <w:t>20.11.22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ליום מתן גזר הדין בתיק שם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19.7.23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הרי שתקופת ניכוי ימים אלו חופפת את תקופת המעצר בתיק דכאן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משאלה הם פני הדברים הרי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שהעונש שמושת בתיק זה ירוצה במלואו ובמצטבר לעונש שהושת בתיק דלעיל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color w:val="FF0000"/>
          <w:u w:val="single"/>
        </w:rPr>
      </w:pPr>
      <w:r>
        <w:rPr>
          <w:rFonts w:eastAsia="Calibri" w:cs="David" w:ascii="David" w:hAnsi="David"/>
          <w:b/>
          <w:bCs/>
          <w:color w:val="FF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u w:val="single"/>
          <w:rtl w:val="true"/>
        </w:rPr>
        <w:t>עוד יוער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כי עונש המאסר לריצוי בפועל המושת כאן </w:t>
      </w:r>
      <w:r>
        <w:rPr>
          <w:rFonts w:ascii="David" w:hAnsi="David" w:eastAsia="Calibri"/>
          <w:b/>
          <w:b/>
          <w:bCs/>
          <w:u w:val="single"/>
          <w:rtl w:val="true"/>
        </w:rPr>
        <w:t>ירוצה במצטבר</w:t>
      </w:r>
      <w:r>
        <w:rPr>
          <w:rFonts w:ascii="David" w:hAnsi="David" w:eastAsia="Calibri"/>
          <w:u w:val="single"/>
          <w:rtl w:val="true"/>
        </w:rPr>
        <w:t xml:space="preserve"> לכל עונש נוסף שהושת על הנאשם </w:t>
      </w:r>
      <w:r>
        <w:rPr>
          <w:rFonts w:eastAsia="Calibri" w:cs="David" w:ascii="David" w:hAnsi="David"/>
          <w:u w:val="single"/>
        </w:rPr>
        <w:t>3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בהליכים נוספים שהתקיימו במקביל לתיק דכאן</w:t>
      </w:r>
      <w:r>
        <w:rPr>
          <w:rFonts w:eastAsia="Calibri"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שלא יעבור במשך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עבירה מסוג פשע שיש בה יסוד של אלימות או עבירות בנשק מסוג פשע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78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7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וכן עבירה שעניינה היזק בחומר </w:t>
      </w:r>
      <w:r>
        <w:rPr>
          <w:rFonts w:ascii="David" w:hAnsi="David" w:eastAsia="Calibri"/>
          <w:rtl w:val="true"/>
        </w:rPr>
        <w:t xml:space="preserve">נפיץ לפי </w:t>
      </w:r>
      <w:hyperlink r:id="rId80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454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  <w:highlight w:val="yellow"/>
        </w:rPr>
      </w:pPr>
      <w:r>
        <w:rPr>
          <w:rFonts w:eastAsia="Calibri" w:cs="David" w:ascii="David" w:hAnsi="David"/>
          <w:color w:val="FF0000"/>
          <w:highlight w:val="yellow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 xml:space="preserve">פיצויים בסך </w:t>
      </w:r>
      <w:r>
        <w:rPr>
          <w:rFonts w:eastAsia="Calibri" w:cs="David" w:ascii="David" w:hAnsi="David"/>
        </w:rPr>
        <w:t>25,000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לטובת נפגע העבירה אשר ישולמו ב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תשלומים חודשיים שווים החל ביום </w:t>
      </w:r>
      <w:r>
        <w:rPr>
          <w:rFonts w:eastAsia="Calibri" w:cs="David" w:ascii="David" w:hAnsi="David"/>
        </w:rPr>
        <w:t>1.11.24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ויועברו לנפגע העבירה לפי פרטים עדכניים שיימסרו בידי המאשימה  למזכירות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 תשלום אחד מן התשלומים במועד יעמיד את יתרת הפיצוי לפירעון מידי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  <w:highlight w:val="yellow"/>
        </w:rPr>
      </w:pPr>
      <w:r>
        <w:rPr>
          <w:rFonts w:eastAsia="Calibri" w:cs="David" w:ascii="David" w:hAnsi="David"/>
          <w:color w:val="FF0000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4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b/>
          <w:bCs/>
        </w:rPr>
        <w:t>68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לריצוי בפועל </w:t>
      </w:r>
      <w:r>
        <w:rPr>
          <w:rFonts w:ascii="David" w:hAnsi="David" w:eastAsia="Calibri"/>
          <w:rtl w:val="true"/>
        </w:rPr>
        <w:t>בניכוי ימי מעצרו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 xml:space="preserve">בתקופת ניכוי ימי המעצר לא ייכללו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הימים שבמהלכם ריצה נאשם זה עונש מאסר אשר נגזר עליו במסגרת תיק תעבורה </w:t>
      </w:r>
      <w:r>
        <w:rPr>
          <w:rFonts w:eastAsia="Calibri" w:cs="David" w:ascii="David" w:hAnsi="David"/>
        </w:rPr>
        <w:t>2375-04-22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עונש המאסר המותנה בן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החודשים שהושת על נאשם זה במסגרת </w:t>
      </w:r>
      <w:hyperlink r:id="rId8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10941-01-20</w:t>
        </w:r>
      </w:hyperlink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מחוזי נצרת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טעת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  <w:b/>
          <w:bCs/>
        </w:rPr>
        <w:t>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מופעל כך </w:t>
      </w:r>
      <w:r>
        <w:rPr>
          <w:rFonts w:ascii="David" w:hAnsi="David" w:eastAsia="Calibri"/>
          <w:u w:val="single"/>
          <w:rtl w:val="true"/>
        </w:rPr>
        <w:t>ש</w:t>
      </w:r>
      <w:r>
        <w:rPr>
          <w:rFonts w:ascii="David" w:hAnsi="David" w:eastAsia="Calibri"/>
          <w:u w:val="single"/>
          <w:rtl w:val="true"/>
        </w:rPr>
        <w:t xml:space="preserve">שלושה חודשים מתוכו </w:t>
      </w:r>
      <w:r>
        <w:rPr>
          <w:rFonts w:ascii="David" w:hAnsi="David" w:eastAsia="Calibri"/>
          <w:u w:val="single"/>
          <w:rtl w:val="true"/>
        </w:rPr>
        <w:t>ירוצ</w:t>
      </w:r>
      <w:r>
        <w:rPr>
          <w:rFonts w:ascii="David" w:hAnsi="David" w:eastAsia="Calibri"/>
          <w:u w:val="single"/>
          <w:rtl w:val="true"/>
        </w:rPr>
        <w:t>ו</w:t>
      </w:r>
      <w:r>
        <w:rPr>
          <w:rFonts w:ascii="David" w:hAnsi="David" w:eastAsia="Calibri"/>
          <w:u w:val="single"/>
          <w:rtl w:val="true"/>
        </w:rPr>
        <w:t xml:space="preserve"> במצטבר לעונש המושת כאן ו</w:t>
      </w:r>
      <w:r>
        <w:rPr>
          <w:rFonts w:ascii="David" w:hAnsi="David" w:eastAsia="Calibri"/>
          <w:u w:val="single"/>
          <w:rtl w:val="true"/>
        </w:rPr>
        <w:t>היתרה</w:t>
      </w:r>
      <w:r>
        <w:rPr>
          <w:rFonts w:ascii="David" w:hAnsi="David" w:eastAsia="Calibri"/>
          <w:u w:val="single"/>
          <w:rtl w:val="true"/>
        </w:rPr>
        <w:t xml:space="preserve"> בחופף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לנוכח הסכמת הצדדים כפי שהוצגה לפניי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יוצא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אפוא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שעל 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לרצות </w:t>
      </w:r>
      <w:r>
        <w:rPr>
          <w:rFonts w:eastAsia="Calibri" w:cs="David" w:ascii="David" w:hAnsi="David"/>
          <w:b/>
          <w:bCs/>
        </w:rPr>
        <w:t>7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בניכוי ימי המעצר כמפורט לעיל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u w:val="single"/>
          <w:rtl w:val="true"/>
        </w:rPr>
        <w:t>עוד יוער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כי עונש המאסר לריצוי בפועל המושת כאן </w:t>
      </w:r>
      <w:r>
        <w:rPr>
          <w:rFonts w:ascii="David" w:hAnsi="David" w:eastAsia="Calibri"/>
          <w:b/>
          <w:b/>
          <w:bCs/>
          <w:u w:val="single"/>
          <w:rtl w:val="true"/>
        </w:rPr>
        <w:t>ירוצה במצטבר</w:t>
      </w:r>
      <w:r>
        <w:rPr>
          <w:rFonts w:ascii="David" w:hAnsi="David" w:eastAsia="Calibri"/>
          <w:u w:val="single"/>
          <w:rtl w:val="true"/>
        </w:rPr>
        <w:t xml:space="preserve"> לכל עונש נוסף שהושת על הנאשם </w:t>
      </w:r>
      <w:r>
        <w:rPr>
          <w:rFonts w:eastAsia="Calibri" w:cs="David" w:ascii="David" w:hAnsi="David"/>
          <w:u w:val="single"/>
        </w:rPr>
        <w:t>4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בהליכים נוספים שהתקיימו במקביל לתיק דכאן</w:t>
      </w:r>
      <w:r>
        <w:rPr>
          <w:rFonts w:eastAsia="Calibri"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שלא יעבור במשך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עבירה מסוג פשע שיש בה יסוד של אלימות או עבירות בנשק מסוג פשע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82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8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וכן עבירה שעניינה היזק בחומר </w:t>
      </w:r>
      <w:r>
        <w:rPr>
          <w:rFonts w:ascii="David" w:hAnsi="David" w:eastAsia="Calibri"/>
          <w:rtl w:val="true"/>
        </w:rPr>
        <w:t xml:space="preserve">נפיץ לפי </w:t>
      </w:r>
      <w:hyperlink r:id="rId84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454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  <w:highlight w:val="yellow"/>
        </w:rPr>
      </w:pPr>
      <w:r>
        <w:rPr>
          <w:rFonts w:eastAsia="Calibri" w:cs="David" w:ascii="David" w:hAnsi="David"/>
          <w:color w:val="FF0000"/>
          <w:highlight w:val="yellow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פיצוי </w:t>
      </w:r>
      <w:r>
        <w:rPr>
          <w:rFonts w:eastAsia="Calibri" w:cs="David" w:ascii="David" w:hAnsi="David"/>
        </w:rPr>
        <w:t>25,000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לטובת נפגע העבירה אשר ישולמו ב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תשלומים חודשיים שווים החל ביום </w:t>
      </w:r>
      <w:r>
        <w:rPr>
          <w:rFonts w:eastAsia="Calibri" w:cs="David" w:ascii="David" w:hAnsi="David"/>
        </w:rPr>
        <w:t>1.11.24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ויועברו לנפגע העבירה לפי פרטים עדכניים שיימסרו בידי המאשימה  למזכירות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 תשלום אחד מן התשלומים במועד יעמיד את יתרת הפיצוי לפירעון מידי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כעת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אעבור לגזור את דינו של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eastAsia="Calibri" w:cs="Arial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-142"/>
        <w:jc w:val="both"/>
        <w:rPr/>
      </w:pPr>
      <w:r>
        <w:rPr>
          <w:rFonts w:ascii="David" w:hAnsi="David" w:eastAsia="Calibri"/>
          <w:rtl w:val="true"/>
        </w:rPr>
        <w:t>אזכיר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בניגוד לשלושת הנאשמים דלעיל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בעבירה אחת שעניינה סיוע להיזק בחומר נפיץ לפי </w:t>
      </w:r>
      <w:hyperlink r:id="rId85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454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hyperlink r:id="rId86">
        <w:r>
          <w:rPr>
            <w:rStyle w:val="Hyperlink"/>
            <w:rFonts w:eastAsia="Calibri" w:cs="David" w:ascii="David" w:hAnsi="David"/>
            <w:color w:val="0000FF"/>
          </w:rPr>
          <w:t>31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8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הערכים המוגנים בהם פגע נאשם זה עניינם בזכותם של אחרים לשמור על שלמות גופם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בזכותם לחיות חיים שלווים ובלתי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מופרעים ובזכות לקניינם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כן פגע הנאשם בערכים שעניינם בסדר הציבורי ובשלטון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להלכה ולמעשה סייע  לשימוש בחומר נפיץ בקרבת בני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מידת הפגיעה בערכים הללו היא ממשית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באשר למדינות הענישה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המתייחסת גם לעבירות חמורות יותר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שאינן מסוג סיוע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ראו והשוו למשל</w:t>
      </w:r>
      <w:r>
        <w:rPr>
          <w:rFonts w:eastAsia="Calibri" w:cs="David" w:ascii="David" w:hAnsi="David"/>
          <w:rtl w:val="true"/>
        </w:rPr>
        <w:t xml:space="preserve">: </w:t>
      </w:r>
      <w:hyperlink r:id="rId8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5995/11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בדראן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14.10.12</w:t>
      </w:r>
      <w:r>
        <w:rPr>
          <w:rFonts w:eastAsia="Calibri" w:cs="David" w:ascii="David" w:hAnsi="David"/>
          <w:rtl w:val="true"/>
        </w:rPr>
        <w:t>;</w:t>
      </w:r>
      <w:hyperlink r:id="rId8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723/19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שיינברג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18.3.19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נסיבות ביצוע העבירה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מצוי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במעגל החיצוני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כמסייע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של ביצוע העבירה שעניינה היזק בחומר נפיץ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בניגוד לשלושת הנאשמים האחרים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משמעות דברים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היא כי נאשם זה לא היה מצוי בגרעין התוכנית העבריינית ובמובן זה אינו שותף מלא ומודע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כמבצע בצוותא חדא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בהתאם לעובדות 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סייע לשלושת הנאשמים האחרים בכך שהעמיד לרשותם את דירתו ובכך ששלח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באמצעות מכשירים סלולריים שהיו בחזקתם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תמונה של הרכב של יתח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כתובות נוספות שבהן יתח עשוי להימצא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בעקבות ההודעות הנאשמים האחרים ביצעו תצפיות במקומות אלו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הבין היטב את השלכות הסיוע במצב דברים זה והוא יכול והיה צריך להימנע מביצוען של העבירות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 w:eastAsia="Calibri"/>
          <w:rtl w:val="true"/>
        </w:rPr>
        <w:t>לאור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בעניינו של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מתחם עונש הולם </w:t>
      </w:r>
      <w:r>
        <w:rPr>
          <w:rFonts w:ascii="David" w:hAnsi="David" w:eastAsia="Calibri"/>
          <w:b/>
          <w:b/>
          <w:bCs/>
          <w:rtl w:val="true"/>
        </w:rPr>
        <w:t xml:space="preserve">הנע בין </w:t>
      </w:r>
      <w:r>
        <w:rPr>
          <w:rFonts w:eastAsia="Calibri" w:cs="David" w:ascii="David" w:hAnsi="David"/>
          <w:b/>
          <w:bCs/>
        </w:rPr>
        <w:t>16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לבין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 w:eastAsia="Calibri"/>
          <w:rtl w:val="true"/>
        </w:rPr>
        <w:t xml:space="preserve">באשר </w:t>
      </w:r>
      <w:r>
        <w:rPr>
          <w:rFonts w:ascii="David" w:hAnsi="David" w:eastAsia="Calibri"/>
          <w:b/>
          <w:b/>
          <w:bCs/>
          <w:rtl w:val="true"/>
        </w:rPr>
        <w:t>לנסיבות שאינן קשורות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ברי שריצוי עונש מאסר ממושך יפגע קשות בנאשם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ובבני משפחתו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 w:eastAsia="Calibri"/>
          <w:rtl w:val="true"/>
        </w:rPr>
        <w:t>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התעלמתי מדברי הסנגורים הנוגעים לתנאים המורכבים שבהם גדל נאשם זה ולפציעות המלוות אותו וכן לפרשה שליוותה אותו ואת משפחתו בילדותו</w:t>
      </w:r>
      <w:r>
        <w:rPr>
          <w:rFonts w:eastAsia="Calibri" w:cs="David" w:ascii="David" w:hAnsi="David"/>
          <w:rtl w:val="true"/>
        </w:rPr>
        <w:t xml:space="preserve">;  </w:t>
      </w:r>
      <w:r>
        <w:rPr>
          <w:rFonts w:ascii="David" w:hAnsi="David" w:eastAsia="Calibri"/>
          <w:rtl w:val="true"/>
        </w:rPr>
        <w:t>הנאשם הודה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נטל אחריות על מעשיו ובכך חסך זמן שיפוטי יקר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כל המשתמע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עברו הפלילי של נאשם זה משמעותי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הכולל עבירות שעניינן בנשק וחבלה חמורה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בנמצא המלצה שיקומית בעניינו של הנאשם 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/>
      </w:pPr>
      <w:r>
        <w:rPr>
          <w:rFonts w:ascii="David" w:hAnsi="David"/>
          <w:rtl w:val="true"/>
        </w:rPr>
        <w:t>גם בהתייחס לנאשם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סברתי שיש </w:t>
      </w:r>
      <w:r>
        <w:rPr>
          <w:rFonts w:ascii="David" w:hAnsi="David" w:eastAsia="Calibri"/>
          <w:rtl w:val="true"/>
        </w:rPr>
        <w:t>בנוסף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התנהגותו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לכלול בגדרי מתחם הענישה את השיקול שעניינו </w:t>
      </w:r>
      <w:r>
        <w:rPr>
          <w:rFonts w:ascii="David" w:hAnsi="David" w:eastAsia="Calibri"/>
          <w:b/>
          <w:b/>
          <w:bCs/>
          <w:rtl w:val="true"/>
        </w:rPr>
        <w:t>בהרתעת הרבים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בהתאם </w:t>
      </w:r>
      <w:hyperlink r:id="rId90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תוך העברת מסר לעולם העברייני שהתנהגות דומה ומסוכנת שכזו אינה מקובלת במחוזותינו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eastAsia="Calibri"/>
          <w:rtl w:val="true"/>
        </w:rPr>
        <w:t>לאחר ששקלתי את כל השיקולים הדרושים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מצאתי לנכון להשית על </w:t>
      </w:r>
      <w:r>
        <w:rPr>
          <w:rFonts w:ascii="David" w:hAnsi="David" w:eastAsia="Calibri"/>
          <w:b/>
          <w:b/>
          <w:bCs/>
          <w:rtl w:val="true"/>
        </w:rPr>
        <w:t xml:space="preserve">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העונשים המפורטים להלן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b/>
          <w:bCs/>
        </w:rPr>
        <w:t>20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color w:val="FF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 xml:space="preserve">מתקופת המעצר ינוכה יום אחד בלבד </w:t>
      </w:r>
      <w:r>
        <w:rPr>
          <w:rFonts w:eastAsia="Calibri" w:cs="David" w:ascii="David" w:hAnsi="David"/>
          <w:u w:val="single"/>
          <w:rtl w:val="true"/>
        </w:rPr>
        <w:t>(</w:t>
      </w:r>
      <w:r>
        <w:rPr>
          <w:rFonts w:eastAsia="Calibri" w:cs="David" w:ascii="David" w:hAnsi="David"/>
          <w:u w:val="single"/>
        </w:rPr>
        <w:t>24.1.23</w:t>
      </w:r>
      <w:r>
        <w:rPr>
          <w:rFonts w:eastAsia="Calibri" w:cs="David" w:ascii="David" w:hAnsi="David"/>
          <w:u w:val="single"/>
          <w:rtl w:val="true"/>
        </w:rPr>
        <w:t>),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שכן תקופת המעצר בגין התיק דכאן נוכתה במסגרתו של </w:t>
      </w:r>
      <w:hyperlink r:id="rId9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65980-12-17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25.1.23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4.5.24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ומכיוון שמיום </w:t>
      </w:r>
      <w:r>
        <w:rPr>
          <w:rFonts w:eastAsia="Calibri" w:cs="David" w:ascii="David" w:hAnsi="David"/>
        </w:rPr>
        <w:t>4.5.24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מרצה הנאשם את עונש המאסר בדין התיק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טעת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טעת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u w:val="single"/>
          <w:rtl w:val="true"/>
        </w:rPr>
        <w:t>יובהר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כי עונש המאסר המושת כאן ירוצה במצטבר לעונש שהושת בגין התיק דלעיל</w:t>
      </w:r>
      <w:r>
        <w:rPr>
          <w:rFonts w:eastAsia="Calibri" w:cs="David" w:ascii="David" w:hAnsi="David"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u w:val="single"/>
          <w:rtl w:val="true"/>
        </w:rPr>
        <w:t>כמו כן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עונש המאסר לריצוי בפועל המושת כאן </w:t>
      </w:r>
      <w:r>
        <w:rPr>
          <w:rFonts w:ascii="David" w:hAnsi="David" w:eastAsia="Calibri"/>
          <w:b/>
          <w:b/>
          <w:bCs/>
          <w:u w:val="single"/>
          <w:rtl w:val="true"/>
        </w:rPr>
        <w:t>ירוצה במצטבר</w:t>
      </w:r>
      <w:r>
        <w:rPr>
          <w:rFonts w:ascii="David" w:hAnsi="David" w:eastAsia="Calibri"/>
          <w:u w:val="single"/>
          <w:rtl w:val="true"/>
        </w:rPr>
        <w:t xml:space="preserve"> לכל עונש נוסף שהושת על הנאשם </w:t>
      </w:r>
      <w:r>
        <w:rPr>
          <w:rFonts w:eastAsia="Calibri" w:cs="David" w:ascii="David" w:hAnsi="David"/>
          <w:u w:val="single"/>
        </w:rPr>
        <w:t>1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בהליכים נוספים שהתקיימו במקביל לתיק דכאן</w:t>
      </w:r>
      <w:r>
        <w:rPr>
          <w:rFonts w:eastAsia="Calibri"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שלא יעבור במשך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עבירה </w:t>
      </w:r>
      <w:r>
        <w:rPr>
          <w:rFonts w:ascii="Calibri" w:hAnsi="Calibri" w:eastAsia="Calibri" w:cs="Calibri"/>
          <w:rtl w:val="true"/>
        </w:rPr>
        <w:t xml:space="preserve">שעניינה היזק בחומר </w:t>
      </w:r>
      <w:r>
        <w:rPr>
          <w:rFonts w:ascii="David" w:hAnsi="David" w:eastAsia="Calibri"/>
          <w:rtl w:val="true"/>
        </w:rPr>
        <w:t xml:space="preserve">נפיץ לפי </w:t>
      </w:r>
      <w:hyperlink r:id="rId92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454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9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 xml:space="preserve">פיצוי לטובת נפגע העבירה בסך של </w:t>
      </w:r>
      <w:r>
        <w:rPr>
          <w:rFonts w:eastAsia="Calibri" w:cs="David" w:ascii="David" w:hAnsi="David"/>
        </w:rPr>
        <w:t>8000</w:t>
      </w:r>
      <w:r>
        <w:rPr>
          <w:rFonts w:eastAsia="Calibri" w:cs="David" w:ascii="David" w:hAnsi="David"/>
          <w:rtl w:val="true"/>
        </w:rPr>
        <w:t xml:space="preserve"> ₪</w:t>
      </w:r>
      <w:r>
        <w:rPr>
          <w:rFonts w:eastAsia="Calibri" w:cs="David" w:ascii="David" w:hAnsi="David"/>
          <w:color w:val="FF0000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אשר ישולמו ב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תשלומים חודשיים שווים החל ביום </w:t>
      </w:r>
      <w:r>
        <w:rPr>
          <w:rFonts w:eastAsia="Calibri" w:cs="David" w:ascii="David" w:hAnsi="David"/>
        </w:rPr>
        <w:t>1.11.24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ויועברו לנפגע העבירה לפי פרטים עדכניים שיימסרו בידי המאשימה  למזכירות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 תשלום אחד מן התשלומים במועד יעמיד את יתרת הפיצוי לפירעון מידי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  <w:highlight w:val="yellow"/>
        </w:rPr>
      </w:pPr>
      <w:r>
        <w:rPr>
          <w:rFonts w:eastAsia="Calibri" w:cs="David" w:ascii="David" w:hAnsi="David"/>
          <w:color w:val="FF0000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זכות ערעור כחוק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20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5"/>
      <w:footerReference w:type="default" r:id="rId9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14375-02-23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אליושה בן שלום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  <w:rPr>
        <w:color w:val="000000"/>
      </w:r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  <w:rPr>
        <w:color w:val="000000"/>
      </w:rPr>
    </w:lvl>
  </w:abstractNum>
  <w:abstractNum w:abstractNumId="3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  <w:rPr>
        <w:color w:val="000000"/>
      </w:rPr>
    </w:lvl>
  </w:abstractNum>
  <w:abstractNum w:abstractNumId="4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  <w:rPr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color w:val="000000"/>
    </w:rPr>
  </w:style>
  <w:style w:type="character" w:styleId="WW8Num2z0">
    <w:name w:val="WW8Num2z0"/>
    <w:qFormat/>
    <w:rPr>
      <w:color w:val="000000"/>
    </w:rPr>
  </w:style>
  <w:style w:type="character" w:styleId="WW8Num3z0">
    <w:name w:val="WW8Num3z0"/>
    <w:qFormat/>
    <w:rPr>
      <w:color w:val="000000"/>
    </w:rPr>
  </w:style>
  <w:style w:type="character" w:styleId="WW8Num4z0">
    <w:name w:val="WW8Num4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g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40jc.a" TargetMode="External"/><Relationship Id="rId14" Type="http://schemas.openxmlformats.org/officeDocument/2006/relationships/hyperlink" Target="http://www.nevo.co.il/law/70301/40jc.c" TargetMode="External"/><Relationship Id="rId15" Type="http://schemas.openxmlformats.org/officeDocument/2006/relationships/hyperlink" Target="http://www.nevo.co.il/law/70301/454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5227/67" TargetMode="External"/><Relationship Id="rId18" Type="http://schemas.openxmlformats.org/officeDocument/2006/relationships/hyperlink" Target="http://www.nevo.co.il/law/70301/329.a.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54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54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5227/67" TargetMode="External"/><Relationship Id="rId32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case/30105415" TargetMode="External"/><Relationship Id="rId34" Type="http://schemas.openxmlformats.org/officeDocument/2006/relationships/hyperlink" Target="http://www.nevo.co.il/law/70301/384" TargetMode="External"/><Relationship Id="rId35" Type="http://schemas.openxmlformats.org/officeDocument/2006/relationships/hyperlink" Target="http://www.nevo.co.il/law/70301/3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8365457" TargetMode="External"/><Relationship Id="rId38" Type="http://schemas.openxmlformats.org/officeDocument/2006/relationships/hyperlink" Target="http://www.nevo.co.il/case/28365458" TargetMode="External"/><Relationship Id="rId39" Type="http://schemas.openxmlformats.org/officeDocument/2006/relationships/hyperlink" Target="http://www.nevo.co.il/case/28714273" TargetMode="External"/><Relationship Id="rId40" Type="http://schemas.openxmlformats.org/officeDocument/2006/relationships/hyperlink" Target="http://www.nevo.co.il/case/23448936" TargetMode="External"/><Relationship Id="rId41" Type="http://schemas.openxmlformats.org/officeDocument/2006/relationships/hyperlink" Target="http://www.nevo.co.il/case/28330552" TargetMode="External"/><Relationship Id="rId42" Type="http://schemas.openxmlformats.org/officeDocument/2006/relationships/hyperlink" Target="http://www.nevo.co.il/case/13093721" TargetMode="External"/><Relationship Id="rId43" Type="http://schemas.openxmlformats.org/officeDocument/2006/relationships/hyperlink" Target="http://www.nevo.co.il/case/5576587" TargetMode="External"/><Relationship Id="rId44" Type="http://schemas.openxmlformats.org/officeDocument/2006/relationships/hyperlink" Target="http://www.nevo.co.il/law/70301/40jc.a" TargetMode="External"/><Relationship Id="rId45" Type="http://schemas.openxmlformats.org/officeDocument/2006/relationships/hyperlink" Target="http://www.nevo.co.il/law/70301/40jc.c" TargetMode="External"/><Relationship Id="rId46" Type="http://schemas.openxmlformats.org/officeDocument/2006/relationships/hyperlink" Target="http://www.nevo.co.il/law/70301/329.a.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.a" TargetMode="External"/><Relationship Id="rId49" Type="http://schemas.openxmlformats.org/officeDocument/2006/relationships/hyperlink" Target="http://www.nevo.co.il/law/70301/144.b" TargetMode="External"/><Relationship Id="rId50" Type="http://schemas.openxmlformats.org/officeDocument/2006/relationships/hyperlink" Target="http://www.nevo.co.il/law/70301/454" TargetMode="External"/><Relationship Id="rId51" Type="http://schemas.openxmlformats.org/officeDocument/2006/relationships/hyperlink" Target="http://www.nevo.co.il/law/70301/29" TargetMode="External"/><Relationship Id="rId52" Type="http://schemas.openxmlformats.org/officeDocument/2006/relationships/hyperlink" Target="http://www.nevo.co.il/law/5227/67" TargetMode="External"/><Relationship Id="rId53" Type="http://schemas.openxmlformats.org/officeDocument/2006/relationships/hyperlink" Target="http://www.nevo.co.il/law/5227" TargetMode="External"/><Relationship Id="rId54" Type="http://schemas.openxmlformats.org/officeDocument/2006/relationships/hyperlink" Target="http://www.nevo.co.il/law/70301/329.a.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4344573" TargetMode="External"/><Relationship Id="rId57" Type="http://schemas.openxmlformats.org/officeDocument/2006/relationships/hyperlink" Target="http://www.nevo.co.il/case/28384637" TargetMode="External"/><Relationship Id="rId58" Type="http://schemas.openxmlformats.org/officeDocument/2006/relationships/hyperlink" Target="http://www.nevo.co.il/case/10485615" TargetMode="External"/><Relationship Id="rId59" Type="http://schemas.openxmlformats.org/officeDocument/2006/relationships/hyperlink" Target="http://www.nevo.co.il/law/70301/144.g" TargetMode="External"/><Relationship Id="rId60" Type="http://schemas.openxmlformats.org/officeDocument/2006/relationships/hyperlink" Target="http://www.nevo.co.il/case/24493107" TargetMode="External"/><Relationship Id="rId61" Type="http://schemas.openxmlformats.org/officeDocument/2006/relationships/hyperlink" Target="http://www.nevo.co.il/case/24966889" TargetMode="External"/><Relationship Id="rId62" Type="http://schemas.openxmlformats.org/officeDocument/2006/relationships/hyperlink" Target="http://www.nevo.co.il/case/22919929" TargetMode="External"/><Relationship Id="rId63" Type="http://schemas.openxmlformats.org/officeDocument/2006/relationships/hyperlink" Target="http://www.nevo.co.il/case/6102366" TargetMode="External"/><Relationship Id="rId64" Type="http://schemas.openxmlformats.org/officeDocument/2006/relationships/hyperlink" Target="http://www.nevo.co.il/case/24344573" TargetMode="External"/><Relationship Id="rId65" Type="http://schemas.openxmlformats.org/officeDocument/2006/relationships/hyperlink" Target="http://www.nevo.co.il/case/22224597" TargetMode="External"/><Relationship Id="rId66" Type="http://schemas.openxmlformats.org/officeDocument/2006/relationships/hyperlink" Target="http://www.nevo.co.il/case/6150898" TargetMode="External"/><Relationship Id="rId67" Type="http://schemas.openxmlformats.org/officeDocument/2006/relationships/hyperlink" Target="http://www.nevo.co.il/case/28883087" TargetMode="External"/><Relationship Id="rId68" Type="http://schemas.openxmlformats.org/officeDocument/2006/relationships/hyperlink" Target="http://www.nevo.co.il/case/28538206" TargetMode="External"/><Relationship Id="rId69" Type="http://schemas.openxmlformats.org/officeDocument/2006/relationships/hyperlink" Target="http://www.nevo.co.il/case/21055840" TargetMode="External"/><Relationship Id="rId70" Type="http://schemas.openxmlformats.org/officeDocument/2006/relationships/hyperlink" Target="http://www.nevo.co.il/case/25206622" TargetMode="External"/><Relationship Id="rId71" Type="http://schemas.openxmlformats.org/officeDocument/2006/relationships/hyperlink" Target="http://www.nevo.co.il/law/70301/40i" TargetMode="External"/><Relationship Id="rId72" Type="http://schemas.openxmlformats.org/officeDocument/2006/relationships/hyperlink" Target="http://www.nevo.co.il/law/70301/40g" TargetMode="External"/><Relationship Id="rId73" Type="http://schemas.openxmlformats.org/officeDocument/2006/relationships/hyperlink" Target="http://www.nevo.co.il/case/27812802" TargetMode="External"/><Relationship Id="rId74" Type="http://schemas.openxmlformats.org/officeDocument/2006/relationships/hyperlink" Target="http://www.nevo.co.il/law/70301/144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454" TargetMode="External"/><Relationship Id="rId77" Type="http://schemas.openxmlformats.org/officeDocument/2006/relationships/hyperlink" Target="http://www.nevo.co.il/case/29266793" TargetMode="External"/><Relationship Id="rId78" Type="http://schemas.openxmlformats.org/officeDocument/2006/relationships/hyperlink" Target="http://www.nevo.co.il/law/70301/144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54" TargetMode="External"/><Relationship Id="rId81" Type="http://schemas.openxmlformats.org/officeDocument/2006/relationships/hyperlink" Target="http://www.nevo.co.il/case/26335016" TargetMode="External"/><Relationship Id="rId82" Type="http://schemas.openxmlformats.org/officeDocument/2006/relationships/hyperlink" Target="http://www.nevo.co.il/law/70301/144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454" TargetMode="External"/><Relationship Id="rId85" Type="http://schemas.openxmlformats.org/officeDocument/2006/relationships/hyperlink" Target="http://www.nevo.co.il/law/70301/454" TargetMode="External"/><Relationship Id="rId86" Type="http://schemas.openxmlformats.org/officeDocument/2006/relationships/hyperlink" Target="http://www.nevo.co.il/law/70301/31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case/6043688" TargetMode="External"/><Relationship Id="rId89" Type="http://schemas.openxmlformats.org/officeDocument/2006/relationships/hyperlink" Target="http://www.nevo.co.il/case/25387737" TargetMode="External"/><Relationship Id="rId90" Type="http://schemas.openxmlformats.org/officeDocument/2006/relationships/hyperlink" Target="http://www.nevo.co.il/law/70301/40g" TargetMode="External"/><Relationship Id="rId91" Type="http://schemas.openxmlformats.org/officeDocument/2006/relationships/hyperlink" Target="http://www.nevo.co.il/case/23448936" TargetMode="External"/><Relationship Id="rId92" Type="http://schemas.openxmlformats.org/officeDocument/2006/relationships/hyperlink" Target="http://www.nevo.co.il/law/70301/454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2024-09-17T08:05:00Z</dcterms:created>
  <dc:creator> </dc:creator>
  <dc:description/>
  <cp:keywords/>
  <dc:language>en-IL</dc:language>
  <cp:lastModifiedBy>h1</cp:lastModifiedBy>
  <dcterms:modified xsi:type="dcterms:W3CDTF">2024-09-17T08:05:00Z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אליושה בן שלום;משה מוסא יוסיפוב חסנין;דניאל אברמוב;לירוי דהן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ProcID=213&amp;PartA=2375&amp;PartB=04&amp;PartC=22</vt:lpwstr>
  </property>
  <property fmtid="{D5CDD505-2E9C-101B-9397-08002B2CF9AE}" pid="9" name="CASENOTES2">
    <vt:lpwstr>ProcID=213&amp;PartA=2020&amp;PartC=30</vt:lpwstr>
  </property>
  <property fmtid="{D5CDD505-2E9C-101B-9397-08002B2CF9AE}" pid="10" name="CASESLISTTMP1">
    <vt:lpwstr>30105415;28365457;28365458;28714273;23448936:2;28330552;13093721;5576587;24344573:2;28384637;10485615;24493107;24966889;22919929;6102366;22224597;6150898;28883087;28538206;21055840;25206622;27812802;29266793;26335016;6043688;25387737</vt:lpwstr>
  </property>
  <property fmtid="{D5CDD505-2E9C-101B-9397-08002B2CF9AE}" pid="11" name="CITY">
    <vt:lpwstr>חי'</vt:lpwstr>
  </property>
  <property fmtid="{D5CDD505-2E9C-101B-9397-08002B2CF9AE}" pid="12" name="DATE">
    <vt:lpwstr>20240916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אבי לוי</vt:lpwstr>
  </property>
  <property fmtid="{D5CDD505-2E9C-101B-9397-08002B2CF9AE}" pid="16" name="LAWLISTTMP1">
    <vt:lpwstr>70301/329.a.1:3;029:4;144.a:2;144.b:2;454:8;031:3;384;40jc.a;40jc.c;144.g;040i;040g:2;144:3</vt:lpwstr>
  </property>
  <property fmtid="{D5CDD505-2E9C-101B-9397-08002B2CF9AE}" pid="17" name="LAWLISTTMP2">
    <vt:lpwstr>5227/067:2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14375</vt:lpwstr>
  </property>
  <property fmtid="{D5CDD505-2E9C-101B-9397-08002B2CF9AE}" pid="25" name="NEWPARTB">
    <vt:lpwstr>02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390020240916</vt:lpwstr>
  </property>
  <property fmtid="{D5CDD505-2E9C-101B-9397-08002B2CF9AE}" pid="37" name="TYPE_N_DATE">
    <vt:lpwstr>39020240916</vt:lpwstr>
  </property>
  <property fmtid="{D5CDD505-2E9C-101B-9397-08002B2CF9AE}" pid="38" name="VOLUME">
    <vt:lpwstr/>
  </property>
  <property fmtid="{D5CDD505-2E9C-101B-9397-08002B2CF9AE}" pid="39" name="WORDNUMPAGES">
    <vt:lpwstr>17</vt:lpwstr>
  </property>
</Properties>
</file>