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14525-10-10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אלאסד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שרה חביב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ז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נבה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איסם אלאסד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בעצמו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מירי כהן ממשרד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חימי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  <w:bookmarkStart w:id="2" w:name="LawTable"/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rtl w:val="true"/>
        </w:rPr>
        <w:t xml:space="preserve">הנאשם נמצא אשם על פי הודאתו במסגרת הסדר טיעון בכתב האישום המייחס לו עבירות בנשק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ריישא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+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-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"</w:t>
      </w:r>
      <w:hyperlink r:id="rId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מכתב האישום בו הודה הנאשם עולה כי ביום </w:t>
      </w:r>
      <w:r>
        <w:rPr>
          <w:rFonts w:cs="Arial" w:ascii="Arial" w:hAnsi="Arial"/>
        </w:rPr>
        <w:t>5.10.2010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במוסך ניר גלים בפזורת לקייה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אקדח מסוג וולטר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בלא רשות על פי דין להחזיקו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באותו מועד החזיק הנאשם מחסנית ובתוכה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בלא רשות כאמור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ההסדר בין הצדדים לא כולל ענישה מוסכמת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הוסכם כי המאשימה תעתור למאסר בפועל לתקופה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 בעוד שעמדת ההגנה היתה למאסר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הסכמה זו שבין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נשלח לעריכת חוות דעת הממונה על עבודות השירות בעניינו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4.4.2011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הוגשה חוות דעת הממונה על עבודות השירות והצדדים טענו לעונש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 כי עסקינן בעבירות בנשק אשר חומרה רבה בצידן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כאלו אשר מצדיקות הטלת עונשי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שהיא מציגה בפני בית המשפט פסקי דין אשר מלמדים על חומרת המעשה ביחס לנסיבות ביצוען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הדגישה את העובדה כי הנאשם החזיק בנשק ובמחסנית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עניין המלמד על הנכונות לעשות בנשק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עוד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בעבירה שכיחה במגזר הבדואי לו משתייך הנאשם וכי על בתי המשפט ליתן את הדעת לצורך להרתיע מביצוע העבירות דנן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לאור האמור ביקשה המאשימה להשית על הנאשם מאסר בפועל למשך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מקום להסתפק בעונש של מאסר אשר ירוצה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לנוכח 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והעובדה כי המעשה שביצע איננו ברף החמור של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הביע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בבית המשפט למעשה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לוקח אחריות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הטעים בא כוח הנאשם כי סמוך לאירוע האמור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התפתח סכסוך בתוך הפזורה בין משפחתו של הנאשם והחמולה אליה היא משתייכת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זה הפנה בא כוח הנאשם למסמך המכונה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 שייכות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אשר מציג את העובדה כי משפחתו נטשה את החמולה בה שהתה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והכל בהתאם לחוק הבדואי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המסמך האמור נחתם ביום </w:t>
      </w:r>
      <w:r>
        <w:rPr>
          <w:rFonts w:cs="Arial" w:ascii="Arial" w:hAnsi="Arial"/>
        </w:rPr>
        <w:t>3.10.2010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כאשר הנשק נתפס ברשותו של הנאשם ביום </w:t>
      </w:r>
      <w:r>
        <w:rPr>
          <w:rFonts w:cs="Arial" w:ascii="Arial" w:hAnsi="Arial"/>
        </w:rPr>
        <w:t>5.10.2010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הסביר כי מדובר היה בתקופה סוערת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הנאשם החזיק בנשק מטעמים של הגנה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על מנת לבצע 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הדגיש את העבודה כי הנאשם היה משוחרר בתנאים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ממעצר למשך מספר 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עובר בתנאים של מעצר בית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ועד למעצר בית 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לשקול עניין זה לקולא בעניינו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הדגיש את העובדה כי הנאשם נשוי ואב לשני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 באורח מסודר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העובדה כי בעברו הפלילי של הנאשם רישום ללא הרשעה בגין עבירת בחירות בלבד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בדבריו לעונש הביע צער על מעשיו והדגיש כי הוא מתפרנס באורח נורמטיבי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מעשיו של הנאשם חמורים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החזיק הנאשם אקדח מסוג וולטר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בתוכו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וזאת ללא היתר חוקי לעשות 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מחלוקת כי עבירות בנשק הינן עבירות חמורות אשר מצדיקות מתן שיקול גבוה יותר לשיקולי הגמול וההרתעה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לנוכח הסיכון הרב הטמון בעבירות 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רחוקה הדרך מהחזקת הנשק ועד לעשיית השימוש 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מקום להחזיק בכלי נשק אף שעה שישנם סכסוכים קשים בין חמולות בפזורות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בית המשפט להלחם מלחמת חורמה במעשים 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העובדה כי הנאשם החזיק בנשק על רקע של סכסוך חמולות ומתוך חשש כי ייפגע במסגרת אותו סכסוך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נסיבה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ברור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בנסיבות מסויימות התכוון הנאשם לעשות בנשק שימוש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החושש לחייו והמבקש להגן על עצמו ועל בני ביתו לפנות לרשויות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ולמשטרת ישראל בכללן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לשים ידו  על נשק בלתי חוקי על מנת לעשות בו שימוש עת בוא צרה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ראה לעניין זה 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910/85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אברהים קונדוס ואח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cs="Arial" w:ascii="Arial" w:hAnsi="Arial"/>
        </w:rPr>
        <w:t>1986</w:t>
      </w:r>
      <w:r>
        <w:rPr>
          <w:rFonts w:cs="Arial" w:ascii="Arial" w:hAnsi="Arial"/>
          <w:rtl w:val="true"/>
        </w:rPr>
        <w:t xml:space="preserve">]: </w:t>
      </w:r>
    </w:p>
    <w:p>
      <w:pPr>
        <w:pStyle w:val="Normal"/>
        <w:spacing w:lineRule="exact" w:line="280"/>
        <w:ind w:start="1646" w:end="12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rtl w:val="true"/>
        </w:rPr>
        <w:t>"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אין אנו יכולים להתעלם מהעובדה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שהחזקת נשק שלא כדין היא עבירה נפוצה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אשר מסכנת את בטחון הציבור במידה רצינית והדברים ידועים</w:t>
      </w:r>
      <w:r>
        <w:rPr>
          <w:rFonts w:cs="Arial" w:ascii="Arial" w:hAnsi="Arial"/>
          <w:b/>
          <w:bCs/>
          <w:sz w:val="20"/>
          <w:szCs w:val="20"/>
          <w:rtl w:val="true"/>
        </w:rPr>
        <w:t>.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חשוב שתחדור לתודעת כל תושבי המדינה הידיעה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שמי שביודעין מקבל לרשותו כלי נשק שלא כדין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צפוי בגין עבירה זו לעונש מכאיב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 xml:space="preserve">אפילו אין הוא מתכוון אישית לבצע פשע מסוים מוגדר בעזרת הנשק האמור </w:t>
      </w:r>
      <w:r>
        <w:rPr>
          <w:rFonts w:cs="Arial" w:ascii="Arial" w:hAnsi="Arial"/>
          <w:b/>
          <w:bCs/>
          <w:sz w:val="20"/>
          <w:szCs w:val="20"/>
          <w:rtl w:val="true"/>
        </w:rPr>
        <w:t>. . 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מנגד ברור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הענישה הינה אינדיבידואלית ואיננה סכמתית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מנהל אורח חיים נורמטיבי בדרך 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הודה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ועברו הפלילי איננו רלוונטי ואיננו מכביד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איננו מכיר את בית הכלא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ושליחתו לבית האסורים תהא כואבת ובלתי מידתית בנסיבותיו האישיות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קובעת כי 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עיקרון ההלימות מצדיק שליחתו של הנאשם למאסר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מאסר מאחורי סורג ובריח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val="en-IL" w:eastAsia="en-IL"/>
        </w:rPr>
      </w:pPr>
      <w:r>
        <w:rPr>
          <w:rFonts w:cs="Times New Roman" w:ascii="Times New Roman" w:hAnsi="Times New Roman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אשר על כן לאחר ששקלתי את מכלול השיקולים לקולא ולחומרא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משיתה על הנאשם את העונשים שלהלן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810" w:start="117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אשר ירוצו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הנאשם יבצע את העבודות במרכז טניס בערד</w:t>
      </w:r>
      <w:r>
        <w:rPr>
          <w:rtl w:val="true"/>
        </w:rPr>
        <w:t xml:space="preserve">. </w:t>
      </w:r>
      <w:r>
        <w:rPr>
          <w:rtl w:val="true"/>
        </w:rPr>
        <w:t xml:space="preserve">הנאשם יתייצב לתחילת העבודות ביום </w:t>
      </w:r>
      <w:r>
        <w:rPr/>
        <w:t>27.4.2011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08.00</w:t>
      </w:r>
      <w:r>
        <w:rPr>
          <w:rtl w:val="true"/>
        </w:rPr>
        <w:t xml:space="preserve"> </w:t>
      </w:r>
      <w:r>
        <w:rPr>
          <w:rtl w:val="true"/>
        </w:rPr>
        <w:t>במשרדי הממונה על עבודות השירות שליד כלא באר שבע</w:t>
      </w:r>
      <w:r>
        <w:rPr>
          <w:rtl w:val="true"/>
        </w:rPr>
        <w:t xml:space="preserve">. </w:t>
      </w:r>
      <w:r>
        <w:rPr>
          <w:rtl w:val="true"/>
        </w:rPr>
        <w:t>הנאשם יעבוד במשך חמישה ימים בשבוע במהלך שמונה וחצי שעות עבודה יומיות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810" w:start="1170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שלא יעבור כל עבירה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 מהיום לבית המשפט המחוזי בבאר שבע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ניתן בזאת צו לחילוט המוצגים בכפוף לזכות הערעור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br w:type="page"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ההפקדה בתיק </w:t>
      </w:r>
      <w:hyperlink r:id="rId12">
        <w:r>
          <w:rPr>
            <w:rStyle w:val="Hyperlink"/>
            <w:rFonts w:ascii="Arial" w:hAnsi="Arial" w:cs="Arial"/>
            <w:b/>
            <w:b/>
            <w:bCs/>
            <w:rtl w:val="true"/>
          </w:rPr>
          <w:t>מ</w:t>
        </w:r>
        <w:r>
          <w:rPr>
            <w:rStyle w:val="Hyperlink"/>
            <w:rFonts w:cs="Arial" w:ascii="Arial" w:hAnsi="Arial"/>
            <w:b/>
            <w:bCs/>
            <w:rtl w:val="true"/>
          </w:rPr>
          <w:t>.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ת </w:t>
        </w:r>
        <w:r>
          <w:rPr>
            <w:rStyle w:val="Hyperlink"/>
            <w:rFonts w:cs="Arial" w:ascii="Arial" w:hAnsi="Arial"/>
            <w:b/>
            <w:bCs/>
          </w:rPr>
          <w:t>14534-10-10</w:t>
        </w:r>
      </w:hyperlink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תוחזר לידי הנאשם לפי הכתובת ת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ד </w:t>
      </w:r>
      <w:r>
        <w:rPr>
          <w:rFonts w:cs="Arial" w:ascii="Arial" w:hAnsi="Arial"/>
          <w:b/>
          <w:bCs/>
          <w:u w:val="single"/>
        </w:rPr>
        <w:t>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להבים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17/04/2011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שרה חביב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שרה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חביב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יעל לוי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14525-10-10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איסם אלאסד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170"/>
        </w:tabs>
        <w:ind w:start="1170" w:hanging="81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c.1." TargetMode="External"/><Relationship Id="rId6" Type="http://schemas.openxmlformats.org/officeDocument/2006/relationships/hyperlink" Target="http://www.nevo.co.il/law/70301/144.c.2" TargetMode="External"/><Relationship Id="rId7" Type="http://schemas.openxmlformats.org/officeDocument/2006/relationships/hyperlink" Target="http://www.nevo.co.il/law/70301/144.a.;144.c.1.;144.c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443742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2016-06-06T19:14:00Z</dcterms:created>
  <dc:creator>סתיו צולר</dc:creator>
  <dc:description/>
  <cp:keywords/>
  <dc:language>en-IL</dc:language>
  <cp:lastModifiedBy>yafit</cp:lastModifiedBy>
  <dcterms:modified xsi:type="dcterms:W3CDTF">2016-06-06T19:14:00Z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ישראל;ז'נבה</vt:lpwstr>
  </property>
  <property fmtid="{D5CDD505-2E9C-101B-9397-08002B2CF9AE}" pid="3" name="APPELLEE">
    <vt:lpwstr>איסם אלאסד;מירי כהן ממשרד חימי</vt:lpwstr>
  </property>
  <property fmtid="{D5CDD505-2E9C-101B-9397-08002B2CF9AE}" pid="4" name="CASESLISTTMP1">
    <vt:lpwstr>4437421</vt:lpwstr>
  </property>
  <property fmtid="{D5CDD505-2E9C-101B-9397-08002B2CF9AE}" pid="5" name="CITY">
    <vt:lpwstr>ב"ש</vt:lpwstr>
  </property>
  <property fmtid="{D5CDD505-2E9C-101B-9397-08002B2CF9AE}" pid="6" name="DATE">
    <vt:lpwstr>20110417</vt:lpwstr>
  </property>
  <property fmtid="{D5CDD505-2E9C-101B-9397-08002B2CF9AE}" pid="7" name="ISABSTRACT">
    <vt:lpwstr>Y</vt:lpwstr>
  </property>
  <property fmtid="{D5CDD505-2E9C-101B-9397-08002B2CF9AE}" pid="8" name="JUDGE">
    <vt:lpwstr>שרה חביב</vt:lpwstr>
  </property>
  <property fmtid="{D5CDD505-2E9C-101B-9397-08002B2CF9AE}" pid="9" name="LAWLISTTMP1">
    <vt:lpwstr>70301/144.a;144.c.1;144.c.2;144</vt:lpwstr>
  </property>
  <property fmtid="{D5CDD505-2E9C-101B-9397-08002B2CF9AE}" pid="10" name="NEWPARTA">
    <vt:lpwstr>14525</vt:lpwstr>
  </property>
  <property fmtid="{D5CDD505-2E9C-101B-9397-08002B2CF9AE}" pid="11" name="NEWPARTB">
    <vt:lpwstr>10</vt:lpwstr>
  </property>
  <property fmtid="{D5CDD505-2E9C-101B-9397-08002B2CF9AE}" pid="12" name="NEWPARTC">
    <vt:lpwstr>10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RemarkFileName">
    <vt:lpwstr>shalom sh 10 10 14525 282 htm</vt:lpwstr>
  </property>
  <property fmtid="{D5CDD505-2E9C-101B-9397-08002B2CF9AE}" pid="16" name="TYPE">
    <vt:lpwstr>3</vt:lpwstr>
  </property>
  <property fmtid="{D5CDD505-2E9C-101B-9397-08002B2CF9AE}" pid="17" name="TYPE_ABS_DATE">
    <vt:lpwstr>380020110417</vt:lpwstr>
  </property>
  <property fmtid="{D5CDD505-2E9C-101B-9397-08002B2CF9AE}" pid="18" name="TYPE_N_DATE">
    <vt:lpwstr>38020110417</vt:lpwstr>
  </property>
  <property fmtid="{D5CDD505-2E9C-101B-9397-08002B2CF9AE}" pid="19" name="WORDNUMPAGES">
    <vt:lpwstr>4</vt:lpwstr>
  </property>
</Properties>
</file>