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eastAsia="Tahoma" w:cs="Tahoma" w:ascii="Tahoma" w:hAnsi="Tahoma"/>
                <w:b/>
                <w:bCs/>
                <w:color w:val="00008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14754-02-13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מיסוי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וכלכלה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מדינת 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פרקליטות מחוז תל אביב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מיסוי וכלכלה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והמתמחה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עזאיזה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מאיר כהן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אלוש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כרמלי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220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  <w:bookmarkStart w:id="9" w:name="PsakDin"/>
            <w:bookmarkStart w:id="10" w:name="PsakDin"/>
            <w:bookmarkEnd w:id="10"/>
          </w:p>
        </w:tc>
      </w:tr>
    </w:tbl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ושיפוצים</w:t>
      </w:r>
      <w:r>
        <w:rPr>
          <w:rtl w:val="true"/>
        </w:rPr>
        <w:t xml:space="preserve">. </w:t>
      </w:r>
      <w:r>
        <w:rPr>
          <w:rtl w:val="true"/>
        </w:rPr>
        <w:t>הכנסותיו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67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07"/>
        <w:gridCol w:w="1843"/>
        <w:gridCol w:w="1984"/>
        <w:gridCol w:w="1560"/>
      </w:tblGrid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שנה 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סך ההכנסות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ברוטו מהמקווה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סך ההכנסות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ברוטו מעסק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השיפוצים והבניה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סך הכול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הכנסות בשנה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2002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אפס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275,072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275,072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2003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24,575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121,105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145,680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2004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80,594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98,465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179,059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2005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140,974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אפס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140,974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2006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141,907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76,500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218,407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2007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135,953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38,000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173,953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2008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128,313</w:t>
            </w:r>
            <w:r>
              <w:rPr>
                <w:rFonts w:cs="Arial" w:ascii="Arial" w:hAnsi="Arial"/>
                <w:rtl w:val="true"/>
              </w:rPr>
              <w:t xml:space="preserve"> ₪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348,000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476,313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2009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130,569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10,000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140,569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2010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197,681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אפס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197,681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2011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14,286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  <w:tc>
          <w:tcPr>
            <w:tcW w:w="1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אפס</w:t>
            </w:r>
          </w:p>
        </w:tc>
        <w:tc>
          <w:tcPr>
            <w:tcW w:w="15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14,286</w:t>
            </w:r>
            <w:r>
              <w:rPr>
                <w:rFonts w:cs="Arial" w:ascii="Arial" w:hAnsi="Arial"/>
                <w:rtl w:val="true"/>
              </w:rPr>
              <w:t xml:space="preserve"> ₪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ascii="Arial" w:hAnsi="Arial" w:cs="Arial"/>
          <w:rtl w:val="true"/>
        </w:rPr>
        <w:t xml:space="preserve">היה </w:t>
      </w:r>
      <w:r>
        <w:rPr>
          <w:rFonts w:ascii="Arial" w:hAnsi="Arial" w:cs="Arial"/>
          <w:rtl w:val="true"/>
        </w:rPr>
        <w:t xml:space="preserve">סך הכנסות ברוטו מהמקווה ומעסק השיפוצים והבניה במהלך השנים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של </w:t>
      </w:r>
      <w:r>
        <w:rPr>
          <w:rFonts w:cs="Arial" w:ascii="Arial" w:hAnsi="Arial"/>
          <w:b/>
          <w:bCs/>
          <w:u w:val="single"/>
        </w:rPr>
        <w:t>1,961,994</w:t>
      </w:r>
      <w:r>
        <w:rPr>
          <w:rFonts w:cs="Arial" w:ascii="Arial" w:hAnsi="Arial"/>
          <w:b/>
          <w:bCs/>
          <w:u w:val="single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בהכרעת הדין נקבע שהנאשם לא הודיע על עיסוקיו האמורים לרשויות המס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ניהל ספרים וגם לא דיווח על הכנסותיו לרשויות המס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בעשר עבירות של שימוש בכל 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ערמה או תחבולה במטרה להתחמק ממס לפי 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220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–</w:t>
      </w:r>
      <w:r>
        <w:rPr>
          <w:rFonts w:cs="Arial" w:ascii="Arial" w:hAnsi="Arial"/>
        </w:rPr>
        <w:t>1961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מס הכנסה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שאמנם אין לנאשם עבר פלילי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התיק הנוכחי מחייב הטלת עונש מאסר בפועל לתקופה ממושכת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ניהל שני עסקים במקביל ולא דיווח על הכנסותיו באופן שיטתי לרשויות המס במהלך השנים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מתחם העונש ההולם למכלול העבירות שבוצעו 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לעניין רכיב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ובין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אלף ₪ לעניין רכיב הקנס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לטענת המאשימה העונש הסופי שיש להשית על הנאשם צריך שיהיה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באת כוח המאשימה הבהירה שלאחר שניתנה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הגיש לרשויות המס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לגבי השנים מושא כתב האישום למעט השנים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שלגביהן מדובר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שנוגעים לסכומים בהיקפים גדולים והמס בגינם לא שולם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באשר לשנים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אומנם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לגביהן הוגשו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הם טרם נקלטו במערכת הממוחשבת של רשות המיסים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סכומי המחדל שטרם שולמו מתייחסים לשנות המס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100,461</w:t>
      </w:r>
      <w:r>
        <w:rPr>
          <w:rFonts w:cs="Arial" w:ascii="Arial" w:hAnsi="Arial"/>
          <w:rtl w:val="true"/>
        </w:rPr>
        <w:t xml:space="preserve"> ₪, </w:t>
      </w:r>
      <w:r>
        <w:rPr>
          <w:rFonts w:cs="Arial" w:ascii="Arial" w:hAnsi="Arial"/>
        </w:rPr>
        <w:t>198,642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6,905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שאר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שהוגשו לגבי שאר השנים מאפסים את החובות של הנאשם כלפי רשויות המס בגין אותן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מטעם הנאשם העידו חמישה עדי הגנה שטענו שהם שכניו ומכריו של הנאשם מאזור מגוריו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כולם העידו שהנאשם ידוע כמי שעוזר ומסייע לתושבי השכונה שבה הוא מתגורר  וגם לאנשים רבים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תמורה ומתוך אהבת האחר ולעיתים קרובות על חשבון זמנו האישי וכספו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 כוח הנאשם הדגיש את העובדה שהנאשם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לארבעה ילדים וחי בדלות ונמצא במחסור כיס תמידי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בנסיבות העניין הוא של מאסר לתקופה קצרה ביותר ושירוצה בעבודות שירות וכי לגבי הקנס יש להסתפק בקנס נמוך שלא יהיה יותר מעשרת אלפי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שיש לתת משקל משמעותי למאמציו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שניתנה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בהסדרת המחדלים וכן גם לחלוף הזמן מאז שבוצעו העבירות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>ו</w:t>
      </w:r>
      <w:r>
        <w:rPr>
          <w:rtl w:val="true"/>
        </w:rPr>
        <w:t>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b/>
          <w:bCs/>
        </w:rPr>
        <w:t>1,961,994</w:t>
      </w:r>
      <w:r>
        <w:rPr>
          <w:rFonts w:cs="Arial" w:ascii="Arial" w:hAnsi="Arial"/>
          <w:b/>
          <w:bCs/>
          <w:rtl w:val="true"/>
        </w:rPr>
        <w:t xml:space="preserve"> ₪</w:t>
      </w:r>
      <w:r>
        <w:rPr>
          <w:rFonts w:cs="Arial" w:ascii="Arial" w:hAnsi="Arial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3711/13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הושיאר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16.7.13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2.76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הקשישים</w:t>
      </w:r>
      <w:r>
        <w:rPr>
          <w:rtl w:val="true"/>
        </w:rPr>
        <w:t xml:space="preserve">;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ולאלכוהול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ונגמל</w:t>
      </w:r>
      <w:r>
        <w:rPr>
          <w:rtl w:val="true"/>
        </w:rPr>
        <w:t xml:space="preserve">;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הועמדה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7790/13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20.11.13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25,000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4233/16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4.7.16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1,907,950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7773/16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חננאל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26.10.16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כמיליון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13.4.16</w:t>
      </w:r>
      <w:r>
        <w:rPr>
          <w:rtl w:val="true"/>
        </w:rPr>
        <w:t xml:space="preserve">).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1,425,663</w:t>
      </w:r>
      <w:r>
        <w:rPr>
          <w:rtl w:val="true"/>
        </w:rPr>
        <w:t xml:space="preserve"> ₪.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90,000</w:t>
      </w:r>
      <w:r>
        <w:rPr>
          <w:u w:val="single"/>
          <w:rtl w:val="true"/>
        </w:rPr>
        <w:t xml:space="preserve"> ₪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ומתחם הקנס ההולם נע 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אלף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הקנס ההולם לקחתי בחשבון את חומרת העבירות שבוצעו ואת מצבו הכלכלי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לקולא את הנתונים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עובדת היותו של הנאשם נשוי ואב לארבעה ילדים וגם את ההסרה החלקית של המחדלים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העבירות שבפני בוצעו במהלך </w:t>
      </w:r>
      <w:r>
        <w:rPr>
          <w:rFonts w:ascii="Arial" w:hAnsi="Arial" w:cs="Arial"/>
          <w:rtl w:val="true"/>
        </w:rPr>
        <w:t xml:space="preserve">השנים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פרק הזמן שחלף מאז מועד ביצוע העביר</w:t>
      </w:r>
      <w:r>
        <w:rPr>
          <w:rFonts w:ascii="Arial" w:hAnsi="Arial" w:cs="Arial"/>
          <w:rtl w:val="true"/>
        </w:rPr>
        <w:t>ות</w:t>
      </w:r>
      <w:r>
        <w:rPr>
          <w:rFonts w:ascii="Arial" w:hAnsi="Arial" w:cs="Arial"/>
          <w:rtl w:val="true"/>
        </w:rPr>
        <w:t xml:space="preserve"> ועד היום אינו יכול לשמש נימוק לקולא עבור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שכתב האישום הוגש ב</w:t>
      </w:r>
      <w:r>
        <w:rPr>
          <w:rFonts w:ascii="Arial" w:hAnsi="Arial" w:cs="Arial"/>
          <w:rtl w:val="true"/>
        </w:rPr>
        <w:t xml:space="preserve">חודש 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החקירה התנהלה רק בשנת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בעת שהתגלתה התנהלותו של הנאשם והתגלתה העובדה שהיו לו הכנסות משני עסקים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פרק הזמן שחלף ממועד גילוי עבירותיו וניהול חקירה בעניינו  ועד להגשת כתב האישום הוא סביר ולא ניתן לומר שהיה </w:t>
      </w:r>
      <w:r>
        <w:rPr>
          <w:rFonts w:ascii="Arial" w:hAnsi="Arial" w:cs="Arial"/>
          <w:rtl w:val="true"/>
        </w:rPr>
        <w:t>עיכוב בהגשת כתב אישום מטעם המאשימה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יוזכר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הסיר את כל המחדלים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המחדלים שכן הוסרו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החל בהסרתם רק לאחר מתן הכרעת הדין שלפיה הורשע בעבירות שיוחסו לו בכתב האישום בתום שמיעת הראיות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הפרדוקס שבין חלוף הזמן מאז מועד ביצוע העבירות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כנימוק לקולא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בין האיחור בהסר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החלקית של </w:t>
      </w:r>
      <w:r>
        <w:rPr>
          <w:rFonts w:ascii="Arial" w:hAnsi="Arial" w:cs="Arial"/>
          <w:rtl w:val="true"/>
        </w:rPr>
        <w:t>המחדל</w:t>
      </w:r>
      <w:r>
        <w:rPr>
          <w:rFonts w:ascii="Arial" w:hAnsi="Arial" w:cs="Arial"/>
          <w:rtl w:val="true"/>
        </w:rPr>
        <w:t>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כנימוק לחומרה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כאן המקום להזכיר את דברי 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r>
        <w:rPr>
          <w:rFonts w:cs="Arial" w:ascii="Arial" w:hAnsi="Arial"/>
          <w:rtl w:val="true"/>
        </w:rPr>
        <w:t>-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3966/15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בני אבו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מיל בע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9.6.15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אשר לטענותיו הנוספות של 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בדבר הסרת המחדלים וחלוף הזמן מעת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שטענות אלו יחד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בבחינת פרדוקס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רוצה לטעון כי המחדלים עוד רגע מוסרים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מבקש לטעון כי חלף זמן כה רב עד כי נגרם לו עינוי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אכן חלף כה זמן</w:t>
      </w:r>
      <w:r>
        <w:rPr>
          <w:rFonts w:ascii="Arial" w:hAnsi="Arial" w:cs="Arial"/>
          <w:rtl w:val="true"/>
        </w:rPr>
        <w:t xml:space="preserve">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זה סביר שהמחדלים טרם הוסרו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מקום לטענה כי הם יוסרו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לו היה המבקש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פועל בנמרצות להסרת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כנדרש לעשות במצבו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יתכן שהיה בכך כדי להקל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עונשו וכן על עינוי הדין שנגרם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לכאורה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חלוף הזמן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ממועד שחרורו לא יבצע עבירה  מסוג פשע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ישלם קנס בסך של 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הקנס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תשלומים חודשיים שווים ורצופים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הראשון שבהם עד ליום </w:t>
      </w:r>
      <w:r>
        <w:rPr>
          <w:rFonts w:cs="Arial" w:ascii="Arial" w:hAnsi="Arial"/>
        </w:rPr>
        <w:t>1.5.2018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לתשלום מידי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14754-02-13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באצעות פרקליטות מחוז תל אביב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מיסוי וכלכלה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מאיר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20" TargetMode="External"/><Relationship Id="rId4" Type="http://schemas.openxmlformats.org/officeDocument/2006/relationships/hyperlink" Target="http://www.nevo.co.il/law/84255/220.5" TargetMode="External"/><Relationship Id="rId5" Type="http://schemas.openxmlformats.org/officeDocument/2006/relationships/hyperlink" Target="http://www.nevo.co.il/law/84255/220.5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20" TargetMode="External"/><Relationship Id="rId8" Type="http://schemas.openxmlformats.org/officeDocument/2006/relationships/hyperlink" Target="http://www.nevo.co.il/law/84255" TargetMode="External"/><Relationship Id="rId9" Type="http://schemas.openxmlformats.org/officeDocument/2006/relationships/hyperlink" Target="http://www.nevo.co.il/case/17000947" TargetMode="External"/><Relationship Id="rId10" Type="http://schemas.openxmlformats.org/officeDocument/2006/relationships/hyperlink" Target="http://www.nevo.co.il/case/10484450" TargetMode="External"/><Relationship Id="rId11" Type="http://schemas.openxmlformats.org/officeDocument/2006/relationships/hyperlink" Target="http://www.nevo.co.il/law/84255/220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case/21474620" TargetMode="External"/><Relationship Id="rId14" Type="http://schemas.openxmlformats.org/officeDocument/2006/relationships/hyperlink" Target="http://www.nevo.co.il/law/84255/220" TargetMode="External"/><Relationship Id="rId15" Type="http://schemas.openxmlformats.org/officeDocument/2006/relationships/hyperlink" Target="http://www.nevo.co.il/law/84255" TargetMode="External"/><Relationship Id="rId16" Type="http://schemas.openxmlformats.org/officeDocument/2006/relationships/hyperlink" Target="http://www.nevo.co.il/case/21483439" TargetMode="External"/><Relationship Id="rId17" Type="http://schemas.openxmlformats.org/officeDocument/2006/relationships/hyperlink" Target="http://www.nevo.co.il/law/84255/220" TargetMode="External"/><Relationship Id="rId18" Type="http://schemas.openxmlformats.org/officeDocument/2006/relationships/hyperlink" Target="http://www.nevo.co.il/law/84255" TargetMode="External"/><Relationship Id="rId19" Type="http://schemas.openxmlformats.org/officeDocument/2006/relationships/hyperlink" Target="http://www.nevo.co.il/case/21473115" TargetMode="External"/><Relationship Id="rId20" Type="http://schemas.openxmlformats.org/officeDocument/2006/relationships/hyperlink" Target="http://www.nevo.co.il/law/84255/220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case/20337964" TargetMode="External"/><Relationship Id="rId23" Type="http://schemas.openxmlformats.org/officeDocument/2006/relationships/hyperlink" Target="http://www.nevo.co.il/law/84255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2018-10-09T14:21:00Z</dcterms:created>
  <dc:creator> </dc:creator>
  <dc:description/>
  <cp:keywords/>
  <dc:language>en-IL</dc:language>
  <cp:lastModifiedBy>run</cp:lastModifiedBy>
  <dcterms:modified xsi:type="dcterms:W3CDTF">2018-10-09T14:21:00Z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באצעות פרקליטות מחוז תל אביב (מיסוי וכלכלה)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מאיר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17000947;10484450;21474620;21483439;21473115;20337964</vt:lpwstr>
  </property>
  <property fmtid="{D5CDD505-2E9C-101B-9397-08002B2CF9AE}" pid="9" name="CITY">
    <vt:lpwstr>רמ'</vt:lpwstr>
  </property>
  <property fmtid="{D5CDD505-2E9C-101B-9397-08002B2CF9AE}" pid="10" name="DATE">
    <vt:lpwstr>20180305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84255/220.5;220:5</vt:lpwstr>
  </property>
  <property fmtid="{D5CDD505-2E9C-101B-9397-08002B2CF9AE}" pid="15" name="LAWYER">
    <vt:lpwstr>קרן צבי והמתמחה מוחמד עזאיזה;ארז אלוש ממשרד עדי כרמלי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14754</vt:lpwstr>
  </property>
  <property fmtid="{D5CDD505-2E9C-101B-9397-08002B2CF9AE}" pid="22" name="NEWPARTB">
    <vt:lpwstr>02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380020180305</vt:lpwstr>
  </property>
  <property fmtid="{D5CDD505-2E9C-101B-9397-08002B2CF9AE}" pid="34" name="TYPE_N_DATE">
    <vt:lpwstr>38020180305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