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14767-09-22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אורלי פיטוסי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סהר גברין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טאהר אלמכאווי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גברין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תאמר אסדי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נאוך אבו עסא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האיל אבו גררה 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הנאשמים הורשעו על יסוד הודאתם בכתב אישום מתוקן בעבירות בנשק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ייבוא נשקים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1977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כתב האישום והסדר הטיעון 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פי עובדות כתב האישום במועד שאינו ידוע למאשימה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עובר לתאריך </w:t>
      </w:r>
      <w:r>
        <w:rPr>
          <w:rFonts w:cs="David" w:ascii="David" w:hAnsi="David"/>
          <w:b/>
          <w:bCs/>
          <w:sz w:val="24"/>
          <w:szCs w:val="24"/>
        </w:rPr>
        <w:t>20.8.22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קשרו הנאשמים קשר עם אחר או אחרים בירדן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השותף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השותפים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שזהותם אינה ידועה במדויק למאשימה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לבצע פשע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לייבא כלי נשק מירדן לישראל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cs="David" w:ascii="David" w:hAnsi="David"/>
          <w:b/>
          <w:bCs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bookmarkStart w:id="10" w:name="ABSTRACT_END"/>
      <w:bookmarkEnd w:id="10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במסגרת הקשר האמור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b/>
          <w:bCs/>
          <w:sz w:val="24"/>
          <w:szCs w:val="24"/>
        </w:rPr>
        <w:t>20.8.22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b/>
          <w:bCs/>
          <w:sz w:val="24"/>
          <w:szCs w:val="24"/>
        </w:rPr>
        <w:t>17:00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בקירוב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החלו הנאשמים בנסיעה מצומת תל ערד או בסמוך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לעבר גבול ישראל ירדן בצפון הארץ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הגבול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נסע ברכבו מסוג טויוטה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רכב הטויוטה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כשהוא נוהג ברכב ולצדו יושב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נסע ברכבו מסוג הונדה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רכב ההונדה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בהגיעם לאזור בקעת בית שאן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נפגשו הנאשמים במקום שאינו ידוע במדויק למאשימה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באותו מעמד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בהוראת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עבר הנאשם מרכב הטויוטה לרכב ההונדה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הסיע את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לעבר מקום שהוסכם מראש בסמוך לקיבוץ נווה אור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הקיבוץ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נותר ברכב הטויוטה בקרבת מקום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והמשיך לתאם את ייבוא כלי הנשק באמצעות תקשורת טלפונית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עם 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עם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ועם מי מהשותפים בצד הירדני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בהוראת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ירד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מרכב ההונדה בשעה </w:t>
      </w:r>
      <w:r>
        <w:rPr>
          <w:rFonts w:cs="David" w:ascii="David" w:hAnsi="David"/>
          <w:b/>
          <w:bCs/>
          <w:sz w:val="24"/>
          <w:szCs w:val="24"/>
        </w:rPr>
        <w:t>21:38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הלך לבדו משך כשעה עד לקרבת נקודת מפגש מוסכמת בגדר הגבול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סמוך לקו דיווח </w:t>
      </w:r>
      <w:r>
        <w:rPr>
          <w:rFonts w:cs="David" w:ascii="David" w:hAnsi="David"/>
          <w:b/>
          <w:bCs/>
          <w:sz w:val="24"/>
          <w:szCs w:val="24"/>
        </w:rPr>
        <w:t>743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דרומית – מזרחית לקיבוץ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הנקודה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והמתין מעט לפני הנקודה במקום הנחזה כמקום מסתור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עד להגעת השותף מה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הירדני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בשלב מסוים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b/>
          <w:bCs/>
          <w:sz w:val="24"/>
          <w:szCs w:val="24"/>
        </w:rPr>
        <w:t>22:48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התקרב השותף אל הנקודה מצידה הירדני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כשברשותו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אקדחים ומחסנית נתונה בכל אחד מהם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שוחח עם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והורה לו לנסוע במהירות לעבר הנקודה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באומרו בין היתר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הבן אדם הגיע אליך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לך אליו בטיל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b/>
          <w:bCs/>
          <w:sz w:val="24"/>
          <w:szCs w:val="24"/>
        </w:rPr>
        <w:t>22:49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הגיע השותף אל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נקודה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הגיע אליו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וקיבל ממנו את כלי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מיד לאחר מכן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הורה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בין היתר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יאללה תחזור אלינו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ובהמשך הורה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להיערך לחזרתו של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עם כלי הנשק לרכב ההונדה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המשך לתאם עם הנאשמים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באופן טלפוני את חזרת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לרכב הונדה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ובשלב מסוים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הורה לנאשם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להישאר במקום הנחזה כמקום מסתור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הסביר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לאן עליו להגיע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באומרו בין היתר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יכנס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יפגוש אותך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ותצאו שניכם אחריי</w:t>
      </w:r>
      <w:r>
        <w:rPr>
          <w:rFonts w:cs="David" w:ascii="David" w:hAnsi="David"/>
          <w:b/>
          <w:bCs/>
          <w:sz w:val="24"/>
          <w:szCs w:val="24"/>
          <w:rtl w:val="true"/>
        </w:rPr>
        <w:t>",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תקרב אליו קדימה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שם פעמיו לעבר המקום המוסכם כשכלי הנשק באמתחתו והתקרב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עד שנעצר על ידי שוטרים בשעה </w:t>
      </w:r>
      <w:r>
        <w:rPr>
          <w:rFonts w:cs="David" w:ascii="David" w:hAnsi="David"/>
          <w:b/>
          <w:bCs/>
          <w:sz w:val="24"/>
          <w:szCs w:val="24"/>
        </w:rPr>
        <w:t>23:27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בעודו משוחח עם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הבין כי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נעצר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הורה מיד 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לסגת ממסלול הנסיעה שתוכנן לחבירה עם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באומרו בין היתר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תיכנס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תמתין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שמעתי רעש אצל הבחור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סב על עקבותיו במהירות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החל להתרחק מהמקום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והמשיך בנסיעה עד שהגיע למחסום משטרתי בסמוך לקיבוץ חמדיה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ונעצר על ידי שוטרים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המשיך בנסיעה על כביש </w:t>
      </w:r>
      <w:r>
        <w:rPr>
          <w:rFonts w:cs="David" w:ascii="David" w:hAnsi="David"/>
          <w:b/>
          <w:bCs/>
          <w:sz w:val="24"/>
          <w:szCs w:val="24"/>
        </w:rPr>
        <w:t>90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לכיוון דרום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עד שהגיע גם הוא למחסום משטרתי האמור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ונעצר על ידי שוטרים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במעשיהם המתוארים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בצוותא חדא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ייבאו נשקים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עשרה אקדחים ועשר מחסניות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הנאשמים הודו בכתב האישום המתוקן במסגרת הסדר טיעון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ובאי כוח הצדדים עתרו במשותף כי ביהמ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 יגזור על הנאשמים עונשים כדלקמן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קנס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פסילה על תנאי של רישיון הנהיגה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קנס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פסילה על תנאי של רישיון הנהיגה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3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6.5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הפעלת מאסר מותנה בן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שהוטל על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54384-09-19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באופן שירוצה חציו במצטבר לעונש המאסר שיוטל עליו בתיק זה וחציו בחופף 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כך שבסה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ירצה הנאשם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קנס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פסילה על תנאי של רישיון הנהיגה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לעניין רכיב הקנס שבהסדר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עתרו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הצדדים כי גובה הקנס שיוטל על הנאשמים יהיה זהה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ראיות וטיעונים לעונש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המאשימה הגיש גיליון הרשעות של 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גיליון הרשעות של 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וגזר דין שהוטל עליו בתיק </w:t>
      </w:r>
      <w:hyperlink r:id="rId1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54384-09-19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והכולל את המאסר המותנה בגין עברת  נשיאה והובלת נשק 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המאשימה עתר לכיבוד ההסדר וטען כי הגם שהסדר הטיעון מקל עם הנאשמים מדובר בהסדר מאוזן בנסיבות העניין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צוין כי קיים קושי ראייתי הבא לידי ביטוי ביחס לתעודת  החיס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והודאת הנאשמים טרם שמיעת הראיות יש בה משום חיסכון בזמן שיפוטי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נטען כי ההבדל העונשי בין הנאשמים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נובע מעובדות כתב האישום המתוקן וכי העבירות בהן הורשעו הנאשמים נעשו בשל מניע כספי ומשכך ובהינתן חומרת העביר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 להטיל על הנאשמים עונש כלכלי לצד עונש המאסר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המאשימה הבהירה כי העתירה המוסכמת בעניין הפסילה המותנית של רישיון הנהיגה נובעת מהשימוש ברכבים לצורך ביצוע העבירה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טען כי ההסדר שהוצג תואם את הפסיקה המקובלת ואינו מקל ומשכך עתר לאמצו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נטען כי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צעיר ונעדר עבר פלילי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והסדר הטיעון הינו תולדה גם של קשיים ראייתיים בתיק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מצבו הכלכלי של הנאשם ועונש המאסר הארוך הצפוי 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עתר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להטיל על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מתון שיעמוד על סך של </w:t>
      </w:r>
      <w:r>
        <w:rPr>
          <w:rFonts w:cs="David" w:ascii="David" w:hAnsi="David"/>
          <w:b/>
          <w:bCs/>
          <w:sz w:val="24"/>
          <w:szCs w:val="24"/>
        </w:rPr>
        <w:t>1,000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ישולם לאחר שחרורו ממאסרו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הצטרף לדברי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נטען כי הצדדים הגיעו להסדר נוכח קושי ראייתי ובמכלול הנסיבות מדובר בעונש סביר ויש לכבדו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לדבריו 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נשוי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 למשפחה מרובת ילדים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ותקופת המאסר שתוטל עליו צפויה להשליך גם על משפחתו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ביקש מבית המשפט להקל באופן משמעותי בגובה הקנס שיוטל על הנאשם שכן לנאשם אין מקור הכנסה וקנס כספי גבוה יפגע בו ובמשפחתו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הצטרף לדברי חבריו וביקש לכבד את ההסדר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נטען כי הסדר אליו הגיעו הצדדים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הקושי הראייתי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צריך להשליך גם על גובה הקנס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צוין  כי בהתאם להסדר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צפוי לרצות תקופה ממושכת במאסר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לדבריו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נשוי ואב לשישה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מפרנס יחיד במשפחתו והקנס שיוטל עליו יפגע בפרנסת משפחתו וילדיו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ביקש להטיל על הנאשם קנס נמוך וככל שנדרש גם התחייבות כספית חלף קנס גבוה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לשאלת בית המשפט האם הנאשמים מבקשים לממש זכותם ולומר דבריהם טרם גזירת דינם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השיבו הנאשמים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אין להם מה לומר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אמר כי הסכים להסדר הכולל מאסר על מנת לעשות שינוי בחייו ולעבור טיפול ובכדי לחזור לחיק משפחתו בהקדם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לדבריו זו אינה תקופה טובה עבורו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ציין כי גם אחיו שוהה בבית סוהר וביקש מבית המשפט להתחשב במצבו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הנאשמים הורשעו על יסוד הודאתם בכתב אישום מתוקן בעבירות בנשק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ייבוא נשקים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מהחמורות שבעבירות בנשק והמחוקק קבע לצידה עונש מאסר מרבי העומד על חמש עשרה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נסיבות ביצוע העבירה מלמדות על חומרתה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שכן הנאשמים קשרו קשר עם שותפים בירדן  לצורך ביצוע פשע ולייבוא כלי נשק מירדן לישראל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חומרה נוספת יש לראות בעובדה שהנאשמים פעלו בצוותא וכצוות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וייבאו לישראל נשק בכמות גדולה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עשרה אקדחים ועשר מחסניות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ברי כי לכמות נשק שכזו פוטנציאל סיכון גבוה וקטלני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וככל שהנשק לא היה נתפס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עלול היה לשמש לביצוע עבירות פליליות חמורות ואף לביצוען של עבירות בעלות גוון לאומני וביטחוני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האישום המתוקן אומנם אינו מפרט אודות התכנון המוקדם שקדם לביצוע העבירה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ברי כי הנאשמים ביצעו את המיוחס להם לאחר תכנון ממושך ושקידה ובתאום מול השותפים בצד הירדני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כמפורט בכתב האישום המתוקן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העבירה הייתה כרוכה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היתר בשימוש בשני רכבים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מסירת נקודת הציון למסירת הנשקים בסמוך לגבול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שהייה בנקודת המסתור 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אום טלפוני בין הנאשמים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המניע לייבוא כלי נשק בלתי חוקיים בכמות כה גדולה יכול ויהיה כלכלי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לאומני או שילוב של האמור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האישום המתוקן בעניינ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 אומנם אינו מפרט את הסיבה שבע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 ייבאו הנאשמים כמות כה גדולה של כלי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כן אצא מנקודת הנחה המחמירה פחות עם הנאשמים כי ביצעו את העבירה לשם הפקת רווח כספי ובצע כסף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יחד 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משייבאו הנאשמים כמות כה גדולה של כלי נשק לא חוקי לשטח המדינה 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תרמו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את חלקם להצפת המדינה בכלי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שלא ניתן לשלול את האפשרות כי כלי הנשק או מקצתם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 שלא היו נתפסים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היו מגיעים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בשלב כזה או אחר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לידי גורמים עבריינים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משפחות 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חלילה לידי ארגוני טרור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לעניין זה </w:t>
      </w:r>
      <w:hyperlink r:id="rId1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בסאם כוויס נגד 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25.06.2013</w:t>
      </w:r>
      <w:r>
        <w:rPr>
          <w:rFonts w:cs="David" w:ascii="David" w:hAnsi="David"/>
          <w:b/>
          <w:bCs/>
          <w:sz w:val="24"/>
          <w:szCs w:val="24"/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שנפסק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ואיזה שימוש יעשה בהם בעתיד</w:t>
      </w:r>
      <w:r>
        <w:rPr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לעבירות יבוא הנשק מעבר לגדר הגבול פוטנציאל גבוה לפגיעה בביטחון המדינה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הגבול בין ישראל לירדן מתמשך לאורך קילומטרים רבים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והופך את עבירת היבוא לקלה יחסית לביצוע וקשה לסיכול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כוחות הביטחון הפרושים לאורך הגדר לצורך הגנה על גבולות המדינה נאלצים לטפל בהברחות ובייבוא נשק שמתבצעים על הגבול באופן העלול להציב הכוחות מול סיכון מיותר ונוסף מצד עברייני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להכביד על פעילותם השוטפת ולהסית תשומת הלב ממשימתם העיקרית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פגעו הנאשמים בערכים המוגנים של שמירת החיים והגוף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בטחון הציבור וכוחות הביטחון ושמירה על הסדר הציבורי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מספר כלי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פוטנציאל הסיכון וחומרת הנסיבות כמפורט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הרי שהפגיעה הייתה ברף הגבוה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חומרת העבירה בה הורשעו הנאשמים ופוטנציאל הסיכון הגבוה כמפורט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נתתי דעתי לכך כי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b/>
          <w:bCs/>
          <w:sz w:val="24"/>
          <w:szCs w:val="24"/>
        </w:rPr>
        <w:t>1991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ונעדר עבר פלילי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b/>
          <w:bCs/>
          <w:sz w:val="24"/>
          <w:szCs w:val="24"/>
        </w:rPr>
        <w:t>1991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נשוי ואב לילדים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b/>
          <w:bCs/>
          <w:sz w:val="24"/>
          <w:szCs w:val="24"/>
        </w:rPr>
        <w:t>1991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נשוי ואב 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ילדים קט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נתתי לקולא דעתי לכך הנאשמים הודו בכתב האישום המתוקן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חסכו בזמן שיפוטי וכי שלושתם עצורים מיום </w:t>
      </w:r>
      <w:r>
        <w:rPr>
          <w:rFonts w:cs="David" w:ascii="David" w:hAnsi="David"/>
          <w:b/>
          <w:bCs/>
          <w:sz w:val="24"/>
          <w:szCs w:val="24"/>
        </w:rPr>
        <w:t>20.8.22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 נעלם מעיני כי הנאשמים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בעלי עבר פלילי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וכי המאסר המותנה שהוטל על הנאשם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בגין תיק </w:t>
      </w:r>
      <w:hyperlink r:id="rId12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54384-09-19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הרתיעו מביצוע העבירה בעניינו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ששקלתי את טיעוני הצדדים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אף חומרת העבירה בה הורשעו הנאשמים והערכים שנפגעו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בלי היסוס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הקושי הראייתי עליו הצביעה המאשימה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תקופות המאסר הממושכות שבהסדר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הודיית הנאשמים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ולאור מדיניות בתי המשפט הנוגעת לכיבוד הסדרי טיעון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ראה לעניין </w:t>
      </w:r>
      <w:hyperlink r:id="rId1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1958/98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פד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 נז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577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אכבד את ההסדר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בכיבוד ההסדר נתתי משקל גם לעקרון ההסתמכות של הנאשמים אשר מקבל משנה תוקף נוכח הקושי הראייתי עליו הצביעה המאשימה ואשר עמד בבסיס הסדר הטיעון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מצאתי להחמיר ברכיבי הענישה שהותרו בהסדר לשיקול דעת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המניע הכלכלי שבביצוע העבירה כאמור והואיל ועבירות הנשק הפכו בין היתר למקור הכנסה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צריכה הענישה לכלול גם קנס כספי משמעותי שימנע כל טובת הנאה מהעבריינים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ויהפוך את העבירה ללא כדאית גם מבחינה כלכלית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עברייני הנשק לדעת כי הם צפויים להיפגע באופן משמעותי גם בכיסם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בעניי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ascii="David" w:hAnsi="David"/>
          <w:b/>
          <w:b/>
          <w:bCs/>
          <w:rtl w:val="true"/>
        </w:rPr>
        <w:t>נו עסקינן בייבוא של עשרה אקדחים ועשר מחסניות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טובת ההנאה אותה יכלו להפיק הנאשמים ממספר כה גדול של כלי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עשויה הייתה להיות גבוהה ביותר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באמצעות הטלת קנס משמעותי הנלווה לעונשי מאסר ממושכים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יש ביכולתו של בית המשפט לתרום את חלקו לשינוי יחס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סיכוי –סיכון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מכוחו פועל עבריין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שהמאזן יטה בבירור לטובת האחרון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ההגנה לא הציגה ראיות בדבר מצבם הכלכלי של הנאשמים והסתפקה בטענה כללית כי מצבם הכלכלי של הנאשמים אינו טוב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נסיבות ביצוע העבירה מצביעות כי לנאשמים אמצעים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ובכלל זאת רכבים וטלפונים ניידים אשר סייעו להם בביצוע העבירה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גם להניח כי ייבוא הנשק לא מתבצע ללא תשלום תמורה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וכי לעברייני הנשק אמצעים כספיים לשלם תמורתם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 הנאשמים הסתייעו בכלי רכב לביצוע העבירה והמשטרה נדרשה להצבת מחסומים משטרתיים על מנת לסכל את תכניתם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מצאתי כי ישנה חשיבות לענישה מרתיעה כך שתכלול בנוסף לרכיבי המאסר והקנס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פסילה מותנית של רישיון הנהיגה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לאור האמור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מטיל על הנאשמים את העונשים הבאים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שהנאשם לא יעבור עבירה בנשק לפי </w:t>
      </w:r>
      <w:hyperlink r:id="rId14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b/>
          <w:bCs/>
          <w:sz w:val="24"/>
          <w:szCs w:val="24"/>
        </w:rPr>
        <w:t>30,000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או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תמורתו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b/>
          <w:bCs/>
          <w:sz w:val="24"/>
          <w:szCs w:val="24"/>
        </w:rPr>
        <w:t>1.6.24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פסילה על תנאי – מורה על פסילתו של הנאשם  מלקבל או להחזיק רישיון נהיגה וזאת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10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יישא בעונש זה אם בתקופה של שנתיים מיום שחרורו יעבור על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עבירה בנשק לפי </w:t>
      </w:r>
      <w:hyperlink r:id="rId16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על עבירה לפי </w:t>
      </w:r>
      <w:hyperlink r:id="rId18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43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שהנאשם לא יעבור עבירה בנשק לפי </w:t>
      </w:r>
      <w:hyperlink r:id="rId20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b/>
          <w:bCs/>
          <w:sz w:val="24"/>
          <w:szCs w:val="24"/>
        </w:rPr>
        <w:t>30,000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או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תמורתו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b/>
          <w:bCs/>
          <w:sz w:val="24"/>
          <w:szCs w:val="24"/>
        </w:rPr>
        <w:t>1.6.24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פסילה על תנאי – מורה על פסילתו של הנאשם מלקבל או להחזיק רישיון נהיגה וזאת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יישא בעונש זה אם בתקופה של שנתיים מיום שחרורו יעבור על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עבירה בנשק לפי </w:t>
      </w:r>
      <w:hyperlink r:id="rId22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על עבירה לפי </w:t>
      </w:r>
      <w:hyperlink r:id="rId24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43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6.5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הנני מפעיל מאסר מותנה בן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 שהוטל על הנאשם ב</w:t>
      </w:r>
      <w:hyperlink r:id="rId2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54384-09-19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באופן שחציו ירוצה במצטבר לעונש המאסר שהוטל עליו בתיק זה וחציו בחופף 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כך  שהנאשם ירצה בסה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שהנאשם לא יעבור עבירה בנשק לפי </w:t>
      </w:r>
      <w:hyperlink r:id="rId27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b/>
          <w:bCs/>
          <w:sz w:val="24"/>
          <w:szCs w:val="24"/>
        </w:rPr>
        <w:t>30,000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או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תמורתו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b/>
          <w:bCs/>
          <w:sz w:val="24"/>
          <w:szCs w:val="24"/>
        </w:rPr>
        <w:t>1.6.24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פסילה על תנאי – מורה על פסילתו של הנאשם  מלקבל או להחזיק רישיון נהיגה וזאת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יישא בעונש זה אם בתקופה של שנתיים מיום שחרורו יעבור על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עבירה בנשק לפי </w:t>
      </w:r>
      <w:hyperlink r:id="rId29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על חלופותיו השונות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על עבירה לפי </w:t>
      </w:r>
      <w:hyperlink r:id="rId31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43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6"/>
          <w:szCs w:val="26"/>
        </w:rPr>
        <w:t>45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ימים מהיום לביהמ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 העליון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תמוז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03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b/>
          <w:bCs/>
          <w:sz w:val="26"/>
          <w:szCs w:val="26"/>
        </w:rPr>
        <w:t>2023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 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חתימה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14767-09-22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סהר גברין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43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6059989" TargetMode="External"/><Relationship Id="rId10" Type="http://schemas.openxmlformats.org/officeDocument/2006/relationships/hyperlink" Target="http://www.nevo.co.il/case/26059989" TargetMode="External"/><Relationship Id="rId11" Type="http://schemas.openxmlformats.org/officeDocument/2006/relationships/hyperlink" Target="http://www.nevo.co.il/case/5601503" TargetMode="External"/><Relationship Id="rId12" Type="http://schemas.openxmlformats.org/officeDocument/2006/relationships/hyperlink" Target="http://www.nevo.co.il/case/26059989" TargetMode="External"/><Relationship Id="rId13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43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5227/43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case/26059989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5227/43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2024-08-26T14:09:00Z</dcterms:created>
  <dc:creator> </dc:creator>
  <dc:description/>
  <cp:keywords/>
  <dc:language>en-IL</dc:language>
  <cp:lastModifiedBy>h1</cp:lastModifiedBy>
  <dcterms:modified xsi:type="dcterms:W3CDTF">2024-08-26T14:09:00Z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סהר גברין;חאלד גברין;נאוך אבו עסא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26059989:4;161892</vt:lpwstr>
  </property>
  <property fmtid="{D5CDD505-2E9C-101B-9397-08002B2CF9AE}" pid="9" name="CITY">
    <vt:lpwstr>ב"ש</vt:lpwstr>
  </property>
  <property fmtid="{D5CDD505-2E9C-101B-9397-08002B2CF9AE}" pid="10" name="DATE">
    <vt:lpwstr>20230703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70301/144.b2;144:6</vt:lpwstr>
  </property>
  <property fmtid="{D5CDD505-2E9C-101B-9397-08002B2CF9AE}" pid="15" name="LAWLISTTMP2">
    <vt:lpwstr>5227/043:3</vt:lpwstr>
  </property>
  <property fmtid="{D5CDD505-2E9C-101B-9397-08002B2CF9AE}" pid="16" name="LAWYER">
    <vt:lpwstr>אורלי פיטוסי;טאהר אלמכאווי;תאמר אסדי;האיל אבו גררה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14767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390020230703</vt:lpwstr>
  </property>
  <property fmtid="{D5CDD505-2E9C-101B-9397-08002B2CF9AE}" pid="35" name="TYPE_N_DATE">
    <vt:lpwstr>39020230703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