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בנוף הגליל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נצרת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14802-02-23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עותמאן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51"/>
        <w:gridCol w:w="6953"/>
      </w:tblGrid>
      <w:tr>
        <w:trPr>
          <w:trHeight w:val="337" w:hRule="atLeast"/>
        </w:trPr>
        <w:tc>
          <w:tcPr>
            <w:tcW w:w="1551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  </w:t>
            </w:r>
          </w:p>
        </w:tc>
        <w:tc>
          <w:tcPr>
            <w:tcW w:w="6953" w:type="dxa"/>
            <w:tcBorders/>
          </w:tcPr>
          <w:p>
            <w:pPr>
              <w:pStyle w:val="Header"/>
              <w:ind w:end="0"/>
              <w:jc w:val="end"/>
              <w:rPr>
                <w:rFonts w:ascii="David" w:hAnsi="David" w:cs="David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14816-02-23</w:t>
            </w:r>
          </w:p>
        </w:tc>
      </w:tr>
      <w:tr>
        <w:trPr>
          <w:trHeight w:val="337" w:hRule="atLeast"/>
        </w:trPr>
        <w:tc>
          <w:tcPr>
            <w:tcW w:w="1551" w:type="dxa"/>
            <w:tcBorders/>
          </w:tcPr>
          <w:p>
            <w:pPr>
              <w:pStyle w:val="Header"/>
              <w:bidi w:val="0"/>
              <w:snapToGrid w:val="false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</w:r>
          </w:p>
        </w:tc>
        <w:tc>
          <w:tcPr>
            <w:tcW w:w="6953" w:type="dxa"/>
            <w:tcBorders/>
            <w:vAlign w:val="center"/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  <w:sz w:val="4"/>
                <w:szCs w:val="4"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              </w:t>
            </w:r>
            <w:r>
              <w:rPr>
                <w:b/>
                <w:b/>
                <w:bCs/>
                <w:rtl w:val="true"/>
              </w:rPr>
              <w:t>מספר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פל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50153/2023</w:t>
            </w:r>
          </w:p>
        </w:tc>
      </w:tr>
    </w:tbl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שפילברג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כהן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261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נאשמת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סמאח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עותמאן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244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0000FF"/>
          <w:sz w:val="28"/>
          <w:szCs w:val="28"/>
        </w:rPr>
      </w:pPr>
      <w:r>
        <w:rPr>
          <w:rFonts w:cs="Arial" w:ascii="Arial" w:hAnsi="Arial"/>
          <w:color w:val="0000FF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 w:before="0" w:after="1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u w:val="single"/>
        </w:rPr>
      </w:pPr>
      <w:bookmarkStart w:id="7" w:name="PsakDin"/>
      <w:bookmarkEnd w:id="7"/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ורקע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1</w:t>
      </w:r>
      <w:bookmarkStart w:id="8" w:name="ABSTRACT_START"/>
      <w:bookmarkEnd w:id="8"/>
      <w:r>
        <w:rPr>
          <w:rtl w:val="true"/>
        </w:rPr>
        <w:t xml:space="preserve">.         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מהלכי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bookmarkStart w:id="9" w:name="ABSTRACT_END"/>
      <w:bookmarkEnd w:id="9"/>
      <w:r>
        <w:rPr/>
        <w:t>2</w:t>
      </w:r>
      <w:r>
        <w:rPr>
          <w:rtl w:val="true"/>
        </w:rPr>
        <w:t xml:space="preserve">.         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דורגאם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לתאריך</w:t>
      </w:r>
      <w:r>
        <w:rPr>
          <w:rFonts w:cs="Times New Roman"/>
          <w:rtl w:val="true"/>
        </w:rPr>
        <w:t xml:space="preserve"> </w:t>
      </w:r>
      <w:r>
        <w:rPr/>
        <w:t>31.1.23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דורגאם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31.1.23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10:50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הוציאה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ולהסתירם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לשירותים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tl w:val="true"/>
        </w:rPr>
        <w:t xml:space="preserve">. </w:t>
      </w:r>
      <w:r>
        <w:rPr>
          <w:rtl w:val="true"/>
        </w:rPr>
        <w:t>השוטרת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לבשה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tl w:val="true"/>
        </w:rPr>
        <w:t xml:space="preserve">.   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         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20.7.23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דורגאם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והופנתה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b/>
          <w:bCs/>
        </w:rPr>
      </w:pPr>
      <w:r>
        <w:rPr/>
        <w:t>4</w:t>
      </w:r>
      <w:r>
        <w:rPr>
          <w:rtl w:val="true"/>
        </w:rPr>
        <w:t xml:space="preserve">.         </w:t>
      </w:r>
      <w:r>
        <w:rPr>
          <w:b/>
          <w:b/>
          <w:bCs/>
          <w:rtl w:val="true"/>
        </w:rPr>
        <w:t>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מפרוגנוזה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19.2.24</w:t>
      </w:r>
      <w:r>
        <w:rPr>
          <w:b/>
          <w:bCs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, </w:t>
      </w:r>
      <w:r>
        <w:rPr>
          <w:rtl w:val="true"/>
        </w:rPr>
        <w:t>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התחתנה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יחסיהם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ולגירושין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גירושיה</w:t>
      </w:r>
      <w:r>
        <w:rPr>
          <w:rtl w:val="true"/>
        </w:rPr>
        <w:t xml:space="preserve">,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</w:t>
      </w:r>
      <w:r>
        <w:rPr>
          <w:rtl w:val="true"/>
        </w:rPr>
        <w:t xml:space="preserve">, </w:t>
      </w:r>
      <w:r>
        <w:rPr>
          <w:rtl w:val="true"/>
        </w:rPr>
        <w:t>וחוותה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). </w:t>
      </w:r>
      <w:r>
        <w:rPr>
          <w:rtl w:val="true"/>
        </w:rPr>
        <w:t>לפרנסתה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צהרונים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b/>
          <w:bCs/>
        </w:rPr>
      </w:pP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</w:t>
      </w:r>
      <w:r>
        <w:rPr>
          <w:rtl w:val="true"/>
        </w:rPr>
        <w:t xml:space="preserve">, </w:t>
      </w:r>
      <w:r>
        <w:rPr>
          <w:rtl w:val="true"/>
        </w:rPr>
        <w:t>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וגירושיה</w:t>
      </w:r>
      <w:r>
        <w:rPr>
          <w:rtl w:val="true"/>
        </w:rPr>
        <w:t xml:space="preserve">,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ולצד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וקרבני</w:t>
      </w:r>
      <w:r>
        <w:rPr>
          <w:rtl w:val="true"/>
        </w:rPr>
        <w:t xml:space="preserve">. </w:t>
      </w:r>
      <w:r>
        <w:rPr>
          <w:rtl w:val="true"/>
        </w:rPr>
        <w:t>בהלימה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גבולות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בעינו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מפרוגנוזה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tl w:val="true"/>
        </w:rPr>
        <w:t xml:space="preserve">, </w:t>
      </w:r>
      <w:r>
        <w:rPr>
          <w:rtl w:val="true"/>
        </w:rPr>
        <w:t>מאפייניה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והגנתית</w:t>
      </w:r>
      <w:r>
        <w:rPr>
          <w:rtl w:val="true"/>
        </w:rPr>
        <w:t xml:space="preserve">,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בקרתית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הנאשמת</w:t>
      </w:r>
      <w:r>
        <w:rPr>
          <w:rtl w:val="true"/>
        </w:rPr>
        <w:t xml:space="preserve">.    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 w:before="0" w:after="160"/>
        <w:ind w:end="0"/>
        <w:jc w:val="both"/>
        <w:rPr>
          <w:u w:val="single"/>
        </w:rPr>
      </w:pP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contextualSpacing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7.3.24</w:t>
      </w:r>
      <w:r>
        <w:rPr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u w:val="single"/>
        </w:rPr>
      </w:pPr>
      <w:r>
        <w:rPr/>
        <w:t>6</w:t>
      </w:r>
      <w:r>
        <w:rPr>
          <w:rtl w:val="true"/>
        </w:rPr>
        <w:t>.</w:t>
      </w:r>
      <w:r>
        <w:rPr>
          <w:b/>
          <w:bCs/>
          <w:rtl w:val="true"/>
        </w:rPr>
        <w:t xml:space="preserve">         </w:t>
      </w:r>
      <w:r>
        <w:rPr>
          <w:rtl w:val="true"/>
        </w:rPr>
        <w:t xml:space="preserve">  </w:t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נלווית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והתחייבות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", </w:t>
      </w:r>
      <w:r>
        <w:rPr>
          <w:rtl w:val="true"/>
        </w:rPr>
        <w:t>הטומנות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ובביטחונו</w:t>
      </w:r>
      <w:r>
        <w:rPr>
          <w:rtl w:val="true"/>
        </w:rPr>
        <w:t xml:space="preserve">. 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tl w:val="true"/>
        </w:rPr>
        <w:t xml:space="preserve">,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9.16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ומטעני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חבלה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הנחיה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9.16</w:t>
      </w:r>
      <w:r>
        <w:rPr>
          <w:rtl w:val="true"/>
        </w:rPr>
        <w:t xml:space="preserve">"),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"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) </w:t>
      </w:r>
      <w:r>
        <w:rPr>
          <w:rtl w:val="true"/>
        </w:rPr>
        <w:t>בביתה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tl w:val="true"/>
        </w:rPr>
        <w:t xml:space="preserve">, </w:t>
      </w:r>
      <w:r>
        <w:rPr>
          <w:rtl w:val="true"/>
        </w:rPr>
        <w:t>וההתרשמות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u w:val="single"/>
        </w:rPr>
      </w:pPr>
      <w:r>
        <w:rPr/>
        <w:t>7</w:t>
      </w:r>
      <w:r>
        <w:rPr>
          <w:rtl w:val="true"/>
        </w:rPr>
        <w:t xml:space="preserve">.         </w:t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הנאשמת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b/>
          <w:bCs/>
          <w:highlight w:val="yellow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13.5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b/>
          <w:bCs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b/>
          <w:bCs/>
          <w:highlight w:val="yellow"/>
        </w:rPr>
      </w:pPr>
      <w:r>
        <w:rPr>
          <w:b/>
          <w:bCs/>
          <w:highlight w:val="yellow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רגילה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. 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tl w:val="true"/>
        </w:rPr>
        <w:t xml:space="preserve">, </w:t>
      </w:r>
      <w:r>
        <w:rPr>
          <w:rtl w:val="true"/>
        </w:rPr>
        <w:t>כשהנאשמת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המשנית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/>
        <w:t>13.5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המשנית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גידלה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ולהבא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, </w:t>
      </w:r>
      <w:r>
        <w:rPr>
          <w:rtl w:val="true"/>
        </w:rPr>
        <w:t>והבן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/>
        <w:t>8</w:t>
      </w:r>
      <w:r>
        <w:rPr>
          <w:rtl w:val="true"/>
        </w:rPr>
        <w:t xml:space="preserve">.         </w:t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דורגאם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עותמאן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tl w:val="true"/>
        </w:rPr>
        <w:tab/>
        <w:t xml:space="preserve"> </w:t>
      </w:r>
      <w:r>
        <w:rPr>
          <w:rtl w:val="true"/>
        </w:rPr>
        <w:t>דורגאם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דורגאם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,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13.5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.    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u w:val="single"/>
        </w:rPr>
      </w:pPr>
      <w:r>
        <w:rPr/>
        <w:t>9</w:t>
      </w:r>
      <w:r>
        <w:rPr>
          <w:rtl w:val="true"/>
        </w:rPr>
        <w:t>.</w:t>
        <w:tab/>
      </w:r>
      <w:r>
        <w:rPr>
          <w:u w:val="single"/>
          <w:rtl w:val="true"/>
        </w:rPr>
        <w:t>דברי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הנאשמת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אמא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נבהלה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160"/>
        <w:ind w:end="0"/>
        <w:jc w:val="both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 w:before="0" w:after="160"/>
        <w:ind w:hanging="800" w:start="800" w:end="0"/>
        <w:contextualSpacing/>
        <w:jc w:val="both"/>
        <w:rPr/>
      </w:pPr>
      <w:r>
        <w:rPr/>
        <w:t>10</w:t>
      </w:r>
      <w:r>
        <w:rPr>
          <w:rtl w:val="true"/>
        </w:rPr>
        <w:t xml:space="preserve">.         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hanging="80" w:start="800" w:end="0"/>
        <w:contextualSpacing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80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800" w:end="0"/>
        <w:contextualSpacing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הרחוק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30.12.09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80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800" w:end="0"/>
        <w:contextualSpacing/>
        <w:jc w:val="both"/>
        <w:rPr/>
      </w:pP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,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בהתפשטותן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ובסיכון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80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800" w:end="0"/>
        <w:contextualSpacing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2482-22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14.4.22</w:t>
      </w:r>
      <w:r>
        <w:rPr>
          <w:rtl w:val="true"/>
        </w:rPr>
        <w:t>):</w:t>
      </w:r>
    </w:p>
    <w:p>
      <w:pPr>
        <w:pStyle w:val="Normal"/>
        <w:spacing w:lineRule="auto" w:line="360" w:before="0" w:after="160"/>
        <w:ind w:start="80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1417" w:end="1417"/>
        <w:contextualSpacing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בשורה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שהפכו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ומגלמות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ולביטחונו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בהתאם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13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5220/09</w:t>
        </w:r>
      </w:hyperlink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‏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30.12.2009</w:t>
      </w:r>
      <w:r>
        <w:rPr>
          <w:b/>
          <w:bCs/>
          <w:rtl w:val="true"/>
        </w:rPr>
        <w:t xml:space="preserve">); </w:t>
      </w:r>
      <w:r>
        <w:rPr>
          <w:b/>
          <w:bCs/>
        </w:rPr>
        <w:t>2251/11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rFonts w:eastAsia="David" w:ascii="David" w:hAnsi="David"/>
          <w:b/>
          <w:bCs/>
          <w:rtl w:val="true"/>
        </w:rPr>
        <w:t>‏</w:t>
      </w:r>
      <w:r>
        <w:rPr>
          <w:b/>
          <w:bCs/>
        </w:rPr>
        <w:t>4.12.2011</w:t>
      </w:r>
      <w:r>
        <w:rPr>
          <w:b/>
          <w:bCs/>
          <w:rtl w:val="true"/>
        </w:rPr>
        <w:t xml:space="preserve">); </w:t>
      </w:r>
      <w:hyperlink r:id="rId14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5681/14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טאטור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'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13.6.2016</w:t>
      </w:r>
      <w:r>
        <w:rPr>
          <w:b/>
          <w:bCs/>
          <w:rtl w:val="true"/>
        </w:rPr>
        <w:t xml:space="preserve">); </w:t>
      </w:r>
      <w:hyperlink r:id="rId1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3169/21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אגבאריה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rFonts w:eastAsia="David" w:ascii="David" w:hAnsi="David"/>
          <w:b/>
          <w:bCs/>
          <w:rtl w:val="true"/>
        </w:rPr>
        <w:t>‏</w:t>
      </w:r>
      <w:r>
        <w:rPr>
          <w:b/>
          <w:bCs/>
        </w:rPr>
        <w:t>21.6.2021</w:t>
      </w:r>
      <w:r>
        <w:rPr>
          <w:b/>
          <w:bCs/>
          <w:rtl w:val="true"/>
        </w:rPr>
        <w:t xml:space="preserve">); 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2033/21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זועבי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30.8.2021</w:t>
      </w:r>
      <w:r>
        <w:rPr>
          <w:b/>
          <w:bCs/>
          <w:rtl w:val="true"/>
        </w:rPr>
        <w:t xml:space="preserve">))... </w:t>
      </w:r>
      <w:hyperlink r:id="rId17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4406/19</w:t>
        </w:r>
      </w:hyperlink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‏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5.11.2019</w:t>
      </w:r>
      <w:r>
        <w:rPr>
          <w:b/>
          <w:bCs/>
          <w:rtl w:val="true"/>
        </w:rPr>
        <w:t>)"</w:t>
      </w:r>
    </w:p>
    <w:p>
      <w:pPr>
        <w:pStyle w:val="Normal"/>
        <w:spacing w:lineRule="auto" w:line="360" w:before="0" w:after="160"/>
        <w:ind w:start="1417" w:end="1417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160"/>
        <w:ind w:start="800" w:end="0"/>
        <w:contextualSpacing/>
        <w:jc w:val="both"/>
        <w:rPr/>
      </w:pPr>
      <w:r>
        <w:rPr>
          <w:rtl w:val="true"/>
        </w:rPr>
        <w:t>ובהמשך</w:t>
      </w:r>
      <w:r>
        <w:rPr>
          <w:rtl w:val="true"/>
        </w:rPr>
        <w:t>:</w:t>
      </w:r>
    </w:p>
    <w:p>
      <w:pPr>
        <w:pStyle w:val="Normal"/>
        <w:spacing w:lineRule="auto" w:line="360" w:before="0" w:after="160"/>
        <w:ind w:start="80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1417" w:end="1417"/>
        <w:contextualSpacing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18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7473/20</w:t>
        </w:r>
      </w:hyperlink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‏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מחאמיד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rFonts w:eastAsia="David" w:ascii="David" w:hAnsi="David"/>
          <w:b/>
          <w:bCs/>
          <w:rtl w:val="true"/>
        </w:rPr>
        <w:t>‏</w:t>
      </w:r>
      <w:r>
        <w:rPr>
          <w:b/>
          <w:bCs/>
        </w:rPr>
        <w:t>29.6.2021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היקפן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הזמינות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ומגבירה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1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9702/16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אלוליאיה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13.9.2017</w:t>
      </w:r>
      <w:r>
        <w:rPr>
          <w:b/>
          <w:bCs/>
          <w:rtl w:val="true"/>
        </w:rPr>
        <w:t xml:space="preserve">(; </w:t>
      </w:r>
      <w:hyperlink r:id="rId2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2398/14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8.7.2014</w:t>
      </w:r>
      <w:r>
        <w:rPr>
          <w:b/>
          <w:bCs/>
          <w:rtl w:val="true"/>
        </w:rPr>
        <w:t xml:space="preserve">))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לאסונות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נוראיים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יעידו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מבצרם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השעשועים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2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8846/15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13.3.2016</w:t>
      </w:r>
      <w:r>
        <w:rPr>
          <w:b/>
          <w:bCs/>
          <w:rtl w:val="true"/>
        </w:rPr>
        <w:t xml:space="preserve">); </w:t>
      </w:r>
      <w:hyperlink r:id="rId22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5330/20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ענבתאוי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rFonts w:eastAsia="David" w:ascii="David" w:hAnsi="David"/>
          <w:b/>
          <w:bCs/>
          <w:rtl w:val="true"/>
        </w:rPr>
        <w:t>‏</w:t>
      </w:r>
      <w:r>
        <w:rPr>
          <w:b/>
          <w:bCs/>
        </w:rPr>
        <w:t>22.11.2020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23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2251/21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15.12.2021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להיענש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u w:val="single"/>
          <w:rtl w:val="true"/>
        </w:rPr>
        <w:t>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מחזיקים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נשלחים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0" w:after="160"/>
        <w:ind w:start="800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overflowPunct w:val="false"/>
        <w:autoSpaceDE w:val="false"/>
        <w:spacing w:lineRule="auto" w:line="360" w:before="0" w:after="420"/>
        <w:ind w:start="720" w:end="0"/>
        <w:jc w:val="both"/>
        <w:textAlignment w:val="baseline"/>
        <w:rPr/>
      </w:pPr>
      <w:r>
        <w:rPr>
          <w:rtl w:val="true"/>
        </w:rPr>
        <w:t>המלחמה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שמתעסק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overflowPunct w:val="false"/>
        <w:autoSpaceDE w:val="false"/>
        <w:spacing w:lineRule="auto" w:line="360" w:before="0" w:after="160"/>
        <w:ind w:hanging="795" w:start="795" w:end="0"/>
        <w:jc w:val="both"/>
        <w:rPr/>
      </w:pPr>
      <w:r>
        <w:rPr/>
        <w:t>11</w:t>
      </w:r>
      <w:r>
        <w:rPr>
          <w:rtl w:val="true"/>
        </w:rPr>
        <w:t xml:space="preserve">.       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לבגדיה</w:t>
      </w:r>
      <w:r>
        <w:rPr>
          <w:rtl w:val="true"/>
        </w:rPr>
        <w:t xml:space="preserve">.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בידיעתה</w:t>
      </w:r>
      <w:r>
        <w:rPr>
          <w:rtl w:val="true"/>
        </w:rPr>
        <w:t xml:space="preserve">.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זניח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כשחלקו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tl w:val="true"/>
        </w:rPr>
        <w:t xml:space="preserve">. </w:t>
      </w:r>
      <w:r>
        <w:rPr>
          <w:rtl w:val="true"/>
        </w:rPr>
        <w:t>הוקעת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חפציות</w:t>
      </w:r>
      <w:r>
        <w:rPr>
          <w:rtl w:val="true"/>
        </w:rPr>
        <w:t xml:space="preserve">, </w:t>
      </w:r>
      <w:r>
        <w:rPr>
          <w:rtl w:val="true"/>
        </w:rPr>
        <w:t>ייענש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tl w:val="true"/>
        </w:rPr>
        <w:t xml:space="preserve">, </w:t>
      </w:r>
      <w:r>
        <w:rPr>
          <w:rtl w:val="true"/>
        </w:rPr>
        <w:t>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ובתעוזה</w:t>
      </w:r>
      <w:r>
        <w:rPr>
          <w:rtl w:val="true"/>
        </w:rPr>
        <w:t xml:space="preserve">, </w:t>
      </w:r>
      <w:r>
        <w:rPr>
          <w:rtl w:val="true"/>
        </w:rPr>
        <w:t>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ובתכנון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המלחמה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תמימה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tl w:val="true"/>
        </w:rPr>
        <w:t xml:space="preserve">, </w:t>
      </w:r>
      <w:r>
        <w:rPr>
          <w:rtl w:val="true"/>
        </w:rPr>
        <w:t>בסביבתן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המכניסים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 w:before="0" w:after="160"/>
        <w:ind w:hanging="795" w:start="795" w:end="0"/>
        <w:jc w:val="both"/>
        <w:rPr/>
      </w:pPr>
      <w:r>
        <w:rPr>
          <w:rFonts w:cs="Times New Roman"/>
          <w:rtl w:val="true"/>
        </w:rPr>
        <w:t xml:space="preserve">               </w:t>
      </w:r>
    </w:p>
    <w:p>
      <w:pPr>
        <w:pStyle w:val="Normal"/>
        <w:overflowPunct w:val="false"/>
        <w:autoSpaceDE w:val="false"/>
        <w:spacing w:lineRule="auto" w:line="360" w:before="0" w:after="160"/>
        <w:ind w:start="795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21260-10-19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מזאריב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24.11.19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מזאריב</w:t>
      </w:r>
      <w:r>
        <w:rPr>
          <w:rtl w:val="true"/>
        </w:rPr>
        <w:t xml:space="preserve">")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:</w:t>
      </w:r>
    </w:p>
    <w:p>
      <w:pPr>
        <w:pStyle w:val="Normal"/>
        <w:spacing w:lineRule="auto" w:line="360" w:before="0" w:after="160"/>
        <w:ind w:start="1417" w:end="1417"/>
        <w:contextualSpacing/>
        <w:jc w:val="both"/>
        <w:rPr>
          <w:b/>
          <w:bCs/>
          <w:color w:val="000000"/>
        </w:rPr>
      </w:pPr>
      <w:r>
        <w:rPr>
          <w:b/>
          <w:bCs/>
          <w:rtl w:val="true"/>
        </w:rPr>
        <w:t>"</w:t>
      </w:r>
      <w:r>
        <w:rPr>
          <w:b/>
          <w:b/>
          <w:bCs/>
          <w:color w:val="000000"/>
          <w:rtl w:val="true"/>
        </w:rPr>
        <w:t>נסיבות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החזקת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יכולות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להשתנות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וללמד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מידת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החומרה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והסיכון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הפוטנציאלי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לפגיעה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באחרים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כפועל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יוצא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מכך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יש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השלכה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שיקבע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בהקשר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לא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דומה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למשל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החזקת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אקדח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להחזקתו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מקלע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הנחיית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פרקליט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המדינה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אליה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הפנתה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המערערת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מדברת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קריטריונים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רלוונטיים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להבחנה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הקונקרטיות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מקרה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כמו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מאפייני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הנשק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ריבוי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היות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טעון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המיקום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הספציפי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הוחזק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הרקע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להחזקתו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ומטרתו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אלה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חלק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וצריך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לשקול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בקביעת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בהתייחס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לנסיבות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הכרוכות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...</w:t>
      </w:r>
    </w:p>
    <w:p>
      <w:pPr>
        <w:pStyle w:val="Normal"/>
        <w:spacing w:lineRule="auto" w:line="360" w:before="0" w:after="160"/>
        <w:ind w:start="1417" w:end="1417"/>
        <w:contextualSpacing/>
        <w:jc w:val="both"/>
        <w:rPr>
          <w:b/>
          <w:bCs/>
        </w:rPr>
      </w:pPr>
      <w:r>
        <w:rPr>
          <w:b/>
          <w:b/>
          <w:bCs/>
          <w:color w:val="000000"/>
          <w:rtl w:val="true"/>
        </w:rPr>
        <w:t>אנו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לכך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שבפסיקה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למצוא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מנעד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רחב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מתחמי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rFonts w:cs="Times New Roman"/>
          <w:b/>
          <w:b/>
          <w:bCs/>
          <w:color w:val="000000"/>
          <w:rtl w:val="true"/>
        </w:rPr>
        <w:t xml:space="preserve">  </w:t>
      </w:r>
      <w:r>
        <w:rPr>
          <w:b/>
          <w:b/>
          <w:bCs/>
          <w:color w:val="000000"/>
          <w:rtl w:val="true"/>
        </w:rPr>
        <w:t>ובעבירות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החזקת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בכלל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יחד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זאת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אנו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סבורים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נכון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לנקוט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בקו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המתחייב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הענישה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כפי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שעתרה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המערערת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החמרה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צריכה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לבוא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לידי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ביטוי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בהחמרת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מתחמי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הענישה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דגש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לשיקולים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הנוגעים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לערכים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החברתיים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הנפגעים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ומידת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הפגיעה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בהם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כמו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למדיניות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הנוהגת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כמו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לצורך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במיגור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תופעת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האלימות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הגואה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שמאפייניה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שימוש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יש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משקל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לשיקולי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הרתעה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בקביעת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העונש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המתחם</w:t>
      </w:r>
      <w:r>
        <w:rPr>
          <w:b/>
          <w:bCs/>
          <w:color w:val="000000"/>
          <w:rtl w:val="true"/>
        </w:rPr>
        <w:t>".</w:t>
      </w:r>
    </w:p>
    <w:p>
      <w:pPr>
        <w:pStyle w:val="Normal"/>
        <w:overflowPunct w:val="false"/>
        <w:autoSpaceDE w:val="false"/>
        <w:spacing w:lineRule="auto" w:line="360" w:before="0" w:after="160"/>
        <w:ind w:start="1417" w:end="141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overflowPunct w:val="false"/>
        <w:autoSpaceDE w:val="false"/>
        <w:spacing w:lineRule="auto" w:line="360" w:before="0" w:after="160"/>
        <w:ind w:start="795" w:end="0"/>
        <w:jc w:val="both"/>
        <w:rPr/>
      </w:pP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לוהט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נכווה</w:t>
      </w:r>
      <w:r>
        <w:rPr>
          <w:rtl w:val="true"/>
        </w:rPr>
        <w:t xml:space="preserve">,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tl w:val="true"/>
        </w:rPr>
        <w:t xml:space="preserve">,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 w:before="0" w:after="1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 w:before="0" w:after="1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הנוהגת</w:t>
      </w:r>
    </w:p>
    <w:p>
      <w:pPr>
        <w:pStyle w:val="Normal"/>
        <w:overflowPunct w:val="false"/>
        <w:autoSpaceDE w:val="false"/>
        <w:spacing w:lineRule="auto" w:line="360" w:before="0" w:after="160"/>
        <w:ind w:hanging="720" w:start="720" w:end="0"/>
        <w:jc w:val="both"/>
        <w:rPr/>
      </w:pPr>
      <w:r>
        <w:rPr/>
        <w:t>12</w:t>
      </w:r>
      <w:r>
        <w:rPr>
          <w:rtl w:val="true"/>
        </w:rPr>
        <w:t xml:space="preserve">.      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ומשכה</w:t>
      </w:r>
      <w:r>
        <w:rPr>
          <w:rtl w:val="true"/>
        </w:rPr>
        <w:t xml:space="preserve">,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מזאריב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שלעיל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ההימנעות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נדירה</w:t>
      </w:r>
      <w:r>
        <w:rPr>
          <w:rtl w:val="true"/>
        </w:rPr>
        <w:t xml:space="preserve">, </w:t>
      </w:r>
      <w:r>
        <w:rPr>
          <w:rtl w:val="true"/>
        </w:rPr>
        <w:t>ונעשתה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המוכתבת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/>
        <w:t>13</w:t>
      </w:r>
      <w:r>
        <w:rPr>
          <w:rtl w:val="true"/>
        </w:rPr>
        <w:t xml:space="preserve">.      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הפנתה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לפסקי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הדין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2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2024-04-21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מנדורי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29.6.21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ברובה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דמוי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רובה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סער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16</w:t>
      </w:r>
      <w:r>
        <w:rPr>
          <w:u w:val="single"/>
          <w:rtl w:val="true"/>
        </w:rPr>
        <w:t>-</w:t>
      </w:r>
      <w:r>
        <w:rPr>
          <w:u w:val="single"/>
        </w:rPr>
        <w:t>M</w:t>
      </w:r>
      <w:r>
        <w:rPr>
          <w:u w:val="single"/>
          <w:rtl w:val="true"/>
        </w:rPr>
        <w:t xml:space="preserve"> (</w:t>
      </w:r>
      <w:r>
        <w:rPr>
          <w:u w:val="single"/>
          <w:rtl w:val="true"/>
        </w:rPr>
        <w:t>אייר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סופט</w:t>
      </w:r>
      <w:r>
        <w:rPr>
          <w:u w:val="single"/>
          <w:rtl w:val="true"/>
        </w:rPr>
        <w:t xml:space="preserve">) </w:t>
      </w:r>
      <w:r>
        <w:rPr>
          <w:u w:val="single"/>
          <w:rtl w:val="true"/>
        </w:rPr>
        <w:t>ובחלק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תחתון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רובה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16</w:t>
      </w:r>
      <w:r>
        <w:rPr>
          <w:u w:val="single"/>
          <w:rtl w:val="true"/>
        </w:rPr>
        <w:t>-</w:t>
      </w:r>
      <w:r>
        <w:rPr>
          <w:u w:val="single"/>
        </w:rPr>
        <w:t>M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הכולל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ידית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אחיזה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הדקים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כמו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מחסנית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תואמת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-</w:t>
      </w:r>
      <w:r>
        <w:rPr>
          <w:u w:val="single"/>
        </w:rPr>
        <w:t>30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כדורי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תחמושת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5.56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קפיצים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ומחזיר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מכלול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16</w:t>
      </w:r>
      <w:r>
        <w:rPr>
          <w:u w:val="single"/>
          <w:rtl w:val="true"/>
        </w:rPr>
        <w:t>-</w:t>
      </w:r>
      <w:r>
        <w:rPr>
          <w:u w:val="single"/>
        </w:rPr>
        <w:t>M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2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45044-04-23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3.5.23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2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25700-08-22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אלבחירי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7.12.22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אקדח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חצי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אוטומטי</w:t>
      </w:r>
      <w:r>
        <w:rPr>
          <w:u w:val="single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2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24796-06-20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9.7.20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אקדח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חצי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אוטומטי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מחסנית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וכדורים</w:t>
      </w:r>
      <w:r>
        <w:rPr>
          <w:rtl w:val="true"/>
        </w:rPr>
        <w:t xml:space="preserve">).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נלווים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חדרה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29620-01-23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מחאמיד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31.5.23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באקדח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חצי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אוטומט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FN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כשבתוך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מחסנית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ריקה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התואמת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הנשק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נגזרו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7,500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29316-12-22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טנהא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16.3.23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באקדח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הזנקה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חצי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אוטומטי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KUZEY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שהוסב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לירי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תחמושת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קליעית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30-12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/>
        <w:t>5,000-500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1,500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והתחייבות</w:t>
      </w:r>
      <w:r>
        <w:rPr>
          <w:b/>
          <w:bCs/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67410-12-21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אמארה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15.5.22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נשיאת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תחמושת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והפרעה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לשוטר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במילוי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960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20-8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10,000-1,500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נגזרו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והתחייבות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55059-06-22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אמארה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17.7.22</w:t>
      </w:r>
      <w:r>
        <w:rPr>
          <w:rtl w:val="true"/>
        </w:rPr>
        <w:t xml:space="preserve">)).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עכו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14786-08-19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אסמאעיל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אסיר</w:t>
      </w:r>
      <w:r>
        <w:rPr>
          <w:b/>
          <w:bCs/>
          <w:rtl w:val="true"/>
        </w:rPr>
        <w:t xml:space="preserve">) </w:t>
      </w:r>
      <w:r>
        <w:rPr>
          <w:rtl w:val="true"/>
        </w:rPr>
        <w:t>(</w:t>
      </w:r>
      <w:r>
        <w:rPr/>
        <w:t>27.2.22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tl w:val="true"/>
        </w:rPr>
        <w:t>/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קופסה ובתוכה </w:t>
      </w:r>
      <w:r>
        <w:rPr>
          <w:rFonts w:cs="Arial" w:ascii="Arial" w:hAnsi="Arial"/>
          <w:u w:val="single"/>
        </w:rPr>
        <w:t>44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כדורי תחמושת מסוג </w:t>
      </w:r>
      <w:r>
        <w:rPr>
          <w:rFonts w:cs="Arial" w:ascii="Arial" w:hAnsi="Arial"/>
          <w:u w:val="single"/>
        </w:rPr>
        <w:t>9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מ וכן נשק מסוג ברטה ובתוכו מחסנית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נגזרו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במצטבר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ומאסרים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 xml:space="preserve">.      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טען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ניתן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להסתפק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שרות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והפנה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לפסקי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הדין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645" w:start="1440" w:end="0"/>
        <w:contextualSpacing/>
        <w:jc w:val="both"/>
        <w:rPr/>
      </w:pP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4332-21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עאסלה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20.2.22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תת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מקלע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מאולתר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קרלו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ובמגבת</w:t>
      </w:r>
      <w:r>
        <w:rPr>
          <w:rtl w:val="true"/>
        </w:rPr>
        <w:t xml:space="preserve">, </w:t>
      </w:r>
      <w:r>
        <w:rPr>
          <w:rtl w:val="true"/>
        </w:rPr>
        <w:t>הכניסם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4.3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עראבה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 xml:space="preserve">,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645" w:start="1440" w:end="0"/>
        <w:contextualSpacing/>
        <w:jc w:val="both"/>
        <w:rPr/>
      </w:pPr>
      <w:hyperlink r:id="rId3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4559/16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מועתאז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נוסיראת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22.6.16</w:t>
      </w:r>
      <w:r>
        <w:rPr>
          <w:rtl w:val="true"/>
        </w:rPr>
        <w:t xml:space="preserve">) -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נדחתה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645" w:start="1440" w:end="0"/>
        <w:contextualSpacing/>
        <w:jc w:val="both"/>
        <w:rPr/>
      </w:pPr>
      <w:hyperlink r:id="rId3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31783-12-21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27.1.22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u w:val="single"/>
          <w:rtl w:val="true"/>
        </w:rPr>
        <w:t>אקדח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ומחסנית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כדורים</w:t>
      </w:r>
      <w:r>
        <w:rPr>
          <w:rtl w:val="true"/>
        </w:rPr>
        <w:t xml:space="preserve">)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כחודשיים</w:t>
      </w:r>
      <w:r>
        <w:rPr>
          <w:rtl w:val="true"/>
        </w:rPr>
        <w:t xml:space="preserve">),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הניכוי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645" w:start="1440" w:end="0"/>
        <w:contextualSpacing/>
        <w:jc w:val="both"/>
        <w:rPr/>
      </w:pPr>
      <w:hyperlink r:id="rId3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45331-04-23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רבקה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21.12.23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u w:val="single"/>
          <w:rtl w:val="true"/>
        </w:rPr>
        <w:t>אקדח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גז</w:t>
      </w:r>
      <w:r>
        <w:rPr>
          <w:u w:val="single"/>
          <w:rtl w:val="true"/>
        </w:rPr>
        <w:t>/</w:t>
      </w:r>
      <w:r>
        <w:rPr>
          <w:u w:val="single"/>
          <w:rtl w:val="true"/>
        </w:rPr>
        <w:t>זיקוקים</w:t>
      </w:r>
      <w:r>
        <w:rPr>
          <w:u w:val="single"/>
          <w:rtl w:val="true"/>
        </w:rPr>
        <w:t>/</w:t>
      </w:r>
      <w:r>
        <w:rPr>
          <w:u w:val="single"/>
          <w:rtl w:val="true"/>
        </w:rPr>
        <w:t>הזנקה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שהוסב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לירי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תחמושת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בקליבר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645" w:start="1440" w:end="0"/>
        <w:contextualSpacing/>
        <w:jc w:val="both"/>
        <w:rPr>
          <w:b/>
          <w:bCs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40594-07-21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קעדאן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2.11.21</w:t>
      </w:r>
      <w:r>
        <w:rPr>
          <w:rtl w:val="true"/>
        </w:rPr>
        <w:t xml:space="preserve">) -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b/>
          <w:bCs/>
          <w:rtl w:val="true"/>
        </w:rPr>
        <w:t>.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645" w:start="1440" w:end="0"/>
        <w:contextualSpacing/>
        <w:jc w:val="both"/>
        <w:rPr/>
      </w:pPr>
      <w:hyperlink r:id="rId4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15123-10-17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18.7.18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אקדח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בתחתוניו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645" w:start="1440" w:end="0"/>
        <w:contextualSpacing/>
        <w:jc w:val="both"/>
        <w:rPr/>
      </w:pPr>
      <w:hyperlink r:id="rId4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56290-08-20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12.9.21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שבקרוואן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נגזרו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u w:val="single"/>
          <w:rtl w:val="true"/>
        </w:rPr>
        <w:t>ניתן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לעיין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בנוסף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בפסקי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645" w:start="1440" w:end="0"/>
        <w:contextualSpacing/>
        <w:jc w:val="both"/>
        <w:rPr/>
      </w:pP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3.5.21</w:t>
      </w:r>
      <w:r>
        <w:rPr>
          <w:rtl w:val="true"/>
        </w:rPr>
        <w:t xml:space="preserve">) -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hyperlink r:id="rId45"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ומחזיק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אקדח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חצי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אוטומטי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-</w:t>
      </w:r>
      <w:r>
        <w:rPr>
          <w:u w:val="single"/>
        </w:rPr>
        <w:t>50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645" w:start="1440" w:end="0"/>
        <w:contextualSpacing/>
        <w:jc w:val="both"/>
        <w:rPr/>
      </w:pPr>
      <w:hyperlink r:id="rId4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41216-03-22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עלאא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28.9.22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באקדח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חצי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אוטומטי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FN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יחד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מחסניות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645" w:start="1440" w:end="0"/>
        <w:contextualSpacing/>
        <w:jc w:val="both"/>
        <w:rPr>
          <w:b/>
          <w:bCs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9384-04-20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8.6.21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מיטתו</w:t>
      </w:r>
      <w:r>
        <w:rPr>
          <w:rtl w:val="true"/>
        </w:rPr>
        <w:t xml:space="preserve">,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שבבית</w:t>
      </w:r>
      <w:r>
        <w:rPr>
          <w:rtl w:val="true"/>
        </w:rPr>
        <w:t xml:space="preserve">, </w:t>
      </w:r>
      <w:r>
        <w:rPr>
          <w:u w:val="single"/>
          <w:rtl w:val="true"/>
        </w:rPr>
        <w:t>באקדח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FN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טעון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במחסנית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תואמת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כדורים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במחסנית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160"/>
        <w:ind w:hanging="645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b/>
          <w:bCs/>
          <w:rtl w:val="true"/>
        </w:rPr>
        <w:t xml:space="preserve">      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לעיקרון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אחידות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דורגאם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, </w:t>
      </w:r>
      <w:r>
        <w:rPr>
          <w:rtl w:val="true"/>
        </w:rPr>
        <w:t>והניח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דורגאם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יוזמה</w:t>
      </w:r>
      <w:r>
        <w:rPr>
          <w:rtl w:val="true"/>
        </w:rPr>
        <w:t xml:space="preserve">,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tl w:val="true"/>
        </w:rPr>
        <w:t xml:space="preserve">. </w:t>
      </w:r>
      <w:r>
        <w:rPr>
          <w:rtl w:val="true"/>
        </w:rPr>
        <w:t>דורגם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1500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17451-02-23</w:t>
        </w:r>
      </w:hyperlink>
      <w:r>
        <w:rPr>
          <w:rtl w:val="true"/>
        </w:rPr>
        <w:t xml:space="preserve"> 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2/7/23</w:t>
      </w:r>
      <w:r>
        <w:rPr>
          <w:rtl w:val="true"/>
        </w:rPr>
        <w:t xml:space="preserve">).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שיוטל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יהיה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דורגאם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b/>
          <w:bCs/>
        </w:rPr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וארץ</w:t>
      </w:r>
      <w:r>
        <w:rPr>
          <w:rtl w:val="true"/>
        </w:rPr>
        <w:t xml:space="preserve">,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חוטאת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בידיעתה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דורגאם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סבורה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b/>
          <w:bCs/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160"/>
        <w:ind w:hanging="424" w:start="42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hanging="424" w:start="42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הנאשמת</w:t>
      </w:r>
    </w:p>
    <w:p>
      <w:pPr>
        <w:pStyle w:val="Normal"/>
        <w:spacing w:lineRule="auto" w:line="360" w:before="0" w:after="160"/>
        <w:ind w:hanging="720" w:start="720" w:end="0"/>
        <w:contextualSpacing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b/>
          <w:bCs/>
          <w:rtl w:val="true"/>
        </w:rPr>
        <w:t xml:space="preserve">  </w:t>
      </w:r>
      <w:r>
        <w:rPr>
          <w:rtl w:val="true"/>
        </w:rPr>
        <w:t xml:space="preserve">      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, </w:t>
      </w:r>
      <w:r>
        <w:rPr>
          <w:rtl w:val="true"/>
        </w:rPr>
        <w:t>גרושה</w:t>
      </w:r>
      <w:r>
        <w:rPr>
          <w:rtl w:val="true"/>
        </w:rPr>
        <w:t xml:space="preserve">, </w:t>
      </w:r>
      <w:r>
        <w:rPr>
          <w:rtl w:val="true"/>
        </w:rPr>
        <w:t>הודתה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נטלה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והתרשם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שהשמיעה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הודתה</w:t>
      </w:r>
      <w:r>
        <w:rPr>
          <w:rtl w:val="true"/>
        </w:rPr>
        <w:t xml:space="preserve">,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שביצעה</w:t>
      </w:r>
      <w:r>
        <w:rPr>
          <w:rtl w:val="true"/>
        </w:rPr>
        <w:t xml:space="preserve">, </w:t>
      </w:r>
      <w:r>
        <w:rPr>
          <w:rtl w:val="true"/>
        </w:rPr>
        <w:t>ועלולים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המפרנסת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שהתגרשה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מתעללת</w:t>
      </w:r>
      <w:r>
        <w:rPr>
          <w:rtl w:val="true"/>
        </w:rPr>
        <w:t xml:space="preserve">, </w:t>
      </w:r>
      <w:r>
        <w:rPr>
          <w:rtl w:val="true"/>
        </w:rPr>
        <w:t>כשהיו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contextualSpacing/>
        <w:jc w:val="both"/>
        <w:rPr/>
      </w:pPr>
      <w:r>
        <w:rPr>
          <w:rFonts w:cs="Times New Roman"/>
          <w:rtl w:val="true"/>
        </w:rPr>
        <w:t xml:space="preserve">            </w:t>
      </w:r>
    </w:p>
    <w:p>
      <w:pPr>
        <w:pStyle w:val="Normal"/>
        <w:spacing w:lineRule="auto" w:line="360" w:before="0" w:after="160"/>
        <w:ind w:hanging="720" w:start="720" w:end="0"/>
        <w:contextualSpacing/>
        <w:jc w:val="both"/>
        <w:rPr/>
      </w:pPr>
      <w:r>
        <w:rPr/>
        <w:t>19</w:t>
      </w:r>
      <w:r>
        <w:rPr>
          <w:rtl w:val="true"/>
        </w:rPr>
        <w:t xml:space="preserve">.       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היעדרו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שבתסקיר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contextualSpacing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בפרופורציה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hanging="424" w:start="42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 w:before="0" w:after="160"/>
        <w:ind w:hanging="424" w:start="424" w:end="0"/>
        <w:jc w:val="both"/>
        <w:rPr>
          <w:b/>
          <w:bCs/>
        </w:rPr>
      </w:pPr>
      <w:r>
        <w:rPr/>
        <w:t>20</w:t>
      </w:r>
      <w:r>
        <w:rPr>
          <w:rtl w:val="true"/>
        </w:rPr>
        <w:t>.</w:t>
      </w:r>
      <w:r>
        <w:rPr>
          <w:b/>
          <w:bCs/>
          <w:rtl w:val="true"/>
        </w:rPr>
        <w:t xml:space="preserve">         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 w:before="0" w:after="160"/>
        <w:ind w:firstLine="424" w:end="0"/>
        <w:jc w:val="both"/>
        <w:rPr/>
      </w:pPr>
      <w:r>
        <w:rPr>
          <w:rFonts w:cs="Times New Roman"/>
          <w:rtl w:val="true"/>
        </w:rPr>
        <w:t xml:space="preserve">       </w:t>
      </w:r>
      <w:r>
        <w:rPr>
          <w:rtl w:val="true"/>
        </w:rPr>
        <w:t>א</w:t>
      </w:r>
      <w:r>
        <w:rPr>
          <w:rtl w:val="true"/>
        </w:rPr>
        <w:t xml:space="preserve">.      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      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33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         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 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המחוזי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#4#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ind w:end="0"/>
        <w:jc w:val="start"/>
        <w:rPr/>
      </w:pPr>
      <w:bookmarkStart w:id="10" w:name="Nitan"/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15/04/2024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  <w:bookmarkEnd w:id="10"/>
    </w:p>
    <w:tbl>
      <w:tblPr>
        <w:bidiVisual w:val="true"/>
        <w:tblW w:w="393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שפילברג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כהן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רות שפילברג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14802-02-23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סמאח עותמאן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440" w:hanging="645"/>
      </w:pPr>
      <w:rPr>
        <w:sz w:val="24"/>
        <w:b/>
        <w:szCs w:val="24"/>
        <w:bCs w:val="false"/>
        <w:rFonts w:cs="David"/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440" w:hanging="645"/>
      </w:pPr>
      <w:rPr>
        <w:sz w:val="24"/>
        <w:b/>
        <w:szCs w:val="24"/>
        <w:bCs w:val="false"/>
        <w:rFonts w:cs="David"/>
        <w:lang w:val="en-US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440" w:hanging="645"/>
      </w:pPr>
      <w:rPr>
        <w:sz w:val="24"/>
        <w:b/>
        <w:szCs w:val="24"/>
        <w:bCs w:val="false"/>
        <w:rFonts w:cs="David"/>
        <w:lang w:val="en-US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b/>
      <w:bCs w:val="false"/>
      <w:sz w:val="24"/>
      <w:szCs w:val="24"/>
      <w:lang w:val="en-US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  <w:b/>
      <w:bCs w:val="false"/>
      <w:sz w:val="24"/>
      <w:szCs w:val="24"/>
      <w:lang w:val="en-US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David"/>
      <w:b/>
      <w:bCs w:val="false"/>
      <w:sz w:val="24"/>
      <w:szCs w:val="24"/>
      <w:lang w:val="en-US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eastAsia="Calibri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law/70301/244" TargetMode="External"/><Relationship Id="rId11" Type="http://schemas.openxmlformats.org/officeDocument/2006/relationships/hyperlink" Target="http://www.nevo.co.il/case/6000182" TargetMode="External"/><Relationship Id="rId12" Type="http://schemas.openxmlformats.org/officeDocument/2006/relationships/hyperlink" Target="http://www.nevo.co.il/case/28513828" TargetMode="External"/><Relationship Id="rId13" Type="http://schemas.openxmlformats.org/officeDocument/2006/relationships/hyperlink" Target="http://www.nevo.co.il/case/6000182" TargetMode="External"/><Relationship Id="rId14" Type="http://schemas.openxmlformats.org/officeDocument/2006/relationships/hyperlink" Target="http://www.nevo.co.il/case/17954222" TargetMode="External"/><Relationship Id="rId15" Type="http://schemas.openxmlformats.org/officeDocument/2006/relationships/hyperlink" Target="http://www.nevo.co.il/case/27603872" TargetMode="External"/><Relationship Id="rId16" Type="http://schemas.openxmlformats.org/officeDocument/2006/relationships/hyperlink" Target="http://www.nevo.co.il/case/27494821" TargetMode="External"/><Relationship Id="rId17" Type="http://schemas.openxmlformats.org/officeDocument/2006/relationships/hyperlink" Target="http://www.nevo.co.il/case/25824863" TargetMode="External"/><Relationship Id="rId18" Type="http://schemas.openxmlformats.org/officeDocument/2006/relationships/hyperlink" Target="http://www.nevo.co.il/case/27115374" TargetMode="External"/><Relationship Id="rId19" Type="http://schemas.openxmlformats.org/officeDocument/2006/relationships/hyperlink" Target="http://www.nevo.co.il/case/21771409" TargetMode="External"/><Relationship Id="rId20" Type="http://schemas.openxmlformats.org/officeDocument/2006/relationships/hyperlink" Target="http://www.nevo.co.il/case/13093744" TargetMode="External"/><Relationship Id="rId21" Type="http://schemas.openxmlformats.org/officeDocument/2006/relationships/hyperlink" Target="http://www.nevo.co.il/case/20817891" TargetMode="External"/><Relationship Id="rId22" Type="http://schemas.openxmlformats.org/officeDocument/2006/relationships/hyperlink" Target="http://www.nevo.co.il/case/26888657" TargetMode="External"/><Relationship Id="rId23" Type="http://schemas.openxmlformats.org/officeDocument/2006/relationships/hyperlink" Target="http://www.nevo.co.il/case/27513376" TargetMode="External"/><Relationship Id="rId24" Type="http://schemas.openxmlformats.org/officeDocument/2006/relationships/hyperlink" Target="http://www.nevo.co.il/case/26103748" TargetMode="External"/><Relationship Id="rId25" Type="http://schemas.openxmlformats.org/officeDocument/2006/relationships/hyperlink" Target="http://www.nevo.co.il/case/27510949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case/29611229" TargetMode="External"/><Relationship Id="rId28" Type="http://schemas.openxmlformats.org/officeDocument/2006/relationships/hyperlink" Target="http://www.nevo.co.il/case/28852952" TargetMode="External"/><Relationship Id="rId29" Type="http://schemas.openxmlformats.org/officeDocument/2006/relationships/hyperlink" Target="http://www.nevo.co.il/case/26745252" TargetMode="External"/><Relationship Id="rId30" Type="http://schemas.openxmlformats.org/officeDocument/2006/relationships/hyperlink" Target="http://www.nevo.co.il/case/29300606" TargetMode="External"/><Relationship Id="rId31" Type="http://schemas.openxmlformats.org/officeDocument/2006/relationships/hyperlink" Target="http://www.nevo.co.il/case/29217398" TargetMode="External"/><Relationship Id="rId32" Type="http://schemas.openxmlformats.org/officeDocument/2006/relationships/hyperlink" Target="http://www.nevo.co.il/case/28211721" TargetMode="External"/><Relationship Id="rId33" Type="http://schemas.openxmlformats.org/officeDocument/2006/relationships/hyperlink" Target="http://www.nevo.co.il/case/28721970" TargetMode="External"/><Relationship Id="rId34" Type="http://schemas.openxmlformats.org/officeDocument/2006/relationships/hyperlink" Target="http://www.nevo.co.il/case/25933743" TargetMode="External"/><Relationship Id="rId35" Type="http://schemas.openxmlformats.org/officeDocument/2006/relationships/hyperlink" Target="http://www.nevo.co.il/case/27721185" TargetMode="External"/><Relationship Id="rId36" Type="http://schemas.openxmlformats.org/officeDocument/2006/relationships/hyperlink" Target="http://www.nevo.co.il/law/70301/144.a" TargetMode="External"/><Relationship Id="rId37" Type="http://schemas.openxmlformats.org/officeDocument/2006/relationships/hyperlink" Target="http://www.nevo.co.il/case/21475135" TargetMode="External"/><Relationship Id="rId38" Type="http://schemas.openxmlformats.org/officeDocument/2006/relationships/hyperlink" Target="http://www.nevo.co.il/case/28174785" TargetMode="External"/><Relationship Id="rId39" Type="http://schemas.openxmlformats.org/officeDocument/2006/relationships/hyperlink" Target="http://www.nevo.co.il/case/29611509" TargetMode="External"/><Relationship Id="rId40" Type="http://schemas.openxmlformats.org/officeDocument/2006/relationships/hyperlink" Target="http://www.nevo.co.il/case/27796276" TargetMode="External"/><Relationship Id="rId41" Type="http://schemas.openxmlformats.org/officeDocument/2006/relationships/hyperlink" Target="http://www.nevo.co.il/case/23136690" TargetMode="External"/><Relationship Id="rId42" Type="http://schemas.openxmlformats.org/officeDocument/2006/relationships/hyperlink" Target="http://www.nevo.co.il/case/26955395" TargetMode="External"/><Relationship Id="rId43" Type="http://schemas.openxmlformats.org/officeDocument/2006/relationships/hyperlink" Target="http://www.nevo.co.il/case/26383419" TargetMode="External"/><Relationship Id="rId44" Type="http://schemas.openxmlformats.org/officeDocument/2006/relationships/hyperlink" Target="http://www.nevo.co.il/law/70301/144.a" TargetMode="External"/><Relationship Id="rId45" Type="http://schemas.openxmlformats.org/officeDocument/2006/relationships/hyperlink" Target="http://www.nevo.co.il/law/70301/144.b" TargetMode="External"/><Relationship Id="rId46" Type="http://schemas.openxmlformats.org/officeDocument/2006/relationships/hyperlink" Target="http://www.nevo.co.il/case/28413087" TargetMode="External"/><Relationship Id="rId47" Type="http://schemas.openxmlformats.org/officeDocument/2006/relationships/hyperlink" Target="http://www.nevo.co.il/case/26592571" TargetMode="External"/><Relationship Id="rId48" Type="http://schemas.openxmlformats.org/officeDocument/2006/relationships/hyperlink" Target="http://www.nevo.co.il/law/70301/144.a" TargetMode="External"/><Relationship Id="rId49" Type="http://schemas.openxmlformats.org/officeDocument/2006/relationships/hyperlink" Target="http://www.nevo.co.il/case/29361255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2024-09-19T11:42:00Z</dcterms:created>
  <dc:creator> </dc:creator>
  <dc:description/>
  <cp:keywords/>
  <dc:language>en-IL</dc:language>
  <cp:lastModifiedBy>h1</cp:lastModifiedBy>
  <dcterms:modified xsi:type="dcterms:W3CDTF">2024-09-19T11:42:00Z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סמאח עותמאן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ProcID=235&amp;PartA=30&amp;PartC=12</vt:lpwstr>
  </property>
  <property fmtid="{D5CDD505-2E9C-101B-9397-08002B2CF9AE}" pid="9" name="CASESLISTTMP1">
    <vt:lpwstr>6000182:2;28513828;17954222;27603872;27494821;25824863;27115374;21771409;13093744;20817891;26888657;27513376;26103748;27510949;29611229;28852952;26745252;29300606;29217398;28211721;28721970;25933743;27721185;21475135;28174785;29611509;27796276;23136690</vt:lpwstr>
  </property>
  <property fmtid="{D5CDD505-2E9C-101B-9397-08002B2CF9AE}" pid="10" name="CASESLISTTMP2">
    <vt:lpwstr>26955395;26383419;28413087;26592571;29361255</vt:lpwstr>
  </property>
  <property fmtid="{D5CDD505-2E9C-101B-9397-08002B2CF9AE}" pid="11" name="CITY">
    <vt:lpwstr>נצ'</vt:lpwstr>
  </property>
  <property fmtid="{D5CDD505-2E9C-101B-9397-08002B2CF9AE}" pid="12" name="DATE">
    <vt:lpwstr>20240415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רות שפילברג כהן</vt:lpwstr>
  </property>
  <property fmtid="{D5CDD505-2E9C-101B-9397-08002B2CF9AE}" pid="16" name="LAWLISTTMP1">
    <vt:lpwstr>70301/144.a:5;029;244;144.b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14802</vt:lpwstr>
  </property>
  <property fmtid="{D5CDD505-2E9C-101B-9397-08002B2CF9AE}" pid="24" name="NEWPARTB">
    <vt:lpwstr>02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380020240415</vt:lpwstr>
  </property>
  <property fmtid="{D5CDD505-2E9C-101B-9397-08002B2CF9AE}" pid="36" name="TYPE_N_DATE">
    <vt:lpwstr>38020240415</vt:lpwstr>
  </property>
  <property fmtid="{D5CDD505-2E9C-101B-9397-08002B2CF9AE}" pid="37" name="VOLUME">
    <vt:lpwstr/>
  </property>
  <property fmtid="{D5CDD505-2E9C-101B-9397-08002B2CF9AE}" pid="38" name="WORDNUMPAGES">
    <vt:lpwstr>15</vt:lpwstr>
  </property>
</Properties>
</file>