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15105-08-14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ענבתאוי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סמיר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ענבתאוי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6" w:name="ABSTRACT_START"/>
      <w:bookmarkEnd w:id="6"/>
      <w:r>
        <w:rPr>
          <w:rFonts w:ascii="Arial" w:hAnsi="Arial" w:cs="Arial"/>
          <w:rtl w:val="true"/>
        </w:rPr>
        <w:t>הנאשמים הודו בתיק זה בעובדות כתב האישום שתוקן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כלל הסדר לעניין העונש והורשעו בביצוע העבירות הבאות</w:t>
      </w:r>
      <w:r>
        <w:rPr>
          <w:rFonts w:cs="Arial" w:ascii="Arial" w:hAnsi="Arial"/>
          <w:rtl w:val="true"/>
        </w:rPr>
        <w:t>:</w:t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</w:t>
      </w:r>
      <w:r>
        <w:rPr>
          <w:rFonts w:cs="Arial" w:ascii="Arial" w:hAnsi="Arial"/>
          <w:rtl w:val="true"/>
        </w:rPr>
        <w:t xml:space="preserve">, </w:t>
      </w:r>
      <w:hyperlink r:id="rId20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</w:t>
      </w:r>
      <w:r>
        <w:rPr>
          <w:rFonts w:cs="Arial" w:ascii="Arial" w:hAnsi="Arial"/>
          <w:rtl w:val="true"/>
        </w:rPr>
        <w:t xml:space="preserve">, 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4"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הורשע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וכן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 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בדיון בפניי ביום </w:t>
      </w:r>
      <w:r>
        <w:rPr>
          <w:rFonts w:cs="Arial" w:ascii="Arial" w:hAnsi="Arial"/>
        </w:rPr>
        <w:t>12.3.15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הוגשו ראיות המאשימה לעונש ובאי כח הצדדים טענו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שנותר כעת הוא לגזור את דינם של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המתוקן נטען כדלקמן</w:t>
      </w:r>
      <w:r>
        <w:rPr>
          <w:rFonts w:cs="Arial" w:ascii="Arial" w:hAnsi="Arial"/>
          <w:rtl w:val="true"/>
        </w:rPr>
        <w:t>:</w:t>
      </w:r>
      <w:bookmarkStart w:id="9" w:name="_GoBack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Times New Roman-Normal-1255" w:hAnsi="Times New Roman-Normal-1255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עבד בעת הרלוונטית במסעדה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חומוסיה 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אבו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שאקר</w:t>
      </w:r>
      <w:r>
        <w:rPr>
          <w:rFonts w:ascii="Times New Roman-Normal-1255" w:hAnsi="Times New Roman-Normal-1255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פלי</w:t>
      </w:r>
      <w:r>
        <w:rPr>
          <w:rFonts w:ascii="Times New Roman-Normal-1255" w:hAnsi="Times New Roman-Normal-1255"/>
          <w:rtl w:val="true"/>
        </w:rPr>
        <w:t>"</w:t>
      </w:r>
      <w:r>
        <w:rPr>
          <w:rFonts w:ascii="Times New Roman-Normal-1255" w:hAnsi="Times New Roman-Normal-1255"/>
          <w:rtl w:val="true"/>
        </w:rPr>
        <w:t>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בעיר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ab/>
      </w:r>
      <w:r>
        <w:rPr>
          <w:rFonts w:ascii="Times New Roman-Normal-1255" w:hAnsi="Times New Roman-Normal-1255"/>
          <w:rtl w:val="true"/>
        </w:rPr>
        <w:t>התחתית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בחיפה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(</w:t>
      </w:r>
      <w:r>
        <w:rPr>
          <w:rFonts w:ascii="Times New Roman-Normal-1255" w:hAnsi="Times New Roman-Normal-1255"/>
          <w:rtl w:val="true"/>
        </w:rPr>
        <w:t>להלן</w:t>
      </w:r>
      <w:r>
        <w:rPr>
          <w:rFonts w:ascii="Times New Roman-Normal-1255" w:hAnsi="Times New Roman-Normal-1255"/>
          <w:rtl w:val="true"/>
        </w:rPr>
        <w:t>: "</w:t>
      </w:r>
      <w:r>
        <w:rPr>
          <w:rFonts w:ascii="Times New Roman-Normal-1255" w:hAnsi="Times New Roman-Normal-1255"/>
          <w:rtl w:val="true"/>
        </w:rPr>
        <w:t>המסעדה</w:t>
      </w:r>
      <w:r>
        <w:rPr>
          <w:rFonts w:ascii="Times New Roman-Normal-1255" w:hAnsi="Times New Roman-Normal-1255"/>
          <w:rtl w:val="true"/>
        </w:rPr>
        <w:t xml:space="preserve">") </w:t>
      </w:r>
      <w:r>
        <w:rPr>
          <w:rFonts w:ascii="Times New Roman-Normal-1255" w:hAnsi="Times New Roman-Normal-1255"/>
          <w:rtl w:val="true"/>
        </w:rPr>
        <w:t>אשר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סמוכה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למקום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מגוריו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ברח</w:t>
      </w:r>
      <w:r>
        <w:rPr>
          <w:rFonts w:ascii="Times New Roman-Normal-1255" w:hAnsi="Times New Roman-Normal-1255"/>
          <w:rtl w:val="true"/>
        </w:rPr>
        <w:t xml:space="preserve">' </w:t>
      </w:r>
      <w:r>
        <w:rPr>
          <w:rFonts w:ascii="Times New Roman-Normal-1255" w:hAnsi="Times New Roman-Normal-1255"/>
          <w:rtl w:val="true"/>
        </w:rPr>
        <w:t>שיבת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ציון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בחיפה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המשטרתי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הסמוי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טורם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(</w:t>
      </w:r>
      <w:r>
        <w:rPr>
          <w:rFonts w:ascii="Times New Roman-Normal-1255" w:hAnsi="Times New Roman-Normal-1255"/>
          <w:rtl w:val="true"/>
        </w:rPr>
        <w:t>להלן</w:t>
      </w:r>
      <w:r>
        <w:rPr>
          <w:rFonts w:ascii="Times New Roman-Normal-1255" w:hAnsi="Times New Roman-Normal-1255"/>
          <w:rtl w:val="true"/>
        </w:rPr>
        <w:t>: "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/>
          <w:rtl w:val="true"/>
        </w:rPr>
        <w:t xml:space="preserve">") </w:t>
      </w:r>
      <w:r>
        <w:rPr>
          <w:rFonts w:cs="Arial" w:ascii="Arial" w:hAnsi="Arial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יצר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קשרי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ידידות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ונהג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להגיע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למסעדה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החודשים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אפריל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-</w:t>
      </w:r>
      <w:r>
        <w:rPr>
          <w:rFonts w:ascii="Times New Roman-Normal-1255" w:hAnsi="Times New Roman-Normal-1255"/>
          <w:rtl w:val="true"/>
        </w:rPr>
        <w:t>יוני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2014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במפגשים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שוחחו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השניים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באינטרנט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תמונות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נשקים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כמו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ניהלו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השניים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שיחות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טלפוניות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נפגשו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פעמים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במסעדה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בתאריכים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</w:rPr>
        <w:t>18.6.14-22.6.14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במהלכם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מפגשים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הציע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לקנות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ממנו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בתמורה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לסכום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20,000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.  </w:t>
      </w:r>
      <w:r>
        <w:rPr>
          <w:rFonts w:ascii="Times New Roman-Normal-1255" w:hAnsi="Times New Roman-Normal-1255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המפגשים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במכשיר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הטלפון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הנייד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תמונה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מקלע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הציע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למכור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לו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הסכים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לרכוש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תמורת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סכום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18,000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 (</w:t>
      </w:r>
      <w:r>
        <w:rPr>
          <w:rFonts w:ascii="Times New Roman-Normal-1255" w:hAnsi="Times New Roman-Normal-1255"/>
          <w:rtl w:val="true"/>
        </w:rPr>
        <w:t>להלן</w:t>
      </w:r>
      <w:r>
        <w:rPr>
          <w:rFonts w:ascii="Times New Roman-Normal-1255" w:hAnsi="Times New Roman-Normal-1255"/>
          <w:rtl w:val="true"/>
        </w:rPr>
        <w:t>: "</w:t>
      </w:r>
      <w:r>
        <w:rPr>
          <w:rFonts w:ascii="Times New Roman-Normal-1255" w:hAnsi="Times New Roman-Normal-1255"/>
          <w:rtl w:val="true"/>
        </w:rPr>
        <w:t>עסקת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בתאריכים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קשרו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למכור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יחדיו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במכשיר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הנייד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הקשר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קידומו</w:t>
      </w:r>
      <w:r>
        <w:rPr>
          <w:rFonts w:ascii="Times New Roman-Normal-1255" w:hAnsi="Times New Roman-Normal-1255"/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בתאריך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 </w:t>
      </w:r>
      <w:r>
        <w:rPr>
          <w:rFonts w:ascii="Times New Roman-Normal-1255" w:hAnsi="Times New Roman-Normal-1255"/>
        </w:rPr>
        <w:t>23.6.14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שוחחו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בטלפון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עדכן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הראה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תמונה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באינטרנט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מעונין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בנשק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קבעו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להיפגש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למחרת</w:t>
      </w:r>
      <w:r>
        <w:rPr>
          <w:rFonts w:ascii="Times New Roman-Normal-1255" w:hAnsi="Times New Roman-Normal-1255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בתאריך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24.6.14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08:30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נפגשו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במסעדה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וסיכמו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בשעות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הערב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יגיע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נוספת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למסעדה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ומשם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ייסעו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רכב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למקום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ביצוע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העסקה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מחוץ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לחיפה</w:t>
      </w:r>
      <w:r>
        <w:rPr>
          <w:rFonts w:ascii="Times New Roman-Normal-1255" w:hAnsi="Times New Roman-Normal-1255"/>
          <w:rtl w:val="true"/>
        </w:rPr>
        <w:t>.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שהה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במסעדה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בזמן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זה</w:t>
      </w:r>
      <w:r>
        <w:rPr>
          <w:rFonts w:ascii="Times New Roman-Normal-1255" w:hAnsi="Times New Roman-Normal-1255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הקשר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קידומו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שוחחו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פעמים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בטלפון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firstLine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העסקה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המתוכננת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היום</w:t>
      </w:r>
      <w:r>
        <w:rPr>
          <w:rFonts w:ascii="Times New Roman-Normal-1255" w:hAnsi="Times New Roman-Normal-1255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firstLine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Times New Roman-Normal-1255" w:hAnsi="Times New Roman-Normal-1255"/>
        </w:rPr>
      </w:pPr>
      <w:r>
        <w:rPr>
          <w:rFonts w:eastAsia="Times New Roman-Normal-1255" w:cs="Times New Roman-Normal-1255"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ab/>
      </w:r>
      <w:r>
        <w:rPr>
          <w:rFonts w:ascii="Times New Roman-Normal-1255" w:hAnsi="Times New Roman-Normal-1255"/>
          <w:rtl w:val="true"/>
        </w:rPr>
        <w:t>בהמשך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ולאחר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תאומים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טלפוניים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נפגש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במסעדה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 </w:t>
      </w:r>
    </w:p>
    <w:p>
      <w:pPr>
        <w:pStyle w:val="Normal"/>
        <w:autoSpaceDE w:val="false"/>
        <w:spacing w:lineRule="auto" w:line="360"/>
        <w:ind w:firstLine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21:30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ומשם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נסעו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בשני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רכב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כפי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שסוכם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כאשר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מוביל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ברכב</w:t>
      </w:r>
      <w:r>
        <w:rPr>
          <w:rFonts w:ascii="Calibri" w:hAnsi="Calibri" w:cs="Calibri"/>
          <w:rtl w:val="true"/>
        </w:rPr>
        <w:t xml:space="preserve">  </w:t>
      </w:r>
    </w:p>
    <w:p>
      <w:pPr>
        <w:pStyle w:val="Normal"/>
        <w:autoSpaceDE w:val="false"/>
        <w:spacing w:lineRule="auto" w:line="360"/>
        <w:ind w:firstLine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הראשון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ניסאן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מס</w:t>
      </w:r>
      <w:r>
        <w:rPr>
          <w:rFonts w:ascii="Times New Roman-Normal-1255" w:hAnsi="Times New Roman-Normal-1255"/>
          <w:rtl w:val="true"/>
        </w:rPr>
        <w:t>'</w:t>
      </w:r>
      <w:r>
        <w:rPr>
          <w:rFonts w:ascii="Times New Roman-Normal-1255" w:hAnsi="Times New Roman-Normal-1255"/>
          <w:rtl w:val="true"/>
        </w:rPr>
        <w:t xml:space="preserve">  </w:t>
      </w:r>
      <w:r>
        <w:rPr>
          <w:rFonts w:ascii="Times New Roman-Normal-1255" w:hAnsi="Times New Roman-Normal-1255"/>
        </w:rPr>
        <w:t>11-269-14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(</w:t>
      </w:r>
      <w:r>
        <w:rPr>
          <w:rFonts w:ascii="Times New Roman-Normal-1255" w:hAnsi="Times New Roman-Normal-1255"/>
          <w:rtl w:val="true"/>
        </w:rPr>
        <w:t>להלן</w:t>
      </w:r>
      <w:r>
        <w:rPr>
          <w:rFonts w:ascii="Times New Roman-Normal-1255" w:hAnsi="Times New Roman-Normal-1255"/>
          <w:rtl w:val="true"/>
        </w:rPr>
        <w:t>: "</w:t>
      </w:r>
      <w:r>
        <w:rPr>
          <w:rFonts w:ascii="Times New Roman-Normal-1255" w:hAnsi="Times New Roman-Normal-1255"/>
          <w:rtl w:val="true"/>
        </w:rPr>
        <w:t>הניסאן</w:t>
      </w:r>
      <w:r>
        <w:rPr>
          <w:rFonts w:ascii="Times New Roman-Normal-1255" w:hAnsi="Times New Roman-Normal-1255"/>
          <w:rtl w:val="true"/>
        </w:rPr>
        <w:t xml:space="preserve">") </w:t>
      </w:r>
      <w:r>
        <w:rPr>
          <w:rFonts w:ascii="Times New Roman-Normal-1255" w:hAnsi="Times New Roman-Normal-1255"/>
          <w:rtl w:val="true"/>
        </w:rPr>
        <w:t>והסוכן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ברכב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משטרתי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אחריו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עד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/>
        </w:rPr>
      </w:pPr>
      <w:r>
        <w:rPr>
          <w:rFonts w:ascii="Times New Roman-Normal-1255" w:hAnsi="Times New Roman-Normal-1255"/>
          <w:rtl w:val="true"/>
        </w:rPr>
        <w:t>לכפר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ערה</w:t>
      </w:r>
      <w:r>
        <w:rPr>
          <w:rFonts w:ascii="Times New Roman-Normal-1255" w:hAnsi="Times New Roman-Normal-1255"/>
          <w:rtl w:val="true"/>
        </w:rPr>
        <w:t xml:space="preserve">.  </w:t>
      </w:r>
      <w:r>
        <w:rPr>
          <w:rFonts w:ascii="Times New Roman-Normal-1255" w:hAnsi="Times New Roman-Normal-1255"/>
          <w:rtl w:val="true"/>
        </w:rPr>
        <w:t>במהלך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הנסיעה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שוחחו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בטלפון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ונאשם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עדכן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בואם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ובקש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הסברים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איך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להגיע</w:t>
      </w:r>
      <w:r>
        <w:rPr>
          <w:rFonts w:ascii="Times New Roman-Normal-1255" w:hAnsi="Times New Roman-Normal-1255"/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אשר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נפגשו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בכפר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ערה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" w:hAnsi="Times New Roman-Normal-1255"/>
        </w:rPr>
      </w:pPr>
      <w:r>
        <w:rPr>
          <w:rFonts w:eastAsia="Times New Roman-Normal-1255" w:cs="Times New Roman-Normal-1255" w:ascii="Times New Roman-Normal-1255" w:hAnsi="Times New Roman-Normal-1255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Times New Roman-Normal-1255" w:hAnsi="Times New Roman-Normal-1255"/>
          <w:rtl w:val="true"/>
        </w:rPr>
        <w:t>בהגיעם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לערה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לשעה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22:45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עצר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הניסאן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והחנה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החנה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בעקבותיו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ונשאר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לשבת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ברכב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המשטרתי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יצא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מהניסאן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ומסר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היושב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ברכב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המשטרתי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יחד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</w:t>
      </w:r>
      <w:r>
        <w:rPr>
          <w:rFonts w:ascii="Times New Roman-Normal-1255" w:hAnsi="Times New Roman-Normal-1255"/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שקית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שבה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תת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מקלע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שהוא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כהגדרתו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בחוק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מחסנית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כדורים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לתת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מקלע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לבקשת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/>
          <w:rtl w:val="true"/>
        </w:rPr>
        <w:t xml:space="preserve">, </w:t>
      </w:r>
      <w:r>
        <w:rPr>
          <w:rFonts w:ascii="Times New Roman-Normal-1255" w:hAnsi="Times New Roman-Normal-1255"/>
          <w:rtl w:val="true"/>
        </w:rPr>
        <w:t>פרקו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והרכיבו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מחדש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Times New Roman-Normal-1255" w:hAnsi="Times New Roman-Normal-1255"/>
          <w:rtl w:val="true"/>
        </w:rPr>
        <w:t>בהמשך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העסקה</w:t>
      </w:r>
      <w:r>
        <w:rPr>
          <w:rFonts w:ascii="Times New Roman-Normal-1255" w:hAnsi="Times New Roman-Normal-1255"/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לבקשת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/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נתנו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גם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קופסת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כדורים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לתת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המקלע</w:t>
      </w:r>
      <w:r>
        <w:rPr>
          <w:rFonts w:ascii="Times New Roman-Normal-1255" w:hAnsi="Times New Roman-Normal-1255"/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>הסוכן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לנאשמים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סכום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18,700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 -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18,000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הנשק</w:t>
      </w:r>
      <w:r>
        <w:rPr>
          <w:rFonts w:ascii="Times New Roman-Normal-1255" w:hAnsi="Times New Roman-Normal-1255"/>
          <w:rtl w:val="true"/>
        </w:rPr>
        <w:t xml:space="preserve">,  </w:t>
      </w:r>
      <w:r>
        <w:rPr>
          <w:rFonts w:ascii="Times New Roman-Normal-1255" w:hAnsi="Times New Roman-Normal-1255"/>
        </w:rPr>
        <w:t>500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הכדורים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ו</w:t>
      </w:r>
      <w:r>
        <w:rPr>
          <w:rFonts w:ascii="Times New Roman-Normal-1255" w:hAnsi="Times New Roman-Normal-1255"/>
          <w:rtl w:val="true"/>
        </w:rPr>
        <w:t xml:space="preserve">- </w:t>
      </w:r>
      <w:r>
        <w:rPr>
          <w:rFonts w:ascii="Times New Roman-Normal-1255" w:hAnsi="Times New Roman-Normal-1255"/>
        </w:rPr>
        <w:t>200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נוספים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לבקשת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1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עבור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עלות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  <w:rtl w:val="true"/>
        </w:rPr>
        <w:t>הדלק</w:t>
      </w:r>
      <w:r>
        <w:rPr>
          <w:rFonts w:ascii="Times New Roman-Normal-1255" w:hAnsi="Times New Roman-Normal-1255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החזיקו</w:t>
      </w:r>
      <w:r>
        <w:rPr>
          <w:rtl w:val="true"/>
        </w:rPr>
        <w:t xml:space="preserve">,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tl w:val="true"/>
        </w:rPr>
        <w:t xml:space="preserve">,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בהירתמותו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12.3.15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),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מאסיבי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רובצים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' </w:t>
      </w:r>
      <w:r>
        <w:rPr>
          <w:rtl w:val="true"/>
        </w:rPr>
        <w:t>רשאד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אלהיג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tl w:val="true"/>
        </w:rPr>
        <w:t xml:space="preserve">,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4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‏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start="2006" w:end="73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006" w:end="73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>):</w:t>
      </w:r>
    </w:p>
    <w:p>
      <w:pPr>
        <w:pStyle w:val="Normal"/>
        <w:spacing w:lineRule="auto" w:line="360"/>
        <w:ind w:start="720" w:end="77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77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שמן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2160" w:end="77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הזוטר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24548-06-13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15.6.14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36166-12-11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26.3.12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כמצטייר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תצוין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)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).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191/09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),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אחרית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4.8.14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7.10.14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והתנאי הוא כי לא יעבור עבירה מסוג פשע 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ויורשע בגינה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והתנאי הוא כי לא יעבור עבירה מסוג עוון לפי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 או עבירה לפי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ויורשע בגין אחת מהן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כספי בסכום של </w:t>
      </w:r>
      <w:r>
        <w:rPr>
          <w:rFonts w:cs="Arial" w:ascii="Arial" w:hAnsi="Arial"/>
        </w:rPr>
        <w:t>18,000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בסך </w:t>
      </w:r>
      <w:r>
        <w:rPr>
          <w:rFonts w:cs="Arial" w:ascii="Arial" w:hAnsi="Arial"/>
        </w:rPr>
        <w:t>900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1.9.15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בהינתן מצבו הכספי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ראה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ושליחתו למאסר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191/09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4.8.14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1.9.14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והתנאי הוא כי לא יעבור עבירה מסוג פשע לפי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והתנאי הוא כי לא יעבור עבירה מסוג עוון לפי 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או עבירה לפי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ויורשע בגין אחת מהן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כספי בסכום של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בסך </w:t>
      </w:r>
      <w:r>
        <w:rPr>
          <w:rFonts w:cs="Arial" w:ascii="Arial" w:hAnsi="Arial"/>
        </w:rPr>
        <w:t>450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1.9.15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גזר הדין יומצא לשירות המבחן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זכות ערעור לבית המשפט העליון תוך </w:t>
      </w:r>
      <w:r>
        <w:rPr>
          <w:rFonts w:cs="Arial" w:ascii="Arial" w:hAnsi="Arial"/>
          <w:u w:val="single"/>
        </w:rPr>
        <w:t>45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יום</w:t>
      </w:r>
      <w:r>
        <w:rPr>
          <w:rFonts w:cs="Arial" w:ascii="Arial" w:hAnsi="Arial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וסנגוריהם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Times New Roman-Normal-1255">
    <w:charset w:val="b1" w:characterSet="windows-1255"/>
    <w:family w:val="roman"/>
    <w:pitch w:val="default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15105-08-14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סמיר ענבתאוי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32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b.2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49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c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44.b.2" TargetMode="External"/><Relationship Id="rId26" Type="http://schemas.openxmlformats.org/officeDocument/2006/relationships/hyperlink" Target="http://www.nevo.co.il/law/70301/144.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.2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/3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243627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b" TargetMode="External"/><Relationship Id="rId42" Type="http://schemas.openxmlformats.org/officeDocument/2006/relationships/hyperlink" Target="http://www.nevo.co.il/case/5573417" TargetMode="External"/><Relationship Id="rId43" Type="http://schemas.openxmlformats.org/officeDocument/2006/relationships/hyperlink" Target="http://www.nevo.co.il/case/5601503" TargetMode="External"/><Relationship Id="rId44" Type="http://schemas.openxmlformats.org/officeDocument/2006/relationships/hyperlink" Target="http://www.nevo.co.il/case/6034921" TargetMode="External"/><Relationship Id="rId45" Type="http://schemas.openxmlformats.org/officeDocument/2006/relationships/hyperlink" Target="http://www.nevo.co.il/case/5716796" TargetMode="External"/><Relationship Id="rId46" Type="http://schemas.openxmlformats.org/officeDocument/2006/relationships/hyperlink" Target="http://www.nevo.co.il/case/7779337" TargetMode="External"/><Relationship Id="rId47" Type="http://schemas.openxmlformats.org/officeDocument/2006/relationships/hyperlink" Target="http://www.nevo.co.il/case/7779334" TargetMode="External"/><Relationship Id="rId48" Type="http://schemas.openxmlformats.org/officeDocument/2006/relationships/hyperlink" Target="http://www.nevo.co.il/case/5821327" TargetMode="External"/><Relationship Id="rId49" Type="http://schemas.openxmlformats.org/officeDocument/2006/relationships/hyperlink" Target="http://www.nevo.co.il/case/5426917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14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99" TargetMode="External"/><Relationship Id="rId55" Type="http://schemas.openxmlformats.org/officeDocument/2006/relationships/hyperlink" Target="http://www.nevo.co.il/law/70301/144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99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2017-09-28T10:30:00Z</dcterms:created>
  <dc:creator> </dc:creator>
  <dc:description/>
  <cp:keywords/>
  <dc:language>en-IL</dc:language>
  <cp:lastModifiedBy>run</cp:lastModifiedBy>
  <dcterms:modified xsi:type="dcterms:W3CDTF">2017-09-28T10:30:00Z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סמיר ענבתאוי;מוחמד זייד</vt:lpwstr>
  </property>
  <property fmtid="{D5CDD505-2E9C-101B-9397-08002B2CF9AE}" pid="4" name="CASESLISTTMP1">
    <vt:lpwstr>6243627;5573417;5601503;6034921;5716796;7779337;7779334;5821327;5426917</vt:lpwstr>
  </property>
  <property fmtid="{D5CDD505-2E9C-101B-9397-08002B2CF9AE}" pid="5" name="CITY">
    <vt:lpwstr>חי'</vt:lpwstr>
  </property>
  <property fmtid="{D5CDD505-2E9C-101B-9397-08002B2CF9AE}" pid="6" name="DATE">
    <vt:lpwstr>20150401</vt:lpwstr>
  </property>
  <property fmtid="{D5CDD505-2E9C-101B-9397-08002B2CF9AE}" pid="7" name="ISABSTRACT">
    <vt:lpwstr>Y</vt:lpwstr>
  </property>
  <property fmtid="{D5CDD505-2E9C-101B-9397-08002B2CF9AE}" pid="8" name="JUDGE">
    <vt:lpwstr>רונית בש</vt:lpwstr>
  </property>
  <property fmtid="{D5CDD505-2E9C-101B-9397-08002B2CF9AE}" pid="9" name="LAWLISTTMP1">
    <vt:lpwstr>70301/499.a.1;144.a;144.c:4;029:2;144.b;144.b.2:2;031;032;040b;040c;040i;40jc.b;144:4;499:2</vt:lpwstr>
  </property>
  <property fmtid="{D5CDD505-2E9C-101B-9397-08002B2CF9AE}" pid="10" name="NEWPARTA">
    <vt:lpwstr>15105</vt:lpwstr>
  </property>
  <property fmtid="{D5CDD505-2E9C-101B-9397-08002B2CF9AE}" pid="11" name="NEWPARTB">
    <vt:lpwstr>08</vt:lpwstr>
  </property>
  <property fmtid="{D5CDD505-2E9C-101B-9397-08002B2CF9AE}" pid="12" name="NEWPARTC">
    <vt:lpwstr>14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390020150401</vt:lpwstr>
  </property>
  <property fmtid="{D5CDD505-2E9C-101B-9397-08002B2CF9AE}" pid="17" name="TYPE_N_DATE">
    <vt:lpwstr>39020150401</vt:lpwstr>
  </property>
  <property fmtid="{D5CDD505-2E9C-101B-9397-08002B2CF9AE}" pid="18" name="WORDNUMPAGES">
    <vt:lpwstr>12</vt:lpwstr>
  </property>
</Properties>
</file>