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ברמלה</w:t>
            </w:r>
          </w:p>
        </w:tc>
      </w:tr>
      <w:tr>
        <w:trPr>
          <w:trHeight w:val="337" w:hRule="atLeast"/>
        </w:trPr>
        <w:tc>
          <w:tcPr>
            <w:tcW w:w="6396"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1516-10-16</w:t>
            </w:r>
            <w:r>
              <w:rPr>
                <w:b/>
                <w:bCs/>
                <w:sz w:val="26"/>
                <w:szCs w:val="26"/>
                <w:rtl w:val="true"/>
              </w:rPr>
              <w:t xml:space="preserve"> </w:t>
            </w:r>
            <w:r>
              <w:rPr>
                <w:b/>
                <w:b/>
                <w:bCs/>
                <w:sz w:val="26"/>
                <w:sz w:val="26"/>
                <w:szCs w:val="26"/>
                <w:rtl w:val="true"/>
              </w:rPr>
              <w:t xml:space="preserve">פרקליטות מחוז מרכז </w:t>
            </w:r>
            <w:r>
              <w:rPr>
                <w:b/>
                <w:bCs/>
                <w:sz w:val="26"/>
                <w:szCs w:val="26"/>
                <w:rtl w:val="true"/>
              </w:rPr>
              <w:t xml:space="preserve">- </w:t>
            </w:r>
            <w:r>
              <w:rPr>
                <w:b/>
                <w:b/>
                <w:bCs/>
                <w:sz w:val="26"/>
                <w:sz w:val="26"/>
                <w:szCs w:val="26"/>
                <w:rtl w:val="true"/>
              </w:rPr>
              <w:t>פלילי נ</w:t>
            </w:r>
            <w:r>
              <w:rPr>
                <w:b/>
                <w:bCs/>
                <w:sz w:val="26"/>
                <w:szCs w:val="26"/>
                <w:rtl w:val="true"/>
              </w:rPr>
              <w:t xml:space="preserve">' </w:t>
            </w:r>
            <w:r>
              <w:rPr>
                <w:b/>
                <w:b/>
                <w:bCs/>
                <w:sz w:val="26"/>
                <w:sz w:val="26"/>
                <w:szCs w:val="26"/>
                <w:rtl w:val="true"/>
              </w:rPr>
              <w:t>עזאמי</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06</w:t>
            </w:r>
            <w:r>
              <w:rPr>
                <w:b/>
                <w:bCs/>
                <w:sz w:val="26"/>
                <w:szCs w:val="26"/>
                <w:rtl w:val="true"/>
              </w:rPr>
              <w:t xml:space="preserve"> </w:t>
            </w:r>
            <w:r>
              <w:rPr>
                <w:b/>
                <w:b/>
                <w:bCs/>
                <w:sz w:val="26"/>
                <w:sz w:val="26"/>
                <w:szCs w:val="26"/>
                <w:rtl w:val="true"/>
              </w:rPr>
              <w:t xml:space="preserve">יולי </w:t>
            </w:r>
            <w:r>
              <w:rPr>
                <w:b/>
                <w:bCs/>
                <w:sz w:val="26"/>
                <w:szCs w:val="26"/>
              </w:rPr>
              <w:t>2017</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ind w:end="0"/>
        <w:jc w:val="start"/>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      </w:t>
            </w:r>
          </w:p>
        </w:tc>
        <w:tc>
          <w:tcPr>
            <w:tcW w:w="7128" w:type="dxa"/>
            <w:tcBorders/>
          </w:tcPr>
          <w:p>
            <w:pPr>
              <w:pStyle w:val="Header"/>
              <w:ind w:end="0"/>
              <w:jc w:val="end"/>
              <w:rPr/>
            </w:pPr>
            <w:r>
              <w:rPr>
                <w:rtl w:val="true"/>
              </w:rPr>
              <w:t xml:space="preserve"> </w:t>
            </w:r>
          </w:p>
        </w:tc>
      </w:tr>
      <w:tr>
        <w:trPr>
          <w:trHeight w:val="337" w:hRule="atLeast"/>
        </w:trPr>
        <w:tc>
          <w:tcPr>
            <w:tcW w:w="1592" w:type="dxa"/>
            <w:tcBorders/>
          </w:tcPr>
          <w:p>
            <w:pPr>
              <w:pStyle w:val="Header"/>
              <w:bidi w:val="0"/>
              <w:snapToGrid w:val="false"/>
              <w:jc w:val="both"/>
              <w:rPr>
                <w:rFonts w:ascii="Times New Roman" w:hAnsi="Times New Roman" w:cs="Times New Roman"/>
              </w:rPr>
            </w:pPr>
            <w:r>
              <w:rPr>
                <w:rFonts w:cs="Times New Roman" w:ascii="Times New Roman" w:hAnsi="Times New Roman"/>
              </w:rPr>
            </w:r>
          </w:p>
        </w:tc>
        <w:tc>
          <w:tcPr>
            <w:tcW w:w="7128" w:type="dxa"/>
            <w:tcBorders/>
          </w:tcPr>
          <w:p>
            <w:pPr>
              <w:pStyle w:val="Header"/>
              <w:ind w:end="0"/>
              <w:jc w:val="start"/>
              <w:rPr>
                <w:b/>
                <w:bCs/>
                <w:sz w:val="4"/>
                <w:szCs w:val="4"/>
              </w:rPr>
            </w:pPr>
            <w:r>
              <w:rPr>
                <w:b/>
                <w:bCs/>
                <w:rtl w:val="true"/>
              </w:rPr>
              <w:t xml:space="preserve">                      </w:t>
            </w:r>
            <w:r>
              <w:rPr>
                <w:b/>
                <w:bCs/>
                <w:rtl w:val="true"/>
              </w:rPr>
              <w:t xml:space="preserve"> </w:t>
            </w:r>
            <w:r>
              <w:rPr>
                <w:b/>
                <w:b/>
                <w:bCs/>
                <w:rtl w:val="true"/>
              </w:rPr>
              <w:t>מספר פל</w:t>
            </w:r>
            <w:r>
              <w:rPr>
                <w:b/>
                <w:bCs/>
                <w:rtl w:val="true"/>
              </w:rPr>
              <w:t>"</w:t>
            </w:r>
            <w:r>
              <w:rPr>
                <w:b/>
                <w:b/>
                <w:bCs/>
                <w:rtl w:val="true"/>
              </w:rPr>
              <w:t>א</w:t>
            </w:r>
            <w:r>
              <w:rPr>
                <w:b/>
                <w:b/>
                <w:bCs/>
                <w:rtl w:val="true"/>
              </w:rPr>
              <w:t xml:space="preserve"> </w:t>
            </w:r>
            <w:r>
              <w:rPr>
                <w:b/>
                <w:bCs/>
              </w:rPr>
              <w:t>418548/2016</w:t>
            </w:r>
          </w:p>
        </w:tc>
      </w:tr>
      <w:tr>
        <w:trPr>
          <w:trHeight w:val="337" w:hRule="atLeast"/>
        </w:trPr>
        <w:tc>
          <w:tcPr>
            <w:tcW w:w="1592" w:type="dxa"/>
            <w:tcBorders/>
          </w:tcPr>
          <w:p>
            <w:pPr>
              <w:pStyle w:val="Header"/>
              <w:bidi w:val="0"/>
              <w:snapToGrid w:val="false"/>
              <w:jc w:val="both"/>
              <w:rPr>
                <w:rFonts w:ascii="Times New Roman" w:hAnsi="Times New Roman" w:cs="Times New Roman"/>
                <w:b/>
                <w:bCs/>
                <w:sz w:val="4"/>
                <w:szCs w:val="4"/>
              </w:rPr>
            </w:pPr>
            <w:r>
              <w:rPr>
                <w:rFonts w:cs="Times New Roman" w:ascii="Times New Roman" w:hAnsi="Times New Roman"/>
                <w:b/>
                <w:bCs/>
                <w:sz w:val="4"/>
                <w:szCs w:val="4"/>
              </w:rPr>
            </w:r>
          </w:p>
        </w:tc>
        <w:tc>
          <w:tcPr>
            <w:tcW w:w="7128" w:type="dxa"/>
            <w:tcBorders/>
          </w:tcPr>
          <w:p>
            <w:pPr>
              <w:pStyle w:val="Header"/>
              <w:snapToGrid w:val="false"/>
              <w:ind w:end="0"/>
              <w:jc w:val="end"/>
              <w:rPr>
                <w:rFonts w:ascii="Times New Roman" w:hAnsi="Times New Roman" w:cs="Times New Roman"/>
              </w:rPr>
            </w:pPr>
            <w:r>
              <w:rPr>
                <w:rFonts w:cs="Times New Roman" w:ascii="Times New Roman" w:hAnsi="Times New Roman"/>
                <w:rtl w:val="true"/>
              </w:rPr>
            </w:r>
          </w:p>
        </w:tc>
      </w:tr>
    </w:tbl>
    <w:p>
      <w:pPr>
        <w:pStyle w:val="Normal"/>
        <w:suppressLineNumbers/>
        <w:ind w:end="0"/>
        <w:jc w:val="start"/>
        <w:rPr>
          <w:rFonts w:ascii="Arial" w:hAnsi="Arial" w:cs="Arial"/>
        </w:rPr>
      </w:pPr>
      <w:r>
        <w:rPr>
          <w:rFonts w:cs="Arial" w:ascii="Arial" w:hAnsi="Arial"/>
          <w:rtl w:val="true"/>
        </w:rPr>
      </w:r>
    </w:p>
    <w:p>
      <w:pPr>
        <w:pStyle w:val="Normal"/>
        <w:suppressLineNumbers/>
        <w:ind w:end="0"/>
        <w:jc w:val="start"/>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b/>
                <w:bCs/>
                <w:sz w:val="26"/>
                <w:szCs w:val="26"/>
              </w:rPr>
            </w:pPr>
            <w:r>
              <w:rPr>
                <w:b/>
                <w:b/>
                <w:bCs/>
                <w:sz w:val="26"/>
                <w:sz w:val="26"/>
                <w:szCs w:val="26"/>
                <w:rtl w:val="true"/>
              </w:rPr>
              <w:t>לפני כבוד ה</w:t>
            </w:r>
            <w:r>
              <w:rPr>
                <w:b/>
                <w:b/>
                <w:bCs/>
                <w:sz w:val="26"/>
                <w:sz w:val="26"/>
                <w:szCs w:val="26"/>
                <w:rtl w:val="true"/>
              </w:rPr>
              <w:t>שופטת</w:t>
            </w:r>
            <w:r>
              <w:rPr>
                <w:b/>
                <w:bCs/>
                <w:sz w:val="26"/>
                <w:szCs w:val="26"/>
                <w:rtl w:val="true"/>
              </w:rPr>
              <w:t xml:space="preserve">, </w:t>
            </w:r>
            <w:r>
              <w:rPr>
                <w:b/>
                <w:b/>
                <w:bCs/>
                <w:sz w:val="26"/>
                <w:sz w:val="26"/>
                <w:szCs w:val="26"/>
                <w:rtl w:val="true"/>
              </w:rPr>
              <w:t xml:space="preserve">סגנית נשיאה פרנקל </w:t>
            </w:r>
            <w:r>
              <w:rPr>
                <w:b/>
                <w:bCs/>
                <w:sz w:val="26"/>
                <w:szCs w:val="26"/>
                <w:rtl w:val="true"/>
              </w:rPr>
              <w:t>(</w:t>
            </w:r>
            <w:r>
              <w:rPr>
                <w:b/>
                <w:b/>
                <w:bCs/>
                <w:sz w:val="26"/>
                <w:sz w:val="26"/>
                <w:szCs w:val="26"/>
                <w:rtl w:val="true"/>
              </w:rPr>
              <w:t>שיפמן</w:t>
            </w:r>
            <w:r>
              <w:rPr>
                <w:b/>
                <w:bCs/>
                <w:sz w:val="26"/>
                <w:szCs w:val="26"/>
                <w:rtl w:val="true"/>
              </w:rPr>
              <w:t xml:space="preserve">) </w:t>
            </w:r>
            <w:r>
              <w:rPr>
                <w:b/>
                <w:b/>
                <w:bCs/>
                <w:sz w:val="26"/>
                <w:sz w:val="26"/>
                <w:szCs w:val="26"/>
                <w:rtl w:val="true"/>
              </w:rPr>
              <w:t>ליאורה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b/>
                <w:bCs/>
                <w:sz w:val="26"/>
                <w:szCs w:val="26"/>
              </w:rPr>
            </w:pPr>
            <w:r>
              <w:rPr>
                <w:b/>
                <w:bCs/>
                <w:sz w:val="26"/>
                <w:szCs w:val="26"/>
                <w:rtl w:val="true"/>
              </w:rPr>
            </w:r>
            <w:bookmarkStart w:id="0" w:name="LastJudge"/>
            <w:bookmarkStart w:id="1" w:name="FirstAppellant"/>
            <w:bookmarkStart w:id="2" w:name="LastJudge"/>
            <w:bookmarkStart w:id="3" w:name="FirstAppellant"/>
            <w:bookmarkEnd w:id="2"/>
            <w:bookmarkEnd w:id="3"/>
          </w:p>
          <w:p>
            <w:pPr>
              <w:pStyle w:val="Normal"/>
              <w:ind w:start="26" w:end="0"/>
              <w:jc w:val="start"/>
              <w:rPr/>
            </w:pPr>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pPr>
            <w:r>
              <w:rPr>
                <w:rtl w:val="true"/>
              </w:rPr>
              <w:t xml:space="preserve"> </w:t>
            </w:r>
            <w:r>
              <w:rPr>
                <w:b/>
                <w:b/>
                <w:bCs/>
                <w:sz w:val="26"/>
                <w:sz w:val="26"/>
                <w:szCs w:val="26"/>
                <w:rtl w:val="true"/>
              </w:rPr>
              <w:t xml:space="preserve">פרקליטות מחוז מרכז </w:t>
            </w:r>
            <w:r>
              <w:rPr>
                <w:b/>
                <w:bCs/>
                <w:sz w:val="26"/>
                <w:szCs w:val="26"/>
                <w:rtl w:val="true"/>
              </w:rPr>
              <w:t xml:space="preserve">- </w:t>
            </w:r>
            <w:r>
              <w:rPr>
                <w:b/>
                <w:b/>
                <w:bCs/>
                <w:sz w:val="26"/>
                <w:sz w:val="26"/>
                <w:szCs w:val="26"/>
                <w:rtl w:val="true"/>
              </w:rPr>
              <w:t>פלילי</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vAlign w:val="center"/>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80" w:type="dxa"/>
            <w:gridSpan w:val="2"/>
            <w:tcBorders/>
            <w:tcMar>
              <w:start w:w="108" w:type="dxa"/>
              <w:end w:w="108" w:type="dxa"/>
            </w:tcMar>
          </w:tcPr>
          <w:p>
            <w:pPr>
              <w:pStyle w:val="Normal"/>
              <w:ind w:start="26" w:end="0"/>
              <w:jc w:val="start"/>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rtl w:val="true"/>
              </w:rPr>
              <w:t xml:space="preserve"> </w:t>
            </w:r>
            <w:r>
              <w:rPr>
                <w:b/>
                <w:b/>
                <w:bCs/>
                <w:sz w:val="26"/>
                <w:sz w:val="26"/>
                <w:szCs w:val="26"/>
                <w:rtl w:val="true"/>
              </w:rPr>
              <w:t xml:space="preserve">מוחמד אזברגה – עזאמי </w:t>
            </w:r>
            <w:r>
              <w:rPr>
                <w:rtl w:val="true"/>
              </w:rPr>
              <w:t xml:space="preserve"> </w:t>
            </w:r>
          </w:p>
          <w:p>
            <w:pPr>
              <w:pStyle w:val="Normal"/>
              <w:ind w:end="0"/>
              <w:jc w:val="start"/>
              <w:rPr>
                <w:b/>
                <w:bCs/>
                <w:sz w:val="26"/>
                <w:szCs w:val="26"/>
              </w:rPr>
            </w:pPr>
            <w:r>
              <w:rPr>
                <w:b/>
                <w:bCs/>
                <w:sz w:val="26"/>
                <w:szCs w:val="26"/>
                <w:rtl w:val="true"/>
              </w:rPr>
            </w:r>
          </w:p>
        </w:tc>
      </w:tr>
    </w:tbl>
    <w:p>
      <w:pPr>
        <w:pStyle w:val="Normal"/>
        <w:suppressLineNumbers/>
        <w:ind w:end="0"/>
        <w:jc w:val="start"/>
        <w:rPr>
          <w:rFonts w:ascii="Arial" w:hAnsi="Arial" w:cs="Arial"/>
        </w:rPr>
      </w:pPr>
      <w:r>
        <w:rPr>
          <w:rFonts w:ascii="Arial" w:hAnsi="Arial" w:cs="Arial"/>
          <w:rtl w:val="true"/>
        </w:rPr>
        <w:t>נוכחים</w:t>
      </w:r>
      <w:r>
        <w:rPr>
          <w:rFonts w:cs="Arial" w:ascii="Arial" w:hAnsi="Arial"/>
          <w:rtl w:val="true"/>
        </w:rPr>
        <w:t>:</w:t>
      </w:r>
    </w:p>
    <w:p>
      <w:pPr>
        <w:pStyle w:val="Normal"/>
        <w:suppressLineNumbers/>
        <w:ind w:end="0"/>
        <w:jc w:val="start"/>
        <w:rPr>
          <w:rFonts w:ascii="Arial" w:hAnsi="Arial" w:cs="Arial"/>
        </w:rPr>
      </w:pPr>
      <w:bookmarkStart w:id="4" w:name="FirstLawyer"/>
      <w:r>
        <w:rPr>
          <w:rFonts w:ascii="Arial" w:hAnsi="Arial" w:cs="Arial"/>
          <w:rtl w:val="true"/>
        </w:rPr>
        <w:t>ב</w:t>
      </w:r>
      <w:r>
        <w:rPr>
          <w:rFonts w:cs="Arial" w:ascii="Arial" w:hAnsi="Arial"/>
          <w:rtl w:val="true"/>
        </w:rPr>
        <w:t>"</w:t>
      </w:r>
      <w:r>
        <w:rPr>
          <w:rFonts w:ascii="Arial" w:hAnsi="Arial" w:cs="Arial"/>
          <w:rtl w:val="true"/>
        </w:rPr>
        <w:t>כ</w:t>
      </w:r>
      <w:bookmarkEnd w:id="4"/>
      <w:r>
        <w:rPr>
          <w:rFonts w:ascii="Arial" w:hAnsi="Arial" w:cs="Arial"/>
          <w:rtl w:val="true"/>
        </w:rPr>
        <w:t xml:space="preserve"> המאשימה עו</w:t>
      </w:r>
      <w:r>
        <w:rPr>
          <w:rFonts w:cs="Arial" w:ascii="Arial" w:hAnsi="Arial"/>
          <w:rtl w:val="true"/>
        </w:rPr>
        <w:t>"</w:t>
      </w:r>
      <w:r>
        <w:rPr>
          <w:rFonts w:ascii="Arial" w:hAnsi="Arial" w:cs="Arial"/>
          <w:rtl w:val="true"/>
        </w:rPr>
        <w:t xml:space="preserve">ד רמי שיינפלד </w:t>
      </w:r>
    </w:p>
    <w:p>
      <w:pPr>
        <w:pStyle w:val="Normal"/>
        <w:suppressLineNumbers/>
        <w:ind w:end="0"/>
        <w:jc w:val="start"/>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עו</w:t>
      </w:r>
      <w:r>
        <w:rPr>
          <w:rFonts w:cs="Arial" w:ascii="Arial" w:hAnsi="Arial"/>
          <w:rtl w:val="true"/>
        </w:rPr>
        <w:t>"</w:t>
      </w:r>
      <w:r>
        <w:rPr>
          <w:rFonts w:ascii="Arial" w:hAnsi="Arial" w:cs="Arial"/>
          <w:rtl w:val="true"/>
        </w:rPr>
        <w:t xml:space="preserve">ד חי אוזן </w:t>
      </w:r>
    </w:p>
    <w:p>
      <w:pPr>
        <w:pStyle w:val="Normal"/>
        <w:suppressLineNumbers/>
        <w:ind w:end="0"/>
        <w:jc w:val="start"/>
        <w:rPr>
          <w:rFonts w:ascii="Arial" w:hAnsi="Arial" w:cs="Arial"/>
        </w:rPr>
      </w:pPr>
      <w:r>
        <w:rPr>
          <w:rFonts w:ascii="Arial" w:hAnsi="Arial" w:cs="Arial"/>
          <w:rtl w:val="true"/>
        </w:rPr>
        <w:t xml:space="preserve">הנאשם </w:t>
      </w:r>
      <w:r>
        <w:rPr>
          <w:rFonts w:cs="Arial" w:ascii="Arial" w:hAnsi="Arial"/>
          <w:rtl w:val="true"/>
        </w:rPr>
        <w:t xml:space="preserve">-  </w:t>
      </w:r>
      <w:r>
        <w:rPr>
          <w:rFonts w:ascii="Arial" w:hAnsi="Arial" w:cs="Arial"/>
          <w:rtl w:val="true"/>
        </w:rPr>
        <w:t xml:space="preserve">בעצמו </w:t>
      </w:r>
    </w:p>
    <w:p>
      <w:pPr>
        <w:pStyle w:val="Normal"/>
        <w:suppressLineNumbers/>
        <w:spacing w:lineRule="auto" w:line="360"/>
        <w:ind w:end="0"/>
        <w:jc w:val="start"/>
        <w:rPr>
          <w:rFonts w:ascii="Arial" w:hAnsi="Arial" w:cs="Arial"/>
          <w:sz w:val="6"/>
          <w:szCs w:val="6"/>
        </w:rPr>
      </w:pPr>
      <w:r>
        <w:rPr>
          <w:rFonts w:cs="Arial" w:ascii="Arial" w:hAnsi="Arial"/>
          <w:sz w:val="6"/>
          <w:szCs w:val="6"/>
          <w:rtl w:val="true"/>
        </w:rPr>
        <w:t>&lt;</w:t>
      </w:r>
      <w:r>
        <w:rPr>
          <w:rFonts w:cs="Arial" w:ascii="Arial" w:hAnsi="Arial"/>
          <w:sz w:val="6"/>
          <w:szCs w:val="6"/>
        </w:rPr>
        <w:t>#1#</w:t>
      </w:r>
      <w:r>
        <w:rPr>
          <w:rFonts w:cs="Arial" w:ascii="Arial" w:hAnsi="Arial"/>
          <w:sz w:val="6"/>
          <w:szCs w:val="6"/>
          <w:rtl w:val="true"/>
        </w:rPr>
        <w:t>&gt;</w:t>
      </w:r>
    </w:p>
    <w:p>
      <w:pPr>
        <w:pStyle w:val="12"/>
        <w:ind w:end="0"/>
        <w:jc w:val="start"/>
        <w:rPr>
          <w:rFonts w:ascii="Arial" w:hAnsi="Arial" w:cs="Arial"/>
          <w:b w:val="false"/>
          <w:bCs w:val="false"/>
          <w:sz w:val="6"/>
          <w:szCs w:val="6"/>
          <w:u w:val="none"/>
        </w:rPr>
      </w:pPr>
      <w:r>
        <w:rPr>
          <w:rFonts w:cs="Arial" w:ascii="Arial" w:hAnsi="Arial"/>
          <w:b w:val="false"/>
          <w:bCs w:val="false"/>
          <w:sz w:val="6"/>
          <w:szCs w:val="6"/>
          <w:u w:val="none"/>
          <w:rtl w:val="true"/>
        </w:rPr>
      </w:r>
    </w:p>
    <w:p>
      <w:pPr>
        <w:pStyle w:val="12"/>
        <w:ind w:end="0"/>
        <w:jc w:val="start"/>
        <w:rPr>
          <w:b w:val="false"/>
          <w:bCs w:val="false"/>
          <w:u w:val="none"/>
        </w:rPr>
      </w:pPr>
      <w:r>
        <w:rPr>
          <w:b w:val="false"/>
          <w:bCs w:val="false"/>
          <w:u w:val="none"/>
          <w:rtl w:val="true"/>
        </w:rPr>
      </w:r>
    </w:p>
    <w:p>
      <w:pPr>
        <w:pStyle w:val="Normal"/>
        <w:spacing w:lineRule="auto" w:line="360" w:before="280" w:after="160"/>
        <w:ind w:end="0"/>
        <w:contextualSpacing/>
        <w:jc w:val="center"/>
        <w:rPr>
          <w:rFonts w:ascii="Arial" w:hAnsi="Arial" w:cs="Arial"/>
          <w:color w:val="FF0000"/>
          <w:sz w:val="28"/>
        </w:rPr>
      </w:pPr>
      <w:r>
        <w:rPr>
          <w:rFonts w:ascii="Arial" w:hAnsi="Arial" w:cs="Arial"/>
          <w:b/>
          <w:b/>
          <w:color w:val="FF0000"/>
          <w:sz w:val="28"/>
          <w:sz w:val="28"/>
          <w:rtl w:val="true"/>
        </w:rPr>
        <w:t>במסמך זה הושמטו פרוטוקולי</w:t>
      </w:r>
      <w:bookmarkStart w:id="5" w:name="LawTable"/>
      <w:bookmarkEnd w:id="5"/>
    </w:p>
    <w:p>
      <w:pPr>
        <w:pStyle w:val="Normal"/>
        <w:spacing w:lineRule="exact" w:line="240" w:before="280" w:after="120"/>
        <w:ind w:hanging="283" w:start="283" w:end="0"/>
        <w:contextualSpacing/>
        <w:jc w:val="both"/>
        <w:rPr>
          <w:rFonts w:ascii="FrankRuehl" w:hAnsi="FrankRuehl" w:cs="FrankRuehl"/>
          <w:color w:val="FF0000"/>
          <w:sz w:val="28"/>
        </w:rPr>
      </w:pPr>
      <w:r>
        <w:rPr>
          <w:rFonts w:cs="FrankRuehl" w:ascii="FrankRuehl" w:hAnsi="FrankRuehl"/>
          <w:color w:val="FF0000"/>
          <w:sz w:val="28"/>
          <w:rtl w:val="true"/>
        </w:rPr>
      </w:r>
    </w:p>
    <w:p>
      <w:pPr>
        <w:pStyle w:val="Normal"/>
        <w:spacing w:lineRule="exact" w:line="240" w:before="280" w:after="120"/>
        <w:ind w:hanging="283" w:start="283" w:end="0"/>
        <w:contextualSpacing/>
        <w:jc w:val="both"/>
        <w:rPr>
          <w:rFonts w:ascii="FrankRuehl" w:hAnsi="FrankRuehl" w:cs="FrankRuehl"/>
          <w:color w:val="FF0000"/>
        </w:rPr>
      </w:pPr>
      <w:r>
        <w:rPr>
          <w:rFonts w:ascii="FrankRuehl" w:hAnsi="FrankRuehl" w:cs="FrankRuehl"/>
          <w:color w:val="FF0000"/>
          <w:rtl w:val="true"/>
        </w:rPr>
        <w:t>חקיקה שאוזכרה</w:t>
      </w:r>
      <w:r>
        <w:rPr>
          <w:rFonts w:cs="FrankRuehl" w:ascii="FrankRuehl" w:hAnsi="FrankRuehl"/>
          <w:color w:val="FF0000"/>
          <w:rtl w:val="true"/>
        </w:rPr>
        <w:t xml:space="preserve">: </w:t>
      </w:r>
    </w:p>
    <w:p>
      <w:pPr>
        <w:pStyle w:val="Normal"/>
        <w:spacing w:lineRule="exact" w:line="240" w:before="280" w:after="120"/>
        <w:ind w:hanging="283" w:start="283" w:end="0"/>
        <w:contextualSpacing/>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280" w:after="120"/>
        <w:ind w:hanging="283" w:start="283" w:end="0"/>
        <w:contextualSpacing/>
        <w:jc w:val="both"/>
        <w:rPr>
          <w:rFonts w:ascii="FrankRuehl" w:hAnsi="FrankRuehl" w:cs="FrankRuehl"/>
        </w:rPr>
      </w:pPr>
      <w:hyperlink r:id="rId7">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8">
        <w:r>
          <w:rPr>
            <w:rStyle w:val="Hyperlink"/>
            <w:rFonts w:cs="FrankRuehl" w:ascii="FrankRuehl" w:hAnsi="FrankRuehl"/>
            <w:color w:val="0000FF"/>
            <w:u w:val="single"/>
          </w:rPr>
          <w:t>7</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7</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280" w:after="120"/>
        <w:ind w:hanging="283" w:start="283" w:end="0"/>
        <w:contextualSpacing/>
        <w:jc w:val="both"/>
        <w:rPr>
          <w:rFonts w:ascii="FrankRuehl" w:hAnsi="FrankRuehl" w:cs="FrankRuehl"/>
        </w:rPr>
      </w:pPr>
      <w:r>
        <w:rPr>
          <w:rFonts w:cs="FrankRuehl" w:ascii="FrankRuehl" w:hAnsi="FrankRuehl"/>
          <w:rtl w:val="true"/>
        </w:rPr>
      </w:r>
    </w:p>
    <w:p>
      <w:pPr>
        <w:pStyle w:val="Normal"/>
        <w:spacing w:lineRule="auto" w:line="360" w:before="280" w:after="160"/>
        <w:ind w:end="0"/>
        <w:contextualSpacing/>
        <w:jc w:val="center"/>
        <w:rPr>
          <w:rFonts w:ascii="Arial" w:hAnsi="Arial" w:cs="Arial"/>
          <w:sz w:val="28"/>
        </w:rPr>
      </w:pPr>
      <w:r>
        <w:rPr>
          <w:rFonts w:cs="Arial" w:ascii="Arial" w:hAnsi="Arial"/>
          <w:sz w:val="28"/>
          <w:rtl w:val="true"/>
        </w:rPr>
      </w:r>
      <w:bookmarkStart w:id="6" w:name="LawTable_End"/>
      <w:bookmarkStart w:id="7" w:name="LawTable_End"/>
      <w:bookmarkEnd w:id="7"/>
    </w:p>
    <w:p>
      <w:pPr>
        <w:pStyle w:val="Normal"/>
        <w:spacing w:lineRule="auto" w:line="360" w:before="280" w:after="160"/>
        <w:ind w:end="0"/>
        <w:contextualSpacing/>
        <w:jc w:val="center"/>
        <w:rPr>
          <w:rFonts w:ascii="Arial" w:hAnsi="Arial" w:cs="Arial"/>
          <w:b/>
          <w:color w:val="FF0000"/>
          <w:sz w:val="28"/>
        </w:rPr>
      </w:pPr>
      <w:r>
        <w:rPr>
          <w:rFonts w:cs="Arial" w:ascii="Arial" w:hAnsi="Arial"/>
          <w:b/>
          <w:color w:val="FF0000"/>
          <w:sz w:val="28"/>
          <w:rtl w:val="true"/>
        </w:rPr>
      </w:r>
    </w:p>
    <w:p>
      <w:pPr>
        <w:pStyle w:val="Normal"/>
        <w:spacing w:lineRule="auto" w:line="360" w:before="280" w:after="160"/>
        <w:ind w:end="0"/>
        <w:contextualSpacing/>
        <w:jc w:val="center"/>
        <w:rPr>
          <w:rFonts w:ascii="FrankRuehl" w:hAnsi="FrankRuehl" w:cs="FrankRuehl"/>
        </w:rPr>
      </w:pPr>
      <w:r>
        <w:rPr>
          <w:rFonts w:ascii="Arial" w:hAnsi="Arial" w:cs="Arial"/>
          <w:b/>
          <w:b/>
          <w:color w:val="FF0000"/>
          <w:sz w:val="28"/>
          <w:sz w:val="28"/>
          <w:rtl w:val="true"/>
        </w:rPr>
        <w:t>ם</w:t>
      </w:r>
    </w:p>
    <w:p>
      <w:pPr>
        <w:pStyle w:val="Normal"/>
        <w:spacing w:lineRule="auto" w:line="360" w:before="280" w:after="160"/>
        <w:ind w:end="0"/>
        <w:contextualSpacing/>
        <w:jc w:val="center"/>
        <w:rPr>
          <w:rFonts w:ascii="Arial" w:hAnsi="Arial" w:cs="Arial"/>
          <w:sz w:val="28"/>
          <w:szCs w:val="28"/>
        </w:rPr>
      </w:pPr>
      <w:r>
        <w:rPr>
          <w:rFonts w:cs="Arial" w:ascii="Arial" w:hAnsi="Arial"/>
          <w:sz w:val="28"/>
          <w:szCs w:val="28"/>
          <w:rtl w:val="true"/>
        </w:rPr>
      </w:r>
    </w:p>
    <w:p>
      <w:pPr>
        <w:pStyle w:val="Normal"/>
        <w:spacing w:lineRule="auto" w:line="360" w:before="280" w:after="160"/>
        <w:ind w:end="0"/>
        <w:contextualSpacing/>
        <w:jc w:val="center"/>
        <w:rPr>
          <w:rFonts w:ascii="Arial" w:hAnsi="Arial" w:cs="Arial"/>
          <w:b/>
          <w:bCs/>
          <w:sz w:val="28"/>
          <w:szCs w:val="28"/>
        </w:rPr>
      </w:pPr>
      <w:r>
        <w:rPr>
          <w:rFonts w:cs="Arial" w:ascii="Arial" w:hAnsi="Arial"/>
          <w:b/>
          <w:bCs/>
          <w:sz w:val="28"/>
          <w:szCs w:val="28"/>
          <w:rtl w:val="true"/>
        </w:rPr>
      </w:r>
    </w:p>
    <w:p>
      <w:pPr>
        <w:pStyle w:val="Normal"/>
        <w:spacing w:lineRule="auto" w:line="360" w:before="280" w:after="160"/>
        <w:ind w:end="0"/>
        <w:contextualSpacing/>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spacing w:lineRule="auto" w:line="360" w:before="280" w:after="160"/>
        <w:ind w:end="0"/>
        <w:contextualSpacing/>
        <w:jc w:val="both"/>
        <w:rPr>
          <w:rFonts w:ascii="Arial" w:hAnsi="Arial" w:cs="Arial"/>
        </w:rPr>
      </w:pPr>
      <w:bookmarkStart w:id="9" w:name="PsakDin"/>
      <w:bookmarkEnd w:id="9"/>
      <w:r>
        <w:rPr>
          <w:rFonts w:ascii="Arial" w:hAnsi="Arial" w:cs="Arial"/>
          <w:b/>
          <w:b/>
          <w:bCs/>
          <w:u w:val="single"/>
          <w:rtl w:val="true"/>
        </w:rPr>
        <w:t>כתב האישום</w:t>
      </w:r>
      <w:r>
        <w:rPr>
          <w:rFonts w:cs="Arial" w:ascii="Arial" w:hAnsi="Arial"/>
          <w:b/>
          <w:bCs/>
          <w:u w:val="single"/>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הנאשם הורשע בהתאם להודאתו בעבירות של החזקת נשק</w:t>
      </w:r>
      <w:r>
        <w:rPr>
          <w:rFonts w:cs="Arial" w:ascii="Arial" w:hAnsi="Arial"/>
          <w:rtl w:val="true"/>
        </w:rPr>
        <w:t xml:space="preserve">, </w:t>
      </w:r>
      <w:r>
        <w:rPr>
          <w:rFonts w:ascii="Arial" w:hAnsi="Arial" w:cs="Arial"/>
          <w:rtl w:val="true"/>
        </w:rPr>
        <w:t xml:space="preserve">עבירה לפי סעיף </w:t>
      </w:r>
      <w:hyperlink r:id="rId10">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ל</w:t>
      </w:r>
      <w:hyperlink r:id="rId1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rtl w:val="true"/>
        </w:rPr>
        <w:t>החוק</w:t>
      </w:r>
      <w:r>
        <w:rPr>
          <w:rFonts w:cs="Arial" w:ascii="Arial" w:hAnsi="Arial"/>
          <w:rtl w:val="true"/>
        </w:rPr>
        <w:t xml:space="preserve">"), </w:t>
      </w:r>
      <w:r>
        <w:rPr>
          <w:rFonts w:ascii="Arial" w:hAnsi="Arial" w:cs="Arial"/>
          <w:rtl w:val="true"/>
        </w:rPr>
        <w:t>החזקת אביזר נשק או תחמושת שלא כדין</w:t>
      </w:r>
      <w:r>
        <w:rPr>
          <w:rFonts w:cs="Arial" w:ascii="Arial" w:hAnsi="Arial"/>
          <w:rtl w:val="true"/>
        </w:rPr>
        <w:t xml:space="preserve">, </w:t>
      </w:r>
      <w:r>
        <w:rPr>
          <w:rFonts w:ascii="Arial" w:hAnsi="Arial" w:cs="Arial"/>
          <w:rtl w:val="true"/>
        </w:rPr>
        <w:t xml:space="preserve">עבירה לפי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סיפא לחוק</w:t>
      </w:r>
      <w:r>
        <w:rPr>
          <w:rFonts w:cs="Arial" w:ascii="Arial" w:hAnsi="Arial"/>
          <w:rtl w:val="true"/>
        </w:rPr>
        <w:t>, (</w:t>
      </w:r>
      <w:r>
        <w:rPr>
          <w:rFonts w:cs="Arial" w:ascii="Arial" w:hAnsi="Arial"/>
        </w:rPr>
        <w:t>3</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והחזקת סמים לצריכה עצמית</w:t>
      </w:r>
      <w:r>
        <w:rPr>
          <w:rFonts w:cs="Arial" w:ascii="Arial" w:hAnsi="Arial"/>
          <w:rtl w:val="true"/>
        </w:rPr>
        <w:t xml:space="preserve">, </w:t>
      </w:r>
      <w:r>
        <w:rPr>
          <w:rFonts w:ascii="Arial" w:hAnsi="Arial" w:cs="Arial"/>
          <w:rtl w:val="true"/>
        </w:rPr>
        <w:t xml:space="preserve">עבירה לפי </w:t>
      </w:r>
      <w:hyperlink r:id="rId13">
        <w:r>
          <w:rPr>
            <w:rStyle w:val="Hyperlink"/>
            <w:rFonts w:ascii="Arial" w:hAnsi="Arial" w:cs="Arial"/>
            <w:color w:val="0000FF"/>
            <w:u w:val="single"/>
            <w:rtl w:val="true"/>
          </w:rPr>
          <w:t xml:space="preserve">סעיפים </w:t>
        </w:r>
        <w:r>
          <w:rPr>
            <w:rStyle w:val="Hyperlink"/>
            <w:rFonts w:cs="Arial" w:ascii="Arial" w:hAnsi="Arial"/>
            <w:color w:val="0000FF"/>
            <w:u w:val="single"/>
          </w:rPr>
          <w:t>7</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14">
        <w:r>
          <w:rPr>
            <w:rStyle w:val="Hyperlink"/>
            <w:rFonts w:cs="Arial" w:ascii="Arial" w:hAnsi="Arial"/>
            <w:color w:val="0000FF"/>
            <w:u w:val="single"/>
          </w:rPr>
          <w:t>7</w:t>
        </w:r>
        <w:r>
          <w:rPr>
            <w:rStyle w:val="Hyperlink"/>
            <w:rFonts w:cs="Arial" w:ascii="Arial" w:hAnsi="Arial"/>
            <w:color w:val="0000FF"/>
            <w:u w:val="single"/>
            <w:rtl w:val="true"/>
          </w:rPr>
          <w:t xml:space="preserve"> (</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סיפא ל</w:t>
      </w:r>
      <w:hyperlink r:id="rId15">
        <w:r>
          <w:rPr>
            <w:rStyle w:val="Hyperlink"/>
            <w:rFonts w:ascii="Arial" w:hAnsi="Arial" w:cs="Arial"/>
            <w:color w:val="0000FF"/>
            <w:u w:val="single"/>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ג – </w:t>
      </w:r>
      <w:r>
        <w:rPr>
          <w:rFonts w:cs="Arial" w:ascii="Arial" w:hAnsi="Arial"/>
        </w:rPr>
        <w:t>1973</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rtl w:val="true"/>
        </w:rPr>
        <w:t>הפקודה</w:t>
      </w:r>
      <w:r>
        <w:rPr>
          <w:rFonts w:cs="Arial" w:ascii="Arial" w:hAnsi="Arial"/>
          <w:rtl w:val="true"/>
        </w:rPr>
        <w:t>").</w:t>
      </w:r>
    </w:p>
    <w:p>
      <w:pPr>
        <w:pStyle w:val="Normal"/>
        <w:spacing w:lineRule="auto" w:line="360" w:before="280" w:after="160"/>
        <w:ind w:end="0"/>
        <w:contextualSpacing/>
        <w:jc w:val="both"/>
        <w:rPr>
          <w:rFonts w:ascii="Arial" w:hAnsi="Arial" w:cs="Arial"/>
          <w:b/>
          <w:bCs/>
        </w:rPr>
      </w:pPr>
      <w:r>
        <w:rPr>
          <w:rFonts w:cs="Arial" w:ascii="Arial" w:hAnsi="Arial"/>
          <w:b/>
          <w:bCs/>
          <w:rtl w:val="true"/>
        </w:rPr>
      </w:r>
    </w:p>
    <w:p>
      <w:pPr>
        <w:pStyle w:val="Normal"/>
        <w:spacing w:lineRule="auto" w:line="360" w:before="280" w:after="160"/>
        <w:ind w:end="0"/>
        <w:contextualSpacing/>
        <w:jc w:val="both"/>
        <w:rPr>
          <w:rFonts w:ascii="Arial" w:hAnsi="Arial" w:cs="Arial"/>
        </w:rPr>
      </w:pPr>
      <w:r>
        <w:rPr>
          <w:rFonts w:ascii="Arial" w:hAnsi="Arial" w:cs="Arial"/>
          <w:rtl w:val="true"/>
        </w:rPr>
        <w:t xml:space="preserve">באופן שביום </w:t>
      </w:r>
      <w:r>
        <w:rPr>
          <w:rFonts w:cs="Arial" w:ascii="Arial" w:hAnsi="Arial"/>
        </w:rPr>
        <w:t>25.09.16</w:t>
      </w:r>
      <w:r>
        <w:rPr>
          <w:rFonts w:cs="Arial" w:ascii="Arial" w:hAnsi="Arial"/>
          <w:rtl w:val="true"/>
        </w:rPr>
        <w:t xml:space="preserve"> </w:t>
      </w:r>
      <w:r>
        <w:rPr>
          <w:rFonts w:ascii="Arial" w:hAnsi="Arial" w:cs="Arial"/>
          <w:rtl w:val="true"/>
        </w:rPr>
        <w:t xml:space="preserve">בשעה </w:t>
      </w:r>
      <w:r>
        <w:rPr>
          <w:rFonts w:cs="Arial" w:ascii="Arial" w:hAnsi="Arial"/>
        </w:rPr>
        <w:t>11:00</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החזיק הנאשם בביתו אקדח מסוג </w:t>
      </w:r>
      <w:r>
        <w:rPr>
          <w:rFonts w:cs="Arial" w:ascii="Arial" w:hAnsi="Arial"/>
        </w:rPr>
        <w:t>Tactical-hulk</w:t>
      </w:r>
      <w:r>
        <w:rPr>
          <w:rFonts w:cs="Arial" w:ascii="Arial" w:hAnsi="Arial"/>
          <w:rtl w:val="true"/>
        </w:rPr>
        <w:t xml:space="preserve">, </w:t>
      </w:r>
      <w:r>
        <w:rPr>
          <w:rFonts w:ascii="Arial" w:hAnsi="Arial" w:cs="Arial"/>
          <w:rtl w:val="true"/>
        </w:rPr>
        <w:t xml:space="preserve">מודל </w:t>
      </w:r>
      <w:r>
        <w:rPr>
          <w:rFonts w:cs="Arial" w:ascii="Arial" w:hAnsi="Arial"/>
        </w:rPr>
        <w:t xml:space="preserve">PT12-pro </w:t>
      </w:r>
      <w:r>
        <w:rPr>
          <w:rFonts w:cs="Arial" w:ascii="Arial" w:hAnsi="Arial"/>
        </w:rPr>
        <w:t>, 7.65</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ובתוכו מחסנית ריקה</w:t>
      </w:r>
      <w:r>
        <w:rPr>
          <w:rFonts w:cs="Arial" w:ascii="Arial" w:hAnsi="Arial"/>
          <w:rtl w:val="true"/>
        </w:rPr>
        <w:t xml:space="preserve">, </w:t>
      </w:r>
      <w:r>
        <w:rPr>
          <w:rFonts w:ascii="Arial" w:hAnsi="Arial" w:cs="Arial"/>
          <w:rtl w:val="true"/>
        </w:rPr>
        <w:t>מוסלק במגף בתוך מזוודה</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כמו כן החזיק במחסנית תואמת ריקה מוסלקת אף היא בתוך מגף</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 xml:space="preserve">עוד החזיק כוורת ובתוכה </w:t>
      </w:r>
      <w:r>
        <w:rPr>
          <w:rFonts w:cs="Arial" w:ascii="Arial" w:hAnsi="Arial"/>
        </w:rPr>
        <w:t>31</w:t>
      </w:r>
      <w:r>
        <w:rPr>
          <w:rFonts w:cs="Arial" w:ascii="Arial" w:hAnsi="Arial"/>
          <w:rtl w:val="true"/>
        </w:rPr>
        <w:t xml:space="preserve"> </w:t>
      </w:r>
      <w:r>
        <w:rPr>
          <w:rFonts w:ascii="Arial" w:hAnsi="Arial" w:cs="Arial"/>
          <w:rtl w:val="true"/>
        </w:rPr>
        <w:t xml:space="preserve">כדורים </w:t>
      </w:r>
      <w:r>
        <w:rPr>
          <w:rFonts w:cs="Arial" w:ascii="Arial" w:hAnsi="Arial"/>
        </w:rPr>
        <w:t>7.65</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תואמים מוסלקים בסיר בישול במטבח וכן סם מסוכן מסוג חשיש לצריכה עצמית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b/>
          <w:b/>
          <w:bCs/>
          <w:u w:val="single"/>
          <w:rtl w:val="true"/>
        </w:rPr>
        <w:t>ההסדר</w:t>
      </w:r>
      <w:r>
        <w:rPr>
          <w:rFonts w:cs="Arial" w:ascii="Arial" w:hAnsi="Arial"/>
          <w:b/>
          <w:bCs/>
          <w:u w:val="single"/>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הצדדים הציגו הסדר דיוני במסגרתו הודה הנאשם בעובדות כתב האישום המתוקן</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rtl w:val="true"/>
        </w:rPr>
        <w:t>לא הוצג הסדר לעניין העונש</w:t>
      </w:r>
      <w:r>
        <w:rPr>
          <w:rFonts w:cs="Arial" w:ascii="Arial" w:hAnsi="Arial"/>
          <w:rtl w:val="true"/>
        </w:rPr>
        <w:t xml:space="preserve">. </w:t>
      </w:r>
      <w:r>
        <w:rPr>
          <w:rFonts w:ascii="Arial" w:hAnsi="Arial" w:cs="Arial"/>
          <w:rtl w:val="true"/>
        </w:rPr>
        <w:t>עם זאת המאשימה הצהירה כי תעתור להטלת עונש מאסר</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לאור גילו של הנאשם בעת ביצוע העבירה חלה בעניינו חובת תסקיר</w:t>
      </w:r>
      <w:r>
        <w:rPr>
          <w:rFonts w:cs="Arial" w:ascii="Arial" w:hAnsi="Arial"/>
          <w:rtl w:val="true"/>
        </w:rPr>
        <w:t xml:space="preserve">, </w:t>
      </w:r>
      <w:r>
        <w:rPr>
          <w:rFonts w:ascii="Arial" w:hAnsi="Arial" w:cs="Arial"/>
          <w:rtl w:val="true"/>
        </w:rPr>
        <w:t>ומשכך שירות המבחן נתבקש להגיש תסקיר</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u w:val="single"/>
          <w:rtl w:val="true"/>
        </w:rPr>
        <w:t>תסקיר שירות המבחן</w:t>
      </w:r>
      <w:r>
        <w:rPr>
          <w:rFonts w:cs="Arial" w:ascii="Arial" w:hAnsi="Arial"/>
          <w:b/>
          <w:bCs/>
          <w:u w:val="single"/>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מהתסקיר עלה כי הנאשם בן </w:t>
      </w:r>
      <w:r>
        <w:rPr>
          <w:rFonts w:cs="Arial" w:ascii="Arial" w:hAnsi="Arial"/>
        </w:rPr>
        <w:t>22</w:t>
      </w:r>
      <w:r>
        <w:rPr>
          <w:rFonts w:cs="Arial" w:ascii="Arial" w:hAnsi="Arial"/>
          <w:rtl w:val="true"/>
        </w:rPr>
        <w:t xml:space="preserve"> </w:t>
      </w:r>
      <w:r>
        <w:rPr>
          <w:rFonts w:ascii="Arial" w:hAnsi="Arial" w:cs="Arial"/>
          <w:rtl w:val="true"/>
        </w:rPr>
        <w:t>נשוי</w:t>
      </w:r>
      <w:r>
        <w:rPr>
          <w:rFonts w:cs="Arial" w:ascii="Arial" w:hAnsi="Arial"/>
          <w:rtl w:val="true"/>
        </w:rPr>
        <w:t xml:space="preserve">. </w:t>
      </w:r>
      <w:r>
        <w:rPr>
          <w:rFonts w:ascii="Arial" w:hAnsi="Arial" w:cs="Arial"/>
          <w:rtl w:val="true"/>
        </w:rPr>
        <w:t>עובר למעצרו עבד כטבח במסעדות</w:t>
      </w:r>
      <w:r>
        <w:rPr>
          <w:rFonts w:cs="Arial" w:ascii="Arial" w:hAnsi="Arial"/>
          <w:rtl w:val="true"/>
        </w:rPr>
        <w:t xml:space="preserve">, </w:t>
      </w:r>
      <w:r>
        <w:rPr>
          <w:rFonts w:ascii="Arial" w:hAnsi="Arial" w:cs="Arial"/>
          <w:rtl w:val="true"/>
        </w:rPr>
        <w:t xml:space="preserve">לאחר שחרורו בתנאים ומחודש מרץ </w:t>
      </w:r>
      <w:r>
        <w:rPr>
          <w:rFonts w:cs="Arial" w:ascii="Arial" w:hAnsi="Arial"/>
        </w:rPr>
        <w:t>2017</w:t>
      </w:r>
      <w:r>
        <w:rPr>
          <w:rFonts w:cs="Arial" w:ascii="Arial" w:hAnsi="Arial"/>
          <w:rtl w:val="true"/>
        </w:rPr>
        <w:t xml:space="preserve"> </w:t>
      </w:r>
      <w:r>
        <w:rPr>
          <w:rFonts w:ascii="Arial" w:hAnsi="Arial" w:cs="Arial"/>
          <w:rtl w:val="true"/>
        </w:rPr>
        <w:t>עובד במאפייה</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צויין כי הנאשם בוגר </w:t>
      </w:r>
      <w:r>
        <w:rPr>
          <w:rFonts w:cs="Arial" w:ascii="Arial" w:hAnsi="Arial"/>
        </w:rPr>
        <w:t>12</w:t>
      </w:r>
      <w:r>
        <w:rPr>
          <w:rFonts w:cs="Arial" w:ascii="Arial" w:hAnsi="Arial"/>
          <w:rtl w:val="true"/>
        </w:rPr>
        <w:t xml:space="preserve"> </w:t>
      </w:r>
      <w:r>
        <w:rPr>
          <w:rFonts w:ascii="Arial" w:hAnsi="Arial" w:cs="Arial"/>
          <w:rtl w:val="true"/>
        </w:rPr>
        <w:t>שנות לימוד ובגרות חלקית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שירות המבחן התייחס למשפחת מצאו של הנאשם</w:t>
      </w:r>
      <w:r>
        <w:rPr>
          <w:rFonts w:cs="Arial" w:ascii="Arial" w:hAnsi="Arial"/>
          <w:rtl w:val="true"/>
        </w:rPr>
        <w:t xml:space="preserve">. </w:t>
      </w:r>
      <w:r>
        <w:rPr>
          <w:rFonts w:ascii="Arial" w:hAnsi="Arial" w:cs="Arial"/>
          <w:rtl w:val="true"/>
        </w:rPr>
        <w:t>משפחה נורמטיבית</w:t>
      </w:r>
      <w:r>
        <w:rPr>
          <w:rFonts w:cs="Arial" w:ascii="Arial" w:hAnsi="Arial"/>
          <w:rtl w:val="true"/>
        </w:rPr>
        <w:t xml:space="preserve">. </w:t>
      </w:r>
      <w:r>
        <w:rPr>
          <w:rFonts w:ascii="Arial" w:hAnsi="Arial" w:cs="Arial"/>
          <w:rtl w:val="true"/>
        </w:rPr>
        <w:t>צויין כי הוריו הנאשם התגרשו והקשר עם אביו רופף</w:t>
      </w:r>
      <w:r>
        <w:rPr>
          <w:rFonts w:cs="Arial" w:ascii="Arial" w:hAnsi="Arial"/>
          <w:rtl w:val="true"/>
        </w:rPr>
        <w:t xml:space="preserve">. </w:t>
      </w:r>
      <w:r>
        <w:rPr>
          <w:rFonts w:ascii="Arial" w:hAnsi="Arial" w:cs="Arial"/>
          <w:rtl w:val="true"/>
        </w:rPr>
        <w:t>צויין כי עוד מילדותו נטל תפקידים הוריים במטרה לסייע בפרנסת המשפחה</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צויין כי לא רשומות לחובת הנאשם הרשעות קודמות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צויין כי במסגרת הליך המעצר הוטל על הנאשם פיקוח מעצר למשך </w:t>
      </w:r>
      <w:r>
        <w:rPr>
          <w:rFonts w:cs="Arial" w:ascii="Arial" w:hAnsi="Arial"/>
        </w:rPr>
        <w:t>6</w:t>
      </w:r>
      <w:r>
        <w:rPr>
          <w:rFonts w:cs="Arial" w:ascii="Arial" w:hAnsi="Arial"/>
          <w:rtl w:val="true"/>
        </w:rPr>
        <w:t xml:space="preserve"> </w:t>
      </w:r>
      <w:r>
        <w:rPr>
          <w:rFonts w:ascii="Arial" w:hAnsi="Arial" w:cs="Arial"/>
          <w:rtl w:val="true"/>
        </w:rPr>
        <w:t>חודשים במהלכו שולב הנאשם בטיפול קבוצתי</w:t>
      </w:r>
      <w:r>
        <w:rPr>
          <w:rFonts w:cs="Arial" w:ascii="Arial" w:hAnsi="Arial"/>
          <w:rtl w:val="true"/>
        </w:rPr>
        <w:t xml:space="preserve">. </w:t>
      </w:r>
      <w:r>
        <w:rPr>
          <w:rFonts w:ascii="Arial" w:hAnsi="Arial" w:cs="Arial"/>
          <w:rtl w:val="true"/>
        </w:rPr>
        <w:t>עם זאת צויין כי הנאשם גילה יכולת ראשונית להעזר בטיפול אולם בלטו דפוסי סגירות והימנעות מחשיפה ומתן אמון</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באשר לעבירות נשוא כתב האישום</w:t>
      </w:r>
      <w:r>
        <w:rPr>
          <w:rFonts w:cs="Arial" w:ascii="Arial" w:hAnsi="Arial"/>
          <w:rtl w:val="true"/>
        </w:rPr>
        <w:t xml:space="preserve">, </w:t>
      </w:r>
      <w:r>
        <w:rPr>
          <w:rFonts w:ascii="Arial" w:hAnsi="Arial" w:cs="Arial"/>
          <w:rtl w:val="true"/>
        </w:rPr>
        <w:t>צוין כי הנאשם צמצם אחריותו ביחס לביצוע העבירות</w:t>
      </w:r>
      <w:r>
        <w:rPr>
          <w:rFonts w:cs="Arial" w:ascii="Arial" w:hAnsi="Arial"/>
          <w:rtl w:val="true"/>
        </w:rPr>
        <w:t xml:space="preserve">. </w:t>
      </w:r>
      <w:r>
        <w:rPr>
          <w:rFonts w:ascii="Arial" w:hAnsi="Arial" w:cs="Arial"/>
          <w:rtl w:val="true"/>
        </w:rPr>
        <w:t>שלל מעורבות שולית</w:t>
      </w:r>
      <w:r>
        <w:rPr>
          <w:rFonts w:cs="Arial" w:ascii="Arial" w:hAnsi="Arial"/>
          <w:rtl w:val="true"/>
        </w:rPr>
        <w:t xml:space="preserve">. </w:t>
      </w:r>
      <w:r>
        <w:rPr>
          <w:rFonts w:ascii="Arial" w:hAnsi="Arial" w:cs="Arial"/>
          <w:rtl w:val="true"/>
        </w:rPr>
        <w:t>הבין את חומרת מעשיו</w:t>
      </w:r>
      <w:r>
        <w:rPr>
          <w:rFonts w:cs="Arial" w:ascii="Arial" w:hAnsi="Arial"/>
          <w:rtl w:val="true"/>
        </w:rPr>
        <w:t xml:space="preserve">. </w:t>
      </w:r>
      <w:r>
        <w:rPr>
          <w:rFonts w:ascii="Arial" w:hAnsi="Arial" w:cs="Arial"/>
          <w:rtl w:val="true"/>
        </w:rPr>
        <w:t>עם זאת טען כי המזוודה הגיעה אליו מחבר משפחה שביקשו לאחסנה ופעל לתפיסתו מתוך תחושת מחויבות ורצון להשתייכות</w:t>
      </w:r>
      <w:r>
        <w:rPr>
          <w:rFonts w:cs="Arial" w:ascii="Arial" w:hAnsi="Arial"/>
          <w:rtl w:val="true"/>
        </w:rPr>
        <w:t xml:space="preserve">. </w:t>
      </w:r>
      <w:r>
        <w:rPr>
          <w:rFonts w:ascii="Arial" w:hAnsi="Arial" w:cs="Arial"/>
          <w:rtl w:val="true"/>
        </w:rPr>
        <w:t>לא עלה בידו לספק הסבר באשר לתחמושת ומשכך שירות המבחן סבור כי קיימת מעורבות בחברה שולית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שירות המבחן התרשם מחוסר בשלות</w:t>
      </w:r>
      <w:r>
        <w:rPr>
          <w:rFonts w:cs="Arial" w:ascii="Arial" w:hAnsi="Arial"/>
          <w:rtl w:val="true"/>
        </w:rPr>
        <w:t xml:space="preserve">, </w:t>
      </w:r>
      <w:r>
        <w:rPr>
          <w:rFonts w:ascii="Arial" w:hAnsi="Arial" w:cs="Arial"/>
          <w:rtl w:val="true"/>
        </w:rPr>
        <w:t>מקושי להציב גבול כשנתון בלחצים חברתיים</w:t>
      </w:r>
      <w:r>
        <w:rPr>
          <w:rFonts w:cs="Arial" w:ascii="Arial" w:hAnsi="Arial"/>
          <w:rtl w:val="true"/>
        </w:rPr>
        <w:t xml:space="preserve">, </w:t>
      </w:r>
      <w:r>
        <w:rPr>
          <w:rFonts w:ascii="Arial" w:hAnsi="Arial" w:cs="Arial"/>
          <w:rtl w:val="true"/>
        </w:rPr>
        <w:t>עם זאת לאחר מעצרו הנוכחי חל שינוי ראשוני והנאשם הצליח לבחון באופן ביקורתי דפוסי חשיבתו</w:t>
      </w:r>
      <w:r>
        <w:rPr>
          <w:rFonts w:cs="Arial" w:ascii="Arial" w:hAnsi="Arial"/>
          <w:rtl w:val="true"/>
        </w:rPr>
        <w:t xml:space="preserve">, </w:t>
      </w:r>
      <w:r>
        <w:rPr>
          <w:rFonts w:ascii="Arial" w:hAnsi="Arial" w:cs="Arial"/>
          <w:rtl w:val="true"/>
        </w:rPr>
        <w:t>החלטתו והתנהלותו</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שירות המבחן סבור כי ההליך הפלילי מהווה גרום מרתיע ומדרבן לשינוי עבור הנאשם וכן צויין כי הוא הביע מוטיבציה להשתלב בטיפול</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לאור האמור בשקילת כל השיקולים שירות המבחן המליץ להעמיד את הנאשם בצו מבחן למשך שנה במהלכה ישתלב הנאשם בקבוצה טיפולית לצד עונש מאסר לרצוי על דרך של עבודות שירות ועונש מאסר על תנאי</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b/>
          <w:b/>
          <w:bCs/>
          <w:u w:val="single"/>
          <w:rtl w:val="true"/>
        </w:rPr>
        <w:t>טיעוני המאשימה לעונש</w:t>
      </w:r>
      <w:r>
        <w:rPr>
          <w:rFonts w:cs="Arial" w:ascii="Arial" w:hAnsi="Arial"/>
          <w:b/>
          <w:bCs/>
          <w:u w:val="single"/>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הפנה לעבירות בהן הורשע הנאשם ולנסיבות ביצוען</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הפנה לגילו של הנאשם</w:t>
      </w:r>
      <w:r>
        <w:rPr>
          <w:rFonts w:cs="Arial" w:ascii="Arial" w:hAnsi="Arial"/>
          <w:rtl w:val="true"/>
        </w:rPr>
        <w:t xml:space="preserve">, </w:t>
      </w:r>
      <w:r>
        <w:rPr>
          <w:rFonts w:ascii="Arial" w:hAnsi="Arial" w:cs="Arial"/>
          <w:rtl w:val="true"/>
        </w:rPr>
        <w:t>ולהעדר עבר פלילי</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הפנה לתסקיר שירות המבחן שהוגש בעניינו של הנאשם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הפנה לאמור בתסקיר באשר לצמצום אחריות הנאשם ולכך שלא עלה בידו לספק הסבר להימצאות התחמושת</w:t>
      </w:r>
      <w:r>
        <w:rPr>
          <w:rFonts w:cs="Arial" w:ascii="Arial" w:hAnsi="Arial"/>
          <w:rtl w:val="true"/>
        </w:rPr>
        <w:t xml:space="preserve">. </w:t>
      </w:r>
      <w:r>
        <w:rPr>
          <w:rFonts w:ascii="Arial" w:hAnsi="Arial" w:cs="Arial"/>
          <w:rtl w:val="true"/>
        </w:rPr>
        <w:t>טען כי שירות המבחן התרשם מאשם לא בשל עם קושי כלכלי</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טען כי עבירות נשק הפכו למכת אזור והפנה לפסקי דין שקובעים זאת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הפנה לפסק דין נוסף שם נקבע כי עסקינן במכת אזור וכי יש להטיל עונשי מאסר גם בנסיבות בהן עסקינן בנאשמים צעירים נעדרי עבר פלילי</w:t>
      </w:r>
      <w:r>
        <w:rPr>
          <w:rFonts w:cs="Arial" w:ascii="Arial" w:hAnsi="Arial"/>
          <w:rtl w:val="true"/>
        </w:rPr>
        <w:t>. (</w:t>
      </w:r>
      <w:r>
        <w:rPr>
          <w:rFonts w:ascii="Arial" w:hAnsi="Arial" w:cs="Arial"/>
          <w:rtl w:val="true"/>
        </w:rPr>
        <w:t>המוצג ת</w:t>
      </w:r>
      <w:r>
        <w:rPr>
          <w:rFonts w:cs="Arial" w:ascii="Arial" w:hAnsi="Arial"/>
          <w:rtl w:val="true"/>
        </w:rPr>
        <w:t>/</w:t>
      </w:r>
      <w:r>
        <w:rPr>
          <w:rFonts w:cs="Arial" w:ascii="Arial" w:hAnsi="Arial"/>
        </w:rPr>
        <w:t>1</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הפנה להנחית פרקליטות המדינה מחודש ספטמבר </w:t>
      </w:r>
      <w:r>
        <w:rPr>
          <w:rFonts w:cs="Arial" w:ascii="Arial" w:hAnsi="Arial"/>
        </w:rPr>
        <w:t>2016</w:t>
      </w:r>
      <w:r>
        <w:rPr>
          <w:rFonts w:cs="Arial" w:ascii="Arial" w:hAnsi="Arial"/>
          <w:rtl w:val="true"/>
        </w:rPr>
        <w:t xml:space="preserve"> </w:t>
      </w:r>
      <w:r>
        <w:rPr>
          <w:rFonts w:ascii="Arial" w:hAnsi="Arial" w:cs="Arial"/>
          <w:rtl w:val="true"/>
        </w:rPr>
        <w:t xml:space="preserve">באשר להתמודדות עם התופעה </w:t>
      </w:r>
      <w:r>
        <w:rPr>
          <w:rFonts w:cs="Arial" w:ascii="Arial" w:hAnsi="Arial"/>
          <w:rtl w:val="true"/>
        </w:rPr>
        <w:t>(</w:t>
      </w:r>
      <w:r>
        <w:rPr>
          <w:rFonts w:ascii="Arial" w:hAnsi="Arial" w:cs="Arial"/>
          <w:rtl w:val="true"/>
        </w:rPr>
        <w:t>המוצג ת</w:t>
      </w:r>
      <w:r>
        <w:rPr>
          <w:rFonts w:cs="Arial" w:ascii="Arial" w:hAnsi="Arial"/>
          <w:rtl w:val="true"/>
        </w:rPr>
        <w:t>/</w:t>
      </w:r>
      <w:r>
        <w:rPr>
          <w:rFonts w:cs="Arial" w:ascii="Arial" w:hAnsi="Arial"/>
        </w:rPr>
        <w:t>2</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טען כי בסופו של יום האקדחים משמשים לפעילות בלתי חוקית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הפנה לפסקי דין נוספים לעניין מדיניות הענישה </w:t>
      </w:r>
      <w:r>
        <w:rPr>
          <w:rFonts w:cs="Arial" w:ascii="Arial" w:hAnsi="Arial"/>
          <w:rtl w:val="true"/>
        </w:rPr>
        <w:t>(</w:t>
      </w:r>
      <w:r>
        <w:rPr>
          <w:rFonts w:ascii="Arial" w:hAnsi="Arial" w:cs="Arial"/>
          <w:rtl w:val="true"/>
        </w:rPr>
        <w:t>המוצגים ת</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ת</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מהם עתר ללמוד כי מתחם העונש נע בין </w:t>
      </w:r>
      <w:r>
        <w:rPr>
          <w:rFonts w:cs="Arial" w:ascii="Arial" w:hAnsi="Arial"/>
        </w:rPr>
        <w:t>12</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הגם שציין שנקבע ע</w:t>
      </w:r>
      <w:r>
        <w:rPr>
          <w:rFonts w:cs="Arial" w:ascii="Arial" w:hAnsi="Arial"/>
          <w:rtl w:val="true"/>
        </w:rPr>
        <w:t>"</w:t>
      </w:r>
      <w:r>
        <w:rPr>
          <w:rFonts w:ascii="Arial" w:hAnsi="Arial" w:cs="Arial"/>
          <w:rtl w:val="true"/>
        </w:rPr>
        <w:t>י כב</w:t>
      </w:r>
      <w:r>
        <w:rPr>
          <w:rFonts w:cs="Arial" w:ascii="Arial" w:hAnsi="Arial"/>
          <w:rtl w:val="true"/>
        </w:rPr>
        <w:t xml:space="preserve">' </w:t>
      </w:r>
      <w:r>
        <w:rPr>
          <w:rFonts w:ascii="Arial" w:hAnsi="Arial" w:cs="Arial"/>
          <w:rtl w:val="true"/>
        </w:rPr>
        <w:t xml:space="preserve">השופט קובו מתחם בין </w:t>
      </w:r>
      <w:r>
        <w:rPr>
          <w:rFonts w:cs="Arial" w:ascii="Arial" w:hAnsi="Arial"/>
        </w:rPr>
        <w:t>9-10</w:t>
      </w:r>
      <w:r>
        <w:rPr>
          <w:rFonts w:cs="Arial" w:ascii="Arial" w:hAnsi="Arial"/>
          <w:rtl w:val="true"/>
        </w:rPr>
        <w:t xml:space="preserve"> </w:t>
      </w:r>
      <w:r>
        <w:rPr>
          <w:rFonts w:ascii="Arial" w:hAnsi="Arial" w:cs="Arial"/>
          <w:rtl w:val="true"/>
        </w:rPr>
        <w:t>חודשים ל</w:t>
      </w:r>
      <w:r>
        <w:rPr>
          <w:rFonts w:cs="Arial" w:ascii="Arial" w:hAnsi="Arial"/>
          <w:rtl w:val="true"/>
        </w:rPr>
        <w:t>-</w:t>
      </w:r>
      <w:r>
        <w:rPr>
          <w:rFonts w:cs="Arial" w:ascii="Arial" w:hAnsi="Arial"/>
        </w:rPr>
        <w:t>24</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טען כי לא מטילים עונשי מאסר לריצוי על דרך של עבודות שירות בעבירות נשק</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באשר לעונשו של הנאשם בתוך המתחם</w:t>
      </w:r>
      <w:r>
        <w:rPr>
          <w:rFonts w:cs="Arial" w:ascii="Arial" w:hAnsi="Arial"/>
          <w:rtl w:val="true"/>
        </w:rPr>
        <w:t xml:space="preserve">, </w:t>
      </w:r>
      <w:r>
        <w:rPr>
          <w:rFonts w:ascii="Arial" w:hAnsi="Arial" w:cs="Arial"/>
          <w:rtl w:val="true"/>
        </w:rPr>
        <w:t>טען כי הנשק הוסלק</w:t>
      </w:r>
      <w:r>
        <w:rPr>
          <w:rFonts w:cs="Arial" w:ascii="Arial" w:hAnsi="Arial"/>
          <w:rtl w:val="true"/>
        </w:rPr>
        <w:t xml:space="preserve">, </w:t>
      </w:r>
      <w:r>
        <w:rPr>
          <w:rFonts w:ascii="Arial" w:hAnsi="Arial" w:cs="Arial"/>
          <w:rtl w:val="true"/>
        </w:rPr>
        <w:t>הנאשם החזיק בנפרד את הנשק והתחמושת</w:t>
      </w:r>
      <w:r>
        <w:rPr>
          <w:rFonts w:cs="Arial" w:ascii="Arial" w:hAnsi="Arial"/>
          <w:rtl w:val="true"/>
        </w:rPr>
        <w:t xml:space="preserve">, </w:t>
      </w:r>
      <w:r>
        <w:rPr>
          <w:rFonts w:ascii="Arial" w:hAnsi="Arial" w:cs="Arial"/>
          <w:rtl w:val="true"/>
        </w:rPr>
        <w:t>כמות של למעלה משלושים כדורים</w:t>
      </w:r>
      <w:r>
        <w:rPr>
          <w:rFonts w:cs="Arial" w:ascii="Arial" w:hAnsi="Arial"/>
          <w:rtl w:val="true"/>
        </w:rPr>
        <w:t xml:space="preserve">. </w:t>
      </w:r>
      <w:r>
        <w:rPr>
          <w:rFonts w:ascii="Arial" w:hAnsi="Arial" w:cs="Arial"/>
          <w:rtl w:val="true"/>
        </w:rPr>
        <w:t>מהאמור עתר לקבוע כי הנסיבות מצביעות לכיוון הרף הגבוה של המתחם</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באשר לעבירה של החזקת סם לשימוש עצמי</w:t>
      </w:r>
      <w:r>
        <w:rPr>
          <w:rFonts w:cs="Arial" w:ascii="Arial" w:hAnsi="Arial"/>
          <w:rtl w:val="true"/>
        </w:rPr>
        <w:t xml:space="preserve">, </w:t>
      </w:r>
      <w:r>
        <w:rPr>
          <w:rFonts w:ascii="Arial" w:hAnsi="Arial" w:cs="Arial"/>
          <w:rtl w:val="true"/>
        </w:rPr>
        <w:t>עתר לקבוע כי מתחם העונש נע בין עונש מאסר על תנאי ועד לעונש מאסר לתקופה קצרה</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עתר להטיל על הנאשם עונש מאסר למשך </w:t>
      </w:r>
      <w:r>
        <w:rPr>
          <w:rFonts w:cs="Arial" w:ascii="Arial" w:hAnsi="Arial"/>
        </w:rPr>
        <w:t>14</w:t>
      </w:r>
      <w:r>
        <w:rPr>
          <w:rFonts w:cs="Arial" w:ascii="Arial" w:hAnsi="Arial"/>
          <w:rtl w:val="true"/>
        </w:rPr>
        <w:t xml:space="preserve"> </w:t>
      </w:r>
      <w:r>
        <w:rPr>
          <w:rFonts w:ascii="Arial" w:hAnsi="Arial" w:cs="Arial"/>
          <w:rtl w:val="true"/>
        </w:rPr>
        <w:t>חודשים באשר לעבירת הנשק</w:t>
      </w:r>
      <w:r>
        <w:rPr>
          <w:rFonts w:cs="Arial" w:ascii="Arial" w:hAnsi="Arial"/>
          <w:rtl w:val="true"/>
        </w:rPr>
        <w:t xml:space="preserve">, </w:t>
      </w:r>
      <w:r>
        <w:rPr>
          <w:rFonts w:ascii="Arial" w:hAnsi="Arial" w:cs="Arial"/>
          <w:rtl w:val="true"/>
        </w:rPr>
        <w:t>לצד עונשי מאסר מותנים בעבירות נשק וסמים וכן קנס כספי</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ציין כי הנאשם היה נתון במשמורת חוקית מיום </w:t>
      </w:r>
      <w:r>
        <w:rPr>
          <w:rFonts w:cs="Arial" w:ascii="Arial" w:hAnsi="Arial"/>
        </w:rPr>
        <w:t>25.09.16</w:t>
      </w:r>
      <w:r>
        <w:rPr>
          <w:rFonts w:cs="Arial" w:ascii="Arial" w:hAnsi="Arial"/>
          <w:rtl w:val="true"/>
        </w:rPr>
        <w:t xml:space="preserve"> </w:t>
      </w:r>
      <w:r>
        <w:rPr>
          <w:rFonts w:ascii="Arial" w:hAnsi="Arial" w:cs="Arial"/>
          <w:rtl w:val="true"/>
        </w:rPr>
        <w:t xml:space="preserve">ועד ליום </w:t>
      </w:r>
      <w:r>
        <w:rPr>
          <w:rFonts w:cs="Arial" w:ascii="Arial" w:hAnsi="Arial"/>
        </w:rPr>
        <w:t>14.11.16</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עתר להורות על השמדת הנשק</w:t>
      </w:r>
      <w:r>
        <w:rPr>
          <w:rFonts w:cs="Arial" w:ascii="Arial" w:hAnsi="Arial"/>
          <w:rtl w:val="true"/>
        </w:rPr>
        <w:t xml:space="preserve">, </w:t>
      </w:r>
      <w:r>
        <w:rPr>
          <w:rFonts w:ascii="Arial" w:hAnsi="Arial" w:cs="Arial"/>
          <w:rtl w:val="true"/>
        </w:rPr>
        <w:t>התחמושת</w:t>
      </w:r>
      <w:r>
        <w:rPr>
          <w:rFonts w:cs="Arial" w:ascii="Arial" w:hAnsi="Arial"/>
          <w:rtl w:val="true"/>
        </w:rPr>
        <w:t xml:space="preserve">, </w:t>
      </w:r>
      <w:r>
        <w:rPr>
          <w:rFonts w:ascii="Arial" w:hAnsi="Arial" w:cs="Arial"/>
          <w:rtl w:val="true"/>
        </w:rPr>
        <w:t>אביזרי הנשק והסמים</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b/>
          <w:b/>
          <w:bCs/>
          <w:u w:val="single"/>
          <w:rtl w:val="true"/>
        </w:rPr>
        <w:t>טיעוני ההגנה לעונש</w:t>
      </w:r>
      <w:r>
        <w:rPr>
          <w:rFonts w:cs="Arial" w:ascii="Arial" w:hAnsi="Arial"/>
          <w:b/>
          <w:bCs/>
          <w:u w:val="single"/>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טען כי אין ממש בטענת ב</w:t>
      </w:r>
      <w:r>
        <w:rPr>
          <w:rFonts w:cs="Arial" w:ascii="Arial" w:hAnsi="Arial"/>
          <w:rtl w:val="true"/>
        </w:rPr>
        <w:t>"</w:t>
      </w:r>
      <w:r>
        <w:rPr>
          <w:rFonts w:ascii="Arial" w:hAnsi="Arial" w:cs="Arial"/>
          <w:rtl w:val="true"/>
        </w:rPr>
        <w:t>כ המאשימה לפיה לא מוטלים עונשי מאסר לריצוי על דרך של עבודות שירות והפנה למוצג נ</w:t>
      </w:r>
      <w:r>
        <w:rPr>
          <w:rFonts w:cs="Arial" w:ascii="Arial" w:hAnsi="Arial"/>
          <w:rtl w:val="true"/>
        </w:rPr>
        <w:t>/</w:t>
      </w:r>
      <w:r>
        <w:rPr>
          <w:rFonts w:cs="Arial" w:ascii="Arial" w:hAnsi="Arial"/>
        </w:rPr>
        <w:t>1</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כמו כן הפנה לפסיקה נוספת התומכת בדבריו </w:t>
      </w:r>
      <w:r>
        <w:rPr>
          <w:rFonts w:cs="Arial" w:ascii="Arial" w:hAnsi="Arial"/>
          <w:rtl w:val="true"/>
        </w:rPr>
        <w:t>(</w:t>
      </w:r>
      <w:r>
        <w:rPr>
          <w:rFonts w:ascii="Arial" w:hAnsi="Arial" w:cs="Arial"/>
          <w:rtl w:val="true"/>
        </w:rPr>
        <w:t>המוצגים נ</w:t>
      </w:r>
      <w:r>
        <w:rPr>
          <w:rFonts w:cs="Arial" w:ascii="Arial" w:hAnsi="Arial"/>
          <w:rtl w:val="true"/>
        </w:rPr>
        <w:t>/</w:t>
      </w:r>
      <w:r>
        <w:rPr>
          <w:rFonts w:cs="Arial" w:ascii="Arial" w:hAnsi="Arial"/>
        </w:rPr>
        <w:t>2-4</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טען כי הנאשם היה נתון במשמורת חוקית פרק זמן של למעלה מחודשיים ובהמשך שוחרר למעצר בית ואושר לנאשם לצאת ולעבוד בפיקוח מלא</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טען כי אם יוטל על הנאשם עונש מאסר לריצוי על דרך של עבודות שירות לא ינזק האינטרס הציבורי</w:t>
      </w:r>
      <w:r>
        <w:rPr>
          <w:rFonts w:cs="Arial" w:ascii="Arial" w:hAnsi="Arial"/>
          <w:rtl w:val="true"/>
        </w:rPr>
        <w:t xml:space="preserve">. </w:t>
      </w:r>
      <w:r>
        <w:rPr>
          <w:rFonts w:ascii="Arial" w:hAnsi="Arial" w:cs="Arial"/>
          <w:rtl w:val="true"/>
        </w:rPr>
        <w:t>טען כי הנאשם משוחרר תקופה ארוכה</w:t>
      </w:r>
      <w:r>
        <w:rPr>
          <w:rFonts w:cs="Arial" w:ascii="Arial" w:hAnsi="Arial"/>
          <w:rtl w:val="true"/>
        </w:rPr>
        <w:t xml:space="preserve">, </w:t>
      </w:r>
      <w:r>
        <w:rPr>
          <w:rFonts w:ascii="Arial" w:hAnsi="Arial" w:cs="Arial"/>
          <w:rtl w:val="true"/>
        </w:rPr>
        <w:t>הביע חרטה ומשתף פעולה עם שירות המבחן</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הפנה להמלצת שירות המבחן ועתר לאמצה באופן שיוטל על הנאשם עונש מאסר לריצוי על דרך של עבודות שירות וצו מבחן</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b/>
          <w:bCs/>
          <w:u w:val="single"/>
        </w:rPr>
      </w:pPr>
      <w:r>
        <w:rPr>
          <w:rFonts w:ascii="Arial" w:hAnsi="Arial" w:cs="Arial"/>
          <w:b/>
          <w:b/>
          <w:bCs/>
          <w:u w:val="single"/>
          <w:rtl w:val="true"/>
        </w:rPr>
        <w:t>דברי הנאשם</w:t>
      </w:r>
      <w:r>
        <w:rPr>
          <w:rFonts w:cs="Arial" w:ascii="Arial" w:hAnsi="Arial"/>
          <w:b/>
          <w:bCs/>
          <w:u w:val="single"/>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הנאשם הביע צער אודות מעשיו</w:t>
      </w:r>
      <w:r>
        <w:rPr>
          <w:rFonts w:cs="Arial" w:ascii="Arial" w:hAnsi="Arial"/>
          <w:rtl w:val="true"/>
        </w:rPr>
        <w:t xml:space="preserve">. </w:t>
      </w:r>
      <w:r>
        <w:rPr>
          <w:rFonts w:ascii="Arial" w:hAnsi="Arial" w:cs="Arial"/>
          <w:rtl w:val="true"/>
        </w:rPr>
        <w:t>מסר כי השתקם</w:t>
      </w:r>
      <w:r>
        <w:rPr>
          <w:rFonts w:cs="Arial" w:ascii="Arial" w:hAnsi="Arial"/>
          <w:rtl w:val="true"/>
        </w:rPr>
        <w:t xml:space="preserve">, </w:t>
      </w:r>
      <w:r>
        <w:rPr>
          <w:rFonts w:ascii="Arial" w:hAnsi="Arial" w:cs="Arial"/>
          <w:rtl w:val="true"/>
        </w:rPr>
        <w:t>התחתן ובקרוב עתיד להיוולד לו ילד וכי לא יעבור עבירות נוספות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b/>
          <w:b/>
          <w:bCs/>
          <w:u w:val="single"/>
          <w:rtl w:val="true"/>
        </w:rPr>
        <w:t>דיון והכרעה</w:t>
      </w:r>
      <w:r>
        <w:rPr>
          <w:rFonts w:cs="Arial" w:ascii="Arial" w:hAnsi="Arial"/>
          <w:b/>
          <w:bCs/>
          <w:u w:val="single"/>
          <w:rtl w:val="true"/>
        </w:rPr>
        <w:t>:</w:t>
      </w:r>
    </w:p>
    <w:p>
      <w:pPr>
        <w:pStyle w:val="Normal"/>
        <w:spacing w:lineRule="auto" w:line="360" w:before="280" w:after="160"/>
        <w:ind w:end="0"/>
        <w:contextualSpacing/>
        <w:jc w:val="both"/>
        <w:rPr>
          <w:rFonts w:ascii="Times New Roman" w:hAnsi="Times New Roman" w:cs="Times New Roman"/>
        </w:rPr>
      </w:pPr>
      <w:r>
        <w:rPr/>
        <w:t>1</w:t>
      </w:r>
      <w:r>
        <w:rPr>
          <w:rtl w:val="true"/>
        </w:rPr>
        <w:t xml:space="preserve">.  </w:t>
      </w:r>
      <w:r>
        <w:rPr>
          <w:rtl w:val="true"/>
        </w:rPr>
        <w:t>בקביעת מתחם העונש ההולם על בית המשפט להתחשב בערך החברתי שנפגע מביצוע העבירה</w:t>
      </w:r>
      <w:r>
        <w:rPr>
          <w:rtl w:val="true"/>
        </w:rPr>
        <w:t xml:space="preserve">, </w:t>
      </w:r>
      <w:r>
        <w:rPr>
          <w:rtl w:val="true"/>
        </w:rPr>
        <w:t>במידת הפגיעה בו</w:t>
      </w:r>
      <w:r>
        <w:rPr>
          <w:rtl w:val="true"/>
        </w:rPr>
        <w:t xml:space="preserve">, </w:t>
      </w:r>
      <w:r>
        <w:rPr>
          <w:rtl w:val="true"/>
        </w:rPr>
        <w:t>במדיניות הענישה הנהוגה</w:t>
      </w:r>
      <w:r>
        <w:rPr>
          <w:rtl w:val="true"/>
        </w:rPr>
        <w:t xml:space="preserve">, </w:t>
      </w:r>
      <w:r>
        <w:rPr>
          <w:rtl w:val="true"/>
        </w:rPr>
        <w:t>ובנסיבות הקשורות בביצוע העבירה</w:t>
      </w:r>
      <w:r>
        <w:rPr>
          <w:rtl w:val="true"/>
        </w:rPr>
        <w:t xml:space="preserve">. </w:t>
      </w:r>
    </w:p>
    <w:p>
      <w:pPr>
        <w:pStyle w:val="Normal"/>
        <w:spacing w:lineRule="auto" w:line="360" w:before="280" w:after="160"/>
        <w:ind w:end="0"/>
        <w:contextualSpacing/>
        <w:jc w:val="both"/>
        <w:rPr>
          <w:rFonts w:ascii="Times New Roman" w:hAnsi="Times New Roman" w:cs="Times New Roman"/>
        </w:rPr>
      </w:pPr>
      <w:r>
        <w:rPr>
          <w:rFonts w:cs="Times New Roman" w:ascii="Times New Roman" w:hAnsi="Times New Roman"/>
          <w:rtl w:val="true"/>
        </w:rPr>
      </w:r>
    </w:p>
    <w:p>
      <w:pPr>
        <w:pStyle w:val="Normal"/>
        <w:spacing w:lineRule="auto" w:line="360" w:before="280" w:after="160"/>
        <w:ind w:end="0"/>
        <w:contextualSpacing/>
        <w:jc w:val="both"/>
        <w:rPr>
          <w:rFonts w:ascii="Arial" w:hAnsi="Arial" w:cs="Arial"/>
        </w:rPr>
      </w:pPr>
      <w:r>
        <w:rPr>
          <w:rFonts w:cs="Arial" w:ascii="Arial" w:hAnsi="Arial"/>
        </w:rPr>
        <w:t>2</w:t>
      </w:r>
      <w:r>
        <w:rPr>
          <w:rFonts w:cs="Arial" w:ascii="Arial" w:hAnsi="Arial"/>
          <w:rtl w:val="true"/>
        </w:rPr>
        <w:t xml:space="preserve">. </w:t>
      </w:r>
      <w:r>
        <w:rPr>
          <w:rFonts w:ascii="Arial" w:hAnsi="Arial" w:cs="Arial"/>
          <w:b/>
          <w:b/>
          <w:bCs/>
          <w:rtl w:val="true"/>
        </w:rPr>
        <w:t>מספר העבירות</w:t>
      </w:r>
    </w:p>
    <w:p>
      <w:pPr>
        <w:pStyle w:val="Normal"/>
        <w:spacing w:lineRule="auto" w:line="360" w:before="280" w:after="160"/>
        <w:ind w:end="0"/>
        <w:contextualSpacing/>
        <w:jc w:val="both"/>
        <w:rPr>
          <w:rFonts w:ascii="Arial" w:hAnsi="Arial" w:cs="Arial"/>
        </w:rPr>
      </w:pPr>
      <w:r>
        <w:rPr>
          <w:rFonts w:ascii="Arial" w:hAnsi="Arial" w:cs="Arial"/>
          <w:rtl w:val="true"/>
        </w:rPr>
        <w:t>הנאשם הורשע בעבירות של החזקת נשק שלא כדין</w:t>
      </w:r>
      <w:r>
        <w:rPr>
          <w:rFonts w:cs="Arial" w:ascii="Arial" w:hAnsi="Arial"/>
          <w:rtl w:val="true"/>
        </w:rPr>
        <w:t xml:space="preserve">, </w:t>
      </w:r>
      <w:r>
        <w:rPr>
          <w:rFonts w:ascii="Arial" w:hAnsi="Arial" w:cs="Arial"/>
          <w:rtl w:val="true"/>
        </w:rPr>
        <w:t>החזקת אביזר נשק ותחמושת שלא כדין והחזקת סם מסוכן לצריכה עצמית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כתב האישום מתייחס למועד אחד</w:t>
      </w:r>
      <w:r>
        <w:rPr>
          <w:rFonts w:cs="Arial" w:ascii="Arial" w:hAnsi="Arial"/>
          <w:rtl w:val="true"/>
        </w:rPr>
        <w:t xml:space="preserve">, </w:t>
      </w:r>
      <w:r>
        <w:rPr>
          <w:rFonts w:ascii="Arial" w:hAnsi="Arial" w:cs="Arial"/>
          <w:rtl w:val="true"/>
        </w:rPr>
        <w:t>קרי</w:t>
      </w:r>
      <w:r>
        <w:rPr>
          <w:rFonts w:cs="Arial" w:ascii="Arial" w:hAnsi="Arial"/>
          <w:rtl w:val="true"/>
        </w:rPr>
        <w:t xml:space="preserve">, </w:t>
      </w:r>
      <w:r>
        <w:rPr>
          <w:rFonts w:ascii="Arial" w:hAnsi="Arial" w:cs="Arial"/>
          <w:rtl w:val="true"/>
        </w:rPr>
        <w:t>העבירות נעברו במסגרת ארוע אחד</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משכך יש לקבוע מתחם עונש הולם לעבירות הנשק</w:t>
      </w:r>
      <w:r>
        <w:rPr>
          <w:rFonts w:cs="Arial" w:ascii="Arial" w:hAnsi="Arial"/>
          <w:rtl w:val="true"/>
        </w:rPr>
        <w:t xml:space="preserve">, </w:t>
      </w:r>
      <w:r>
        <w:rPr>
          <w:rFonts w:ascii="Arial" w:hAnsi="Arial" w:cs="Arial"/>
          <w:rtl w:val="true"/>
        </w:rPr>
        <w:t>מתחם לעבירת החזקת הסמים ובהמשך ניתן לגזור על הנאשם עונש כולל בגין הארוע כולו</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Pr>
        <w:t>3</w:t>
      </w:r>
      <w:r>
        <w:rPr>
          <w:rFonts w:cs="Arial" w:ascii="Arial" w:hAnsi="Arial"/>
          <w:rtl w:val="true"/>
        </w:rPr>
        <w:t xml:space="preserve">. </w:t>
      </w:r>
      <w:r>
        <w:rPr>
          <w:rFonts w:ascii="Arial" w:hAnsi="Arial" w:cs="Arial"/>
          <w:b/>
          <w:b/>
          <w:bCs/>
          <w:rtl w:val="true"/>
        </w:rPr>
        <w:t>הערכים המוגנים שנפגעו</w:t>
      </w:r>
    </w:p>
    <w:p>
      <w:pPr>
        <w:pStyle w:val="Normal"/>
        <w:spacing w:lineRule="auto" w:line="360" w:before="280" w:after="160"/>
        <w:ind w:end="0"/>
        <w:contextualSpacing/>
        <w:jc w:val="both"/>
        <w:rPr>
          <w:rFonts w:ascii="Arial" w:hAnsi="Arial" w:cs="Arial"/>
          <w:b/>
          <w:bCs/>
        </w:rPr>
      </w:pPr>
      <w:r>
        <w:rPr>
          <w:rFonts w:ascii="Arial" w:hAnsi="Arial" w:cs="Arial"/>
          <w:rtl w:val="true"/>
        </w:rPr>
        <w:t>א</w:t>
      </w:r>
      <w:r>
        <w:rPr>
          <w:rFonts w:cs="Arial" w:ascii="Arial" w:hAnsi="Arial"/>
          <w:rtl w:val="true"/>
        </w:rPr>
        <w:t xml:space="preserve">. </w:t>
      </w:r>
      <w:r>
        <w:rPr>
          <w:rFonts w:ascii="Arial" w:hAnsi="Arial" w:cs="Arial"/>
          <w:b/>
          <w:b/>
          <w:bCs/>
          <w:rtl w:val="true"/>
        </w:rPr>
        <w:t>בעבירות של החזקת נשק</w:t>
      </w:r>
      <w:r>
        <w:rPr>
          <w:rFonts w:cs="Arial" w:ascii="Arial" w:hAnsi="Arial"/>
          <w:b/>
          <w:bCs/>
          <w:rtl w:val="true"/>
        </w:rPr>
        <w:t xml:space="preserve">, </w:t>
      </w:r>
      <w:r>
        <w:rPr>
          <w:rFonts w:ascii="Arial" w:hAnsi="Arial" w:cs="Arial"/>
          <w:b/>
          <w:b/>
          <w:bCs/>
          <w:rtl w:val="true"/>
        </w:rPr>
        <w:t>אביזר נשק ותחמושת</w:t>
      </w:r>
    </w:p>
    <w:p>
      <w:pPr>
        <w:pStyle w:val="Normal"/>
        <w:spacing w:lineRule="auto" w:line="360" w:before="280" w:after="160"/>
        <w:ind w:end="0"/>
        <w:contextualSpacing/>
        <w:jc w:val="both"/>
        <w:rPr>
          <w:rFonts w:ascii="Arial" w:hAnsi="Arial" w:cs="Arial"/>
        </w:rPr>
      </w:pPr>
      <w:r>
        <w:rPr>
          <w:rFonts w:ascii="Arial" w:hAnsi="Arial" w:cs="Arial"/>
          <w:rtl w:val="true"/>
        </w:rPr>
        <w:t>הערכים המוגנים שנפגעו הינם הגנה על שלום הציבור ובטחונו</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החזקת נשק</w:t>
      </w:r>
      <w:r>
        <w:rPr>
          <w:rFonts w:cs="Arial" w:ascii="Arial" w:hAnsi="Arial"/>
          <w:rtl w:val="true"/>
        </w:rPr>
        <w:t xml:space="preserve">, </w:t>
      </w:r>
      <w:r>
        <w:rPr>
          <w:rFonts w:ascii="Arial" w:hAnsi="Arial" w:cs="Arial"/>
          <w:rtl w:val="true"/>
        </w:rPr>
        <w:t>שהינו חפץ מסוכן</w:t>
      </w:r>
      <w:r>
        <w:rPr>
          <w:rFonts w:cs="Arial" w:ascii="Arial" w:hAnsi="Arial"/>
          <w:rtl w:val="true"/>
        </w:rPr>
        <w:t xml:space="preserve">, </w:t>
      </w:r>
      <w:r>
        <w:rPr>
          <w:rFonts w:ascii="Arial" w:hAnsi="Arial" w:cs="Arial"/>
          <w:rtl w:val="true"/>
        </w:rPr>
        <w:t>טומנת בחובה סכנה ממשית</w:t>
      </w:r>
      <w:r>
        <w:rPr>
          <w:rFonts w:cs="Arial" w:ascii="Arial" w:hAnsi="Arial"/>
          <w:rtl w:val="true"/>
        </w:rPr>
        <w:t xml:space="preserve">, </w:t>
      </w:r>
      <w:r>
        <w:rPr>
          <w:rFonts w:ascii="Arial" w:hAnsi="Arial" w:cs="Arial"/>
          <w:rtl w:val="true"/>
        </w:rPr>
        <w:t>נשק עלול לגרום לנזק רב לגוף ולרכוש ולקפוח חיי אדם</w:t>
      </w:r>
      <w:r>
        <w:rPr>
          <w:rFonts w:cs="Arial" w:ascii="Arial" w:hAnsi="Arial"/>
          <w:rtl w:val="true"/>
        </w:rPr>
        <w:t xml:space="preserve">, </w:t>
      </w:r>
      <w:r>
        <w:rPr>
          <w:rFonts w:ascii="Arial" w:hAnsi="Arial" w:cs="Arial"/>
          <w:rtl w:val="true"/>
        </w:rPr>
        <w:t>לרבות אזרחים תמימים</w:t>
      </w:r>
      <w:r>
        <w:rPr>
          <w:rFonts w:cs="Arial" w:ascii="Arial" w:hAnsi="Arial"/>
          <w:rtl w:val="true"/>
        </w:rPr>
        <w:t xml:space="preserve">, </w:t>
      </w:r>
      <w:r>
        <w:rPr>
          <w:rFonts w:ascii="Arial" w:hAnsi="Arial" w:cs="Arial"/>
          <w:rtl w:val="true"/>
        </w:rPr>
        <w:t>בנסיבות בהן מגיע לידיים שאינן מורשות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ב</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עבד אלכרים סלימן</w:t>
      </w:r>
      <w:r>
        <w:rPr>
          <w:rFonts w:ascii="Arial" w:hAnsi="Arial" w:cs="Arial"/>
          <w:rtl w:val="true"/>
        </w:rPr>
        <w:t xml:space="preserve"> </w:t>
      </w:r>
      <w:r>
        <w:rPr>
          <w:rFonts w:cs="Arial" w:ascii="Arial" w:hAnsi="Arial"/>
          <w:rtl w:val="true"/>
        </w:rPr>
        <w:t xml:space="preserve">( </w:t>
      </w:r>
      <w:r>
        <w:rPr>
          <w:rFonts w:cs="Arial" w:ascii="Arial" w:hAnsi="Arial"/>
        </w:rPr>
        <w:t>19.01.14</w:t>
      </w:r>
      <w:r>
        <w:rPr>
          <w:rFonts w:cs="Arial" w:ascii="Arial" w:hAnsi="Arial"/>
          <w:rtl w:val="true"/>
        </w:rPr>
        <w:t xml:space="preserve">), </w:t>
      </w:r>
      <w:r>
        <w:rPr>
          <w:rFonts w:ascii="Arial" w:hAnsi="Arial" w:cs="Arial"/>
          <w:rtl w:val="true"/>
        </w:rPr>
        <w:t>כבוד בית המשפט קבע</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cs="Arial" w:ascii="Arial" w:hAnsi="Arial"/>
          <w:b/>
          <w:bCs/>
          <w:rtl w:val="true"/>
        </w:rPr>
        <w:t xml:space="preserve">"... </w:t>
      </w:r>
      <w:r>
        <w:rPr>
          <w:rFonts w:ascii="Arial" w:hAnsi="Arial" w:cs="Arial"/>
          <w:b/>
          <w:b/>
          <w:bCs/>
          <w:rtl w:val="true"/>
        </w:rPr>
        <w:t>עבירות המבוצעות בנשק – לרבות רכישה</w:t>
      </w:r>
      <w:r>
        <w:rPr>
          <w:rFonts w:cs="Arial" w:ascii="Arial" w:hAnsi="Arial"/>
          <w:b/>
          <w:bCs/>
          <w:rtl w:val="true"/>
        </w:rPr>
        <w:t xml:space="preserve">, </w:t>
      </w:r>
      <w:r>
        <w:rPr>
          <w:rFonts w:ascii="Arial" w:hAnsi="Arial" w:cs="Arial"/>
          <w:b/>
          <w:b/>
          <w:bCs/>
          <w:rtl w:val="true"/>
        </w:rPr>
        <w:t>החזקה ונשיאת נשק – טומנות בחובן פוטנציאל סיכון הרסני לפגיעה בשלום הציבור וביטחונו</w:t>
      </w:r>
      <w:r>
        <w:rPr>
          <w:rFonts w:cs="Arial" w:ascii="Arial" w:hAnsi="Arial"/>
          <w:b/>
          <w:bCs/>
          <w:rtl w:val="true"/>
        </w:rPr>
        <w:t xml:space="preserve">. </w:t>
      </w:r>
      <w:r>
        <w:rPr>
          <w:rFonts w:ascii="Arial" w:hAnsi="Arial" w:cs="Arial"/>
          <w:b/>
          <w:b/>
          <w:bCs/>
          <w:rtl w:val="true"/>
        </w:rPr>
        <w:t>החשש הוא כי נשק המוחזק שלא כדין ישמש לפעילות עבריינית העלולה להביא לפגיעה ואף לקיפוח חייהם של אזרחים תמימים</w:t>
      </w:r>
      <w:r>
        <w:rPr>
          <w:rFonts w:cs="Arial" w:ascii="Arial" w:hAnsi="Arial"/>
          <w:b/>
          <w:bCs/>
          <w:rtl w:val="true"/>
        </w:rPr>
        <w:t xml:space="preserve">. </w:t>
      </w:r>
      <w:r>
        <w:rPr>
          <w:rFonts w:ascii="Arial" w:hAnsi="Arial" w:cs="Arial"/>
          <w:b/>
          <w:b/>
          <w:bCs/>
          <w:rtl w:val="true"/>
        </w:rPr>
        <w:t>אכן</w:t>
      </w:r>
      <w:r>
        <w:rPr>
          <w:rFonts w:cs="Arial" w:ascii="Arial" w:hAnsi="Arial"/>
          <w:b/>
          <w:bCs/>
          <w:rtl w:val="true"/>
        </w:rPr>
        <w:t>, "</w:t>
      </w:r>
      <w:r>
        <w:rPr>
          <w:rFonts w:ascii="Arial" w:hAnsi="Arial" w:cs="Arial"/>
          <w:b/>
          <w:b/>
          <w:bCs/>
          <w:rtl w:val="true"/>
        </w:rPr>
        <w:t>התגלגלותם</w:t>
      </w:r>
      <w:r>
        <w:rPr>
          <w:rFonts w:cs="Arial" w:ascii="Arial" w:hAnsi="Arial"/>
          <w:b/>
          <w:bCs/>
          <w:rtl w:val="true"/>
        </w:rPr>
        <w:t xml:space="preserve">" </w:t>
      </w:r>
      <w:r>
        <w:rPr>
          <w:rFonts w:ascii="Arial" w:hAnsi="Arial" w:cs="Arial"/>
          <w:b/>
          <w:b/>
          <w:bCs/>
          <w:rtl w:val="true"/>
        </w:rPr>
        <w:t>של כלי נשק מיד ליד ללא פיקוח עלול להוביל להגעתם בדרך לא דרך לגורמים פליליים ועוינים</w:t>
      </w:r>
      <w:r>
        <w:rPr>
          <w:rFonts w:cs="Arial" w:ascii="Arial" w:hAnsi="Arial"/>
          <w:b/>
          <w:bCs/>
          <w:rtl w:val="true"/>
        </w:rPr>
        <w:t xml:space="preserve">. </w:t>
      </w:r>
      <w:r>
        <w:rPr>
          <w:rFonts w:ascii="Arial" w:hAnsi="Arial" w:cs="Arial"/>
          <w:b/>
          <w:b/>
          <w:bCs/>
          <w:rtl w:val="true"/>
        </w:rPr>
        <w:t>אין לדעת מה יעלה בגורלם של כלי נשק אלה ולאילו תוצאות הרסניות יובילו</w:t>
      </w:r>
      <w:r>
        <w:rPr>
          <w:rFonts w:cs="Arial" w:ascii="Arial" w:hAnsi="Arial"/>
          <w:b/>
          <w:bCs/>
          <w:rtl w:val="true"/>
        </w:rPr>
        <w:t xml:space="preserve">. </w:t>
      </w:r>
      <w:r>
        <w:rPr>
          <w:rFonts w:ascii="Arial" w:hAnsi="Arial" w:cs="Arial"/>
          <w:b/>
          <w:b/>
          <w:bCs/>
          <w:rtl w:val="true"/>
        </w:rPr>
        <w:t>ודוק</w:t>
      </w:r>
      <w:r>
        <w:rPr>
          <w:rFonts w:cs="Arial" w:ascii="Arial" w:hAnsi="Arial"/>
          <w:b/>
          <w:bCs/>
          <w:rtl w:val="true"/>
        </w:rPr>
        <w:t xml:space="preserve">: </w:t>
      </w:r>
      <w:r>
        <w:rPr>
          <w:rFonts w:ascii="Arial" w:hAnsi="Arial" w:cs="Arial"/>
          <w:b/>
          <w:b/>
          <w:bCs/>
          <w:rtl w:val="true"/>
        </w:rPr>
        <w:t>הסיכון שנשקף לשלום הציבור צריך להילקח בחשבון על</w:t>
      </w:r>
      <w:r>
        <w:rPr>
          <w:rFonts w:cs="Arial" w:ascii="Arial" w:hAnsi="Arial"/>
          <w:b/>
          <w:bCs/>
          <w:rtl w:val="true"/>
        </w:rPr>
        <w:t>-</w:t>
      </w:r>
      <w:r>
        <w:rPr>
          <w:rFonts w:ascii="Arial" w:hAnsi="Arial" w:cs="Arial"/>
          <w:b/>
          <w:b/>
          <w:bCs/>
          <w:rtl w:val="true"/>
        </w:rPr>
        <w:t>ידי כל מי שמחזיק בידו נשק שלא כדין – גם אם אינו מחזיק בו למטרת ביצוען של עבירות אחרות</w:t>
      </w:r>
      <w:r>
        <w:rPr>
          <w:rFonts w:cs="Arial" w:ascii="Arial" w:hAnsi="Arial"/>
          <w:b/>
          <w:bCs/>
          <w:rtl w:val="true"/>
        </w:rPr>
        <w:t xml:space="preserve">. </w:t>
      </w:r>
      <w:r>
        <w:rPr>
          <w:rFonts w:ascii="Arial" w:hAnsi="Arial" w:cs="Arial"/>
          <w:b/>
          <w:b/>
          <w:bCs/>
          <w:rtl w:val="true"/>
        </w:rPr>
        <w:t>עצם החזקת נשק בעל פוטנציאל קטילה מבלי שיש עליו ועל בעליו פיקוח מוסדר של הרשויות טומן בחובו סיכון</w:t>
      </w:r>
      <w:r>
        <w:rPr>
          <w:rFonts w:cs="Arial" w:ascii="Arial" w:hAnsi="Arial"/>
          <w:b/>
          <w:bCs/>
          <w:rtl w:val="true"/>
        </w:rPr>
        <w:t xml:space="preserve">, </w:t>
      </w:r>
      <w:r>
        <w:rPr>
          <w:rFonts w:ascii="Arial" w:hAnsi="Arial" w:cs="Arial"/>
          <w:b/>
          <w:b/>
          <w:bCs/>
          <w:rtl w:val="true"/>
        </w:rPr>
        <w:t>באשר המחזיק בו נתון תמיד לחשש שיתפתה לעשות בו שימוש</w:t>
      </w:r>
      <w:r>
        <w:rPr>
          <w:rFonts w:cs="Arial" w:ascii="Arial" w:hAnsi="Arial"/>
          <w:b/>
          <w:bCs/>
          <w:rtl w:val="true"/>
        </w:rPr>
        <w:t xml:space="preserve">, </w:t>
      </w:r>
      <w:r>
        <w:rPr>
          <w:rFonts w:ascii="Arial" w:hAnsi="Arial" w:cs="Arial"/>
          <w:b/>
          <w:b/>
          <w:bCs/>
          <w:rtl w:val="true"/>
        </w:rPr>
        <w:t>ולו ברגעי לחץ ופחד</w:t>
      </w:r>
      <w:r>
        <w:rPr>
          <w:rFonts w:cs="Arial" w:ascii="Arial" w:hAnsi="Arial"/>
          <w:b/>
          <w:bCs/>
          <w:rtl w:val="true"/>
        </w:rPr>
        <w:t>..."</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280"/>
        <w:ind w:end="0"/>
        <w:contextualSpacing/>
        <w:jc w:val="both"/>
        <w:rPr>
          <w:rFonts w:ascii="Times New Roman" w:hAnsi="Times New Roman" w:cs="Times New Roman"/>
        </w:rPr>
      </w:pPr>
      <w:r>
        <w:rPr>
          <w:spacing w:val="10"/>
          <w:rtl w:val="true"/>
        </w:rPr>
        <w:t>ב</w:t>
      </w:r>
      <w:hyperlink r:id="rId17">
        <w:r>
          <w:rPr>
            <w:rStyle w:val="Hyperlink"/>
            <w:color w:val="0000FF"/>
            <w:spacing w:val="10"/>
            <w:u w:val="single"/>
            <w:rtl w:val="true"/>
          </w:rPr>
          <w:t>ע</w:t>
        </w:r>
        <w:r>
          <w:rPr>
            <w:rStyle w:val="Hyperlink"/>
            <w:color w:val="0000FF"/>
            <w:spacing w:val="10"/>
            <w:u w:val="single"/>
            <w:rtl w:val="true"/>
          </w:rPr>
          <w:t>"</w:t>
        </w:r>
        <w:r>
          <w:rPr>
            <w:rStyle w:val="Hyperlink"/>
            <w:color w:val="0000FF"/>
            <w:spacing w:val="10"/>
            <w:u w:val="single"/>
            <w:rtl w:val="true"/>
          </w:rPr>
          <w:t xml:space="preserve">פ </w:t>
        </w:r>
        <w:r>
          <w:rPr>
            <w:rStyle w:val="Hyperlink"/>
            <w:color w:val="0000FF"/>
            <w:spacing w:val="10"/>
            <w:u w:val="single"/>
          </w:rPr>
          <w:t>3300/06</w:t>
        </w:r>
      </w:hyperlink>
      <w:r>
        <w:rPr>
          <w:spacing w:val="10"/>
          <w:rtl w:val="true"/>
        </w:rPr>
        <w:t xml:space="preserve"> </w:t>
      </w:r>
      <w:r>
        <w:rPr>
          <w:b/>
          <w:b/>
          <w:bCs/>
          <w:spacing w:val="10"/>
          <w:rtl w:val="true"/>
        </w:rPr>
        <w:t>סולטן אבו סנינה נ</w:t>
      </w:r>
      <w:r>
        <w:rPr>
          <w:b/>
          <w:bCs/>
          <w:spacing w:val="10"/>
          <w:rtl w:val="true"/>
        </w:rPr>
        <w:t xml:space="preserve">' </w:t>
      </w:r>
      <w:r>
        <w:rPr>
          <w:b/>
          <w:b/>
          <w:bCs/>
          <w:spacing w:val="10"/>
          <w:rtl w:val="true"/>
        </w:rPr>
        <w:t>מדינת ישראל</w:t>
      </w:r>
      <w:r>
        <w:rPr>
          <w:spacing w:val="10"/>
          <w:rtl w:val="true"/>
        </w:rPr>
        <w:t xml:space="preserve"> </w:t>
      </w:r>
      <w:r>
        <w:rPr>
          <w:spacing w:val="10"/>
          <w:rtl w:val="true"/>
        </w:rPr>
        <w:t>(</w:t>
      </w:r>
      <w:r>
        <w:rPr>
          <w:spacing w:val="10"/>
        </w:rPr>
        <w:t>10.08.06</w:t>
      </w:r>
      <w:r>
        <w:rPr>
          <w:spacing w:val="10"/>
          <w:rtl w:val="true"/>
        </w:rPr>
        <w:t xml:space="preserve">), </w:t>
      </w:r>
      <w:r>
        <w:rPr>
          <w:spacing w:val="10"/>
          <w:rtl w:val="true"/>
        </w:rPr>
        <w:t>כבוד בית המשפט קבע</w:t>
      </w:r>
      <w:r>
        <w:rPr>
          <w:spacing w:val="10"/>
          <w:rtl w:val="true"/>
        </w:rPr>
        <w:t>:</w:t>
      </w:r>
    </w:p>
    <w:p>
      <w:pPr>
        <w:pStyle w:val="Normal"/>
        <w:spacing w:lineRule="auto" w:line="360" w:before="280" w:after="160"/>
        <w:ind w:end="0"/>
        <w:contextualSpacing/>
        <w:jc w:val="both"/>
        <w:rPr>
          <w:rFonts w:ascii="Arial" w:hAnsi="Arial" w:cs="Arial"/>
        </w:rPr>
      </w:pPr>
      <w:r>
        <w:rPr>
          <w:rFonts w:cs="Arial" w:ascii="Arial" w:hAnsi="Arial"/>
          <w:b/>
          <w:bCs/>
          <w:rtl w:val="true"/>
        </w:rPr>
        <w:t>"...</w:t>
      </w:r>
      <w:r>
        <w:rPr>
          <w:rFonts w:ascii="Arial" w:hAnsi="Arial" w:cs="Arial"/>
          <w:b/>
          <w:b/>
          <w:bCs/>
          <w:rtl w:val="true"/>
        </w:rPr>
        <w:t>יש ליתן משקל בכל מקרה לסיכון הגלום בכך שנשק בעל פוטנציאל קטילה מוחזק מבלי שיש עליו ועל בעליו פיקוח מוסדר של הרשויות</w:t>
      </w:r>
      <w:r>
        <w:rPr>
          <w:rFonts w:cs="Arial" w:ascii="Arial" w:hAnsi="Arial"/>
          <w:b/>
          <w:bCs/>
          <w:rtl w:val="true"/>
        </w:rPr>
        <w:t xml:space="preserve">, </w:t>
      </w:r>
      <w:r>
        <w:rPr>
          <w:rFonts w:ascii="Arial" w:hAnsi="Arial" w:cs="Arial"/>
          <w:b/>
          <w:b/>
          <w:bCs/>
          <w:rtl w:val="true"/>
        </w:rPr>
        <w:t>כאשר המחזיק נתון תמיד לסיכון שיתפתה לעשות שימוש בנשק</w:t>
      </w:r>
      <w:r>
        <w:rPr>
          <w:rFonts w:cs="Arial" w:ascii="Arial" w:hAnsi="Arial"/>
          <w:b/>
          <w:bCs/>
          <w:rtl w:val="true"/>
        </w:rPr>
        <w:t xml:space="preserve">, </w:t>
      </w:r>
      <w:r>
        <w:rPr>
          <w:rFonts w:ascii="Arial" w:hAnsi="Arial" w:cs="Arial"/>
          <w:b/>
          <w:b/>
          <w:bCs/>
          <w:rtl w:val="true"/>
        </w:rPr>
        <w:t>ולו ברגעי לחץ ופחד</w:t>
      </w:r>
      <w:r>
        <w:rPr>
          <w:rFonts w:cs="Arial" w:ascii="Arial" w:hAnsi="Arial"/>
          <w:b/>
          <w:bCs/>
          <w:rtl w:val="true"/>
        </w:rPr>
        <w:t xml:space="preserve">. </w:t>
      </w:r>
      <w:r>
        <w:rPr>
          <w:rFonts w:ascii="Arial" w:hAnsi="Arial" w:cs="Arial"/>
          <w:b/>
          <w:b/>
          <w:bCs/>
          <w:rtl w:val="true"/>
        </w:rPr>
        <w:t xml:space="preserve">סיכון זה שנשקף לציבור צריך להילקח בחשבון על ידי כל מי שמחזיק בידו נשק שלא כדין </w:t>
      </w:r>
      <w:r>
        <w:rPr>
          <w:rFonts w:cs="Arial" w:ascii="Arial" w:hAnsi="Arial"/>
          <w:b/>
          <w:bCs/>
          <w:rtl w:val="true"/>
        </w:rPr>
        <w:t xml:space="preserve">- </w:t>
      </w:r>
      <w:r>
        <w:rPr>
          <w:rFonts w:ascii="Arial" w:hAnsi="Arial" w:cs="Arial"/>
          <w:b/>
          <w:b/>
          <w:bCs/>
          <w:rtl w:val="true"/>
        </w:rPr>
        <w:t>גם אם אין הנשק מוחזק למטרת ביצוען של עבירות אחרות</w:t>
      </w:r>
      <w:r>
        <w:rPr>
          <w:rFonts w:cs="Arial" w:ascii="Arial" w:hAnsi="Arial"/>
          <w:b/>
          <w:bCs/>
          <w:rtl w:val="true"/>
        </w:rPr>
        <w:t xml:space="preserve">. </w:t>
      </w:r>
      <w:r>
        <w:rPr>
          <w:rFonts w:ascii="Arial" w:hAnsi="Arial" w:cs="Arial"/>
          <w:b/>
          <w:b/>
          <w:bCs/>
          <w:rtl w:val="true"/>
        </w:rPr>
        <w:t>בנוסף</w:t>
      </w:r>
      <w:r>
        <w:rPr>
          <w:rFonts w:cs="Arial" w:ascii="Arial" w:hAnsi="Arial"/>
          <w:b/>
          <w:bCs/>
          <w:rtl w:val="true"/>
        </w:rPr>
        <w:t>,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ייתן בית המשפט דעתו לסוג הנשק המוחזק שלא כדין</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לתכלית שלשמה הוא מוחזק ולסכנה המוחשית שיעשה בו שימוש</w:t>
      </w:r>
      <w:r>
        <w:rPr>
          <w:rFonts w:cs="Arial" w:ascii="Arial" w:hAnsi="Arial"/>
          <w:b/>
          <w:bCs/>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rtl w:val="true"/>
        </w:rPr>
        <w:t>בע</w:t>
      </w:r>
      <w:r>
        <w:rPr>
          <w:rFonts w:cs="Arial" w:ascii="Arial" w:hAnsi="Arial"/>
          <w:rtl w:val="true"/>
        </w:rPr>
        <w:t xml:space="preserve">" </w:t>
      </w:r>
      <w:r>
        <w:rPr>
          <w:rFonts w:ascii="Arial" w:hAnsi="Arial" w:cs="Arial"/>
          <w:rtl w:val="true"/>
        </w:rPr>
        <w:t xml:space="preserve">פ </w:t>
      </w:r>
      <w:hyperlink r:id="rId18">
        <w:r>
          <w:rPr>
            <w:rStyle w:val="Hyperlink"/>
            <w:rFonts w:cs="Arial" w:ascii="Arial" w:hAnsi="Arial"/>
            <w:color w:val="0000FF"/>
            <w:u w:val="single"/>
          </w:rPr>
          <w:t>5900/15</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rtl w:val="true"/>
        </w:rPr>
        <w:t>אייל מעוז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10.05.16</w:t>
      </w:r>
      <w:r>
        <w:rPr>
          <w:rFonts w:cs="Arial" w:ascii="Arial" w:hAnsi="Arial"/>
          <w:rtl w:val="true"/>
        </w:rPr>
        <w:t xml:space="preserve">), </w:t>
      </w:r>
      <w:r>
        <w:rPr>
          <w:rFonts w:ascii="Arial" w:hAnsi="Arial" w:cs="Arial"/>
          <w:rtl w:val="true"/>
        </w:rPr>
        <w:t>כבוד בית המשפט קבע</w:t>
      </w:r>
      <w:r>
        <w:rPr>
          <w:rFonts w:cs="Arial" w:ascii="Arial" w:hAnsi="Arial"/>
          <w:rtl w:val="true"/>
        </w:rPr>
        <w:t>:</w:t>
      </w:r>
    </w:p>
    <w:p>
      <w:pPr>
        <w:pStyle w:val="Normal"/>
        <w:spacing w:lineRule="auto" w:line="360" w:before="280" w:after="160"/>
        <w:ind w:end="0"/>
        <w:contextualSpacing/>
        <w:jc w:val="both"/>
        <w:rPr>
          <w:rFonts w:ascii="Arial" w:hAnsi="Arial" w:cs="Arial"/>
          <w:b/>
          <w:bCs/>
        </w:rPr>
      </w:pPr>
      <w:r>
        <w:rPr>
          <w:b/>
          <w:bCs/>
          <w:rtl w:val="true"/>
        </w:rPr>
        <w:t>"</w:t>
      </w:r>
      <w:r>
        <w:rPr>
          <w:b/>
          <w:b/>
          <w:bCs/>
          <w:rtl w:val="true"/>
        </w:rPr>
        <w:t>בית משפט זה עמד לא אחת על הסכנות הגלומות בעבירות הקשורות לנשק וחומרתן המיוחדת</w:t>
      </w:r>
      <w:r>
        <w:rPr>
          <w:b/>
          <w:bCs/>
          <w:rtl w:val="true"/>
        </w:rPr>
        <w:t xml:space="preserve">, </w:t>
      </w:r>
      <w:r>
        <w:rPr>
          <w:b/>
          <w:b/>
          <w:bCs/>
          <w:rtl w:val="true"/>
        </w:rPr>
        <w:t>ועל כן אימץ לגביהן עמדה עקרונית של ענישה מחמירה</w:t>
      </w:r>
      <w:r>
        <w:rPr>
          <w:b/>
          <w:bCs/>
          <w:rtl w:val="true"/>
        </w:rPr>
        <w:t xml:space="preserve">, </w:t>
      </w:r>
      <w:r>
        <w:rPr>
          <w:b/>
          <w:b/>
          <w:bCs/>
          <w:rtl w:val="true"/>
        </w:rPr>
        <w:t>שיש בה כדי להרתיע את היחיד והרבים</w:t>
      </w:r>
      <w:r>
        <w:rPr>
          <w:rFonts w:cs="Arial" w:ascii="Arial" w:hAnsi="Arial"/>
          <w:b/>
          <w:bCs/>
          <w:rtl w:val="true"/>
        </w:rPr>
        <w:t>".</w:t>
      </w:r>
    </w:p>
    <w:p>
      <w:pPr>
        <w:pStyle w:val="Normal"/>
        <w:spacing w:lineRule="auto" w:line="360" w:before="280" w:after="160"/>
        <w:ind w:end="0"/>
        <w:contextualSpacing/>
        <w:jc w:val="both"/>
        <w:rPr>
          <w:rFonts w:ascii="Arial" w:hAnsi="Arial" w:cs="Arial"/>
          <w:b/>
          <w:bCs/>
        </w:rPr>
      </w:pPr>
      <w:r>
        <w:rPr>
          <w:rFonts w:cs="Arial" w:ascii="Arial" w:hAnsi="Arial"/>
          <w:b/>
          <w:bCs/>
          <w:rtl w:val="true"/>
        </w:rPr>
      </w:r>
    </w:p>
    <w:p>
      <w:pPr>
        <w:pStyle w:val="Normal"/>
        <w:spacing w:lineRule="auto" w:line="360" w:before="280" w:after="160"/>
        <w:ind w:end="0"/>
        <w:contextualSpacing/>
        <w:jc w:val="both"/>
        <w:rPr>
          <w:rFonts w:ascii="Arial" w:hAnsi="Arial" w:cs="Arial"/>
          <w:b/>
          <w:bCs/>
        </w:rPr>
      </w:pPr>
      <w:r>
        <w:rPr>
          <w:rFonts w:ascii="Arial" w:hAnsi="Arial" w:cs="Arial"/>
          <w:b/>
          <w:b/>
          <w:bCs/>
          <w:rtl w:val="true"/>
        </w:rPr>
        <w:t>ב</w:t>
      </w:r>
      <w:r>
        <w:rPr>
          <w:rFonts w:cs="Arial" w:ascii="Arial" w:hAnsi="Arial"/>
          <w:b/>
          <w:bCs/>
          <w:rtl w:val="true"/>
        </w:rPr>
        <w:t xml:space="preserve">. </w:t>
      </w:r>
      <w:r>
        <w:rPr>
          <w:rFonts w:ascii="Arial" w:hAnsi="Arial" w:cs="Arial"/>
          <w:b/>
          <w:b/>
          <w:bCs/>
          <w:rtl w:val="true"/>
        </w:rPr>
        <w:t>בעבירה של החזקת סמים לשימוש עצמי</w:t>
      </w:r>
    </w:p>
    <w:p>
      <w:pPr>
        <w:pStyle w:val="Normal"/>
        <w:spacing w:lineRule="auto" w:line="360"/>
        <w:ind w:end="0"/>
        <w:jc w:val="start"/>
        <w:rPr/>
      </w:pPr>
      <w:r>
        <w:rPr>
          <w:rtl w:val="true"/>
        </w:rPr>
        <w:t>הערך המוגן הינו הגנה על שלום הציבור ורכושו</w:t>
      </w:r>
      <w:r>
        <w:rPr>
          <w:rtl w:val="true"/>
        </w:rPr>
        <w:t xml:space="preserve">. </w:t>
      </w:r>
      <w:r>
        <w:rPr>
          <w:rtl w:val="true"/>
        </w:rPr>
        <w:t>נקבע בהלכה הפסוקה ובפסיקה כי עבירות הסמים הינן עבירות חמורות שפגיעתן בציבור רבה</w:t>
      </w:r>
      <w:r>
        <w:rPr>
          <w:rtl w:val="true"/>
        </w:rPr>
        <w:t xml:space="preserve">. </w:t>
      </w:r>
    </w:p>
    <w:p>
      <w:pPr>
        <w:pStyle w:val="Normal"/>
        <w:spacing w:lineRule="auto" w:line="360"/>
        <w:ind w:end="0"/>
        <w:jc w:val="start"/>
        <w:rPr>
          <w:b/>
          <w:bCs/>
        </w:rPr>
      </w:pPr>
      <w:r>
        <w:rPr>
          <w:b/>
          <w:bCs/>
          <w:rtl w:val="true"/>
        </w:rPr>
      </w:r>
    </w:p>
    <w:p>
      <w:pPr>
        <w:pStyle w:val="Normal"/>
        <w:spacing w:lineRule="auto" w:line="360"/>
        <w:ind w:end="0"/>
        <w:jc w:val="start"/>
        <w:rPr/>
      </w:pPr>
      <w:r>
        <w:rPr>
          <w:rtl w:val="true"/>
        </w:rPr>
        <w:t>ב</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6021/95</w:t>
        </w:r>
      </w:hyperlink>
      <w:r>
        <w:rPr>
          <w:rtl w:val="true"/>
        </w:rPr>
        <w:t xml:space="preserve"> (</w:t>
      </w:r>
      <w:r>
        <w:rPr>
          <w:rtl w:val="true"/>
        </w:rPr>
        <w:t xml:space="preserve">ביחד עם </w:t>
      </w:r>
      <w:r>
        <w:rPr/>
        <w:t>4998/95</w:t>
      </w:r>
      <w:r>
        <w:rPr>
          <w:rtl w:val="true"/>
        </w:rPr>
        <w:t xml:space="preserve">, </w:t>
      </w:r>
      <w:r>
        <w:rPr/>
        <w:t>5313/95</w:t>
      </w:r>
      <w:r>
        <w:rPr>
          <w:rtl w:val="true"/>
        </w:rPr>
        <w:t xml:space="preserve">) </w:t>
      </w:r>
      <w:r>
        <w:rPr>
          <w:b/>
          <w:b/>
          <w:bCs/>
          <w:rtl w:val="true"/>
        </w:rPr>
        <w:t>מדינת ישראל נ</w:t>
      </w:r>
      <w:r>
        <w:rPr>
          <w:b/>
          <w:bCs/>
          <w:rtl w:val="true"/>
        </w:rPr>
        <w:t xml:space="preserve">' </w:t>
      </w:r>
      <w:r>
        <w:rPr>
          <w:b/>
          <w:b/>
          <w:bCs/>
          <w:rtl w:val="true"/>
        </w:rPr>
        <w:t>מיגל אוקטביו גומז</w:t>
      </w:r>
      <w:r>
        <w:rPr>
          <w:b/>
          <w:bCs/>
          <w:rtl w:val="true"/>
        </w:rPr>
        <w:t xml:space="preserve">- </w:t>
      </w:r>
      <w:r>
        <w:rPr>
          <w:b/>
          <w:b/>
          <w:bCs/>
          <w:rtl w:val="true"/>
        </w:rPr>
        <w:t>קרדוסו</w:t>
      </w:r>
      <w:r>
        <w:rPr>
          <w:rtl w:val="true"/>
        </w:rPr>
        <w:t xml:space="preserve"> </w:t>
      </w:r>
      <w:r>
        <w:rPr>
          <w:rtl w:val="true"/>
        </w:rPr>
        <w:t>(</w:t>
      </w:r>
      <w:r>
        <w:rPr/>
        <w:t>31.07.97</w:t>
      </w:r>
      <w:r>
        <w:rPr>
          <w:rtl w:val="true"/>
        </w:rPr>
        <w:t xml:space="preserve">) </w:t>
      </w:r>
      <w:r>
        <w:rPr>
          <w:rtl w:val="true"/>
        </w:rPr>
        <w:t>כבוד בית המשפט העליון קבע</w:t>
      </w:r>
      <w:r>
        <w:rPr>
          <w:rtl w:val="true"/>
        </w:rPr>
        <w:t>:</w:t>
      </w:r>
    </w:p>
    <w:p>
      <w:pPr>
        <w:pStyle w:val="Normal"/>
        <w:spacing w:lineRule="auto" w:line="360"/>
        <w:ind w:end="0"/>
        <w:jc w:val="start"/>
        <w:rPr>
          <w:b/>
          <w:bCs/>
        </w:rPr>
      </w:pPr>
      <w:r>
        <w:rPr>
          <w:b/>
          <w:bCs/>
          <w:rtl w:val="true"/>
        </w:rPr>
        <w:t xml:space="preserve">" </w:t>
      </w:r>
      <w:r>
        <w:rPr>
          <w:b/>
          <w:b/>
          <w:bCs/>
          <w:rtl w:val="true"/>
        </w:rPr>
        <w:t>מלחמת חורמה בעברייני סמים נמשכת והולכת</w:t>
      </w:r>
      <w:r>
        <w:rPr>
          <w:b/>
          <w:bCs/>
          <w:rtl w:val="true"/>
        </w:rPr>
        <w:t xml:space="preserve">. </w:t>
      </w:r>
      <w:r>
        <w:rPr>
          <w:b/>
          <w:b/>
          <w:bCs/>
          <w:rtl w:val="true"/>
        </w:rPr>
        <w:t>מלחמה קשה היא</w:t>
      </w:r>
      <w:r>
        <w:rPr>
          <w:b/>
          <w:bCs/>
          <w:rtl w:val="true"/>
        </w:rPr>
        <w:t xml:space="preserve">, </w:t>
      </w:r>
      <w:r>
        <w:rPr>
          <w:b/>
          <w:b/>
          <w:bCs/>
          <w:rtl w:val="true"/>
        </w:rPr>
        <w:t>מלחמה ארוכה</w:t>
      </w:r>
      <w:r>
        <w:rPr>
          <w:b/>
          <w:bCs/>
          <w:rtl w:val="true"/>
        </w:rPr>
        <w:t xml:space="preserve">, </w:t>
      </w:r>
      <w:r>
        <w:rPr>
          <w:b/>
          <w:b/>
          <w:bCs/>
          <w:rtl w:val="true"/>
        </w:rPr>
        <w:t>והיא כמלחמת ישראל בעמלק</w:t>
      </w:r>
      <w:r>
        <w:rPr>
          <w:b/>
          <w:bCs/>
          <w:rtl w:val="true"/>
        </w:rPr>
        <w:t>..."</w:t>
      </w:r>
    </w:p>
    <w:p>
      <w:pPr>
        <w:pStyle w:val="Normal"/>
        <w:spacing w:lineRule="auto" w:line="360"/>
        <w:ind w:end="0"/>
        <w:jc w:val="start"/>
        <w:rPr>
          <w:b/>
          <w:bCs/>
        </w:rPr>
      </w:pPr>
      <w:r>
        <w:rPr>
          <w:b/>
          <w:bCs/>
          <w:rtl w:val="true"/>
        </w:rPr>
      </w:r>
    </w:p>
    <w:p>
      <w:pPr>
        <w:pStyle w:val="Normal"/>
        <w:spacing w:lineRule="auto" w:line="360"/>
        <w:ind w:end="0"/>
        <w:jc w:val="start"/>
        <w:rPr/>
      </w:pPr>
      <w:r>
        <w:rPr>
          <w:rtl w:val="true"/>
        </w:rPr>
        <w:t>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3117/12</w:t>
        </w:r>
      </w:hyperlink>
      <w:r>
        <w:rPr>
          <w:rtl w:val="true"/>
        </w:rPr>
        <w:t xml:space="preserve"> </w:t>
      </w:r>
      <w:r>
        <w:rPr>
          <w:b/>
          <w:b/>
          <w:bCs/>
          <w:rtl w:val="true"/>
        </w:rPr>
        <w:t>שמעון ארביב נ</w:t>
      </w:r>
      <w:r>
        <w:rPr>
          <w:b/>
          <w:bCs/>
          <w:rtl w:val="true"/>
        </w:rPr>
        <w:t xml:space="preserve">' </w:t>
      </w:r>
      <w:r>
        <w:rPr>
          <w:b/>
          <w:b/>
          <w:bCs/>
          <w:rtl w:val="true"/>
        </w:rPr>
        <w:t>מדינת ישראל</w:t>
      </w:r>
      <w:r>
        <w:rPr>
          <w:rtl w:val="true"/>
        </w:rPr>
        <w:t xml:space="preserve"> </w:t>
      </w:r>
      <w:r>
        <w:rPr>
          <w:rtl w:val="true"/>
        </w:rPr>
        <w:t>(</w:t>
      </w:r>
      <w:r>
        <w:rPr/>
        <w:t>06.09.12</w:t>
      </w:r>
      <w:r>
        <w:rPr>
          <w:rtl w:val="true"/>
        </w:rPr>
        <w:t xml:space="preserve">), </w:t>
      </w:r>
      <w:r>
        <w:rPr>
          <w:rtl w:val="true"/>
        </w:rPr>
        <w:t>כבוד בית המשפט קבע</w:t>
      </w:r>
      <w:r>
        <w:rPr>
          <w:rtl w:val="true"/>
        </w:rPr>
        <w:t>:</w:t>
      </w:r>
    </w:p>
    <w:p>
      <w:pPr>
        <w:pStyle w:val="Normal"/>
        <w:spacing w:lineRule="auto" w:line="360"/>
        <w:ind w:end="0"/>
        <w:jc w:val="start"/>
        <w:rPr>
          <w:b/>
          <w:bCs/>
        </w:rPr>
      </w:pPr>
      <w:r>
        <w:rPr>
          <w:b/>
          <w:bCs/>
          <w:rtl w:val="true"/>
        </w:rPr>
        <w:t xml:space="preserve">" </w:t>
      </w:r>
      <w:r>
        <w:rPr>
          <w:b/>
          <w:b/>
          <w:bCs/>
          <w:rtl w:val="true"/>
        </w:rPr>
        <w:t>בית משפט זה עמד</w:t>
      </w:r>
      <w:r>
        <w:rPr>
          <w:b/>
          <w:bCs/>
          <w:rtl w:val="true"/>
        </w:rPr>
        <w:t xml:space="preserve">, </w:t>
      </w:r>
      <w:r>
        <w:rPr>
          <w:b/>
          <w:b/>
          <w:bCs/>
          <w:rtl w:val="true"/>
        </w:rPr>
        <w:t>לא אחת</w:t>
      </w:r>
      <w:r>
        <w:rPr>
          <w:b/>
          <w:bCs/>
          <w:rtl w:val="true"/>
        </w:rPr>
        <w:t xml:space="preserve">, </w:t>
      </w:r>
      <w:r>
        <w:rPr>
          <w:b/>
          <w:b/>
          <w:bCs/>
          <w:rtl w:val="true"/>
        </w:rPr>
        <w:t>על חומרתן היתירה של עבירות הסמים</w:t>
      </w:r>
      <w:r>
        <w:rPr>
          <w:b/>
          <w:bCs/>
          <w:rtl w:val="true"/>
        </w:rPr>
        <w:t xml:space="preserve">, </w:t>
      </w:r>
      <w:r>
        <w:rPr>
          <w:b/>
          <w:b/>
          <w:bCs/>
          <w:rtl w:val="true"/>
        </w:rPr>
        <w:t>ועל ההשלכות הקשות שיש לשימוש בסם על גופו ועל נפשו של המשתמש</w:t>
      </w:r>
      <w:r>
        <w:rPr>
          <w:b/>
          <w:bCs/>
          <w:rtl w:val="true"/>
        </w:rPr>
        <w:t>...</w:t>
      </w:r>
      <w:r>
        <w:rPr>
          <w:b/>
          <w:b/>
          <w:bCs/>
          <w:rtl w:val="true"/>
        </w:rPr>
        <w:t>לפיכך</w:t>
      </w:r>
      <w:r>
        <w:rPr>
          <w:b/>
          <w:bCs/>
          <w:rtl w:val="true"/>
        </w:rPr>
        <w:t xml:space="preserve">, </w:t>
      </w:r>
      <w:r>
        <w:rPr>
          <w:b/>
          <w:b/>
          <w:bCs/>
          <w:rtl w:val="true"/>
        </w:rPr>
        <w:t>אמורה</w:t>
      </w:r>
      <w:r>
        <w:rPr>
          <w:b/>
          <w:bCs/>
          <w:rtl w:val="true"/>
        </w:rPr>
        <w:t xml:space="preserve">, </w:t>
      </w:r>
      <w:r>
        <w:rPr>
          <w:b/>
          <w:b/>
          <w:bCs/>
          <w:rtl w:val="true"/>
        </w:rPr>
        <w:t xml:space="preserve">הענישה </w:t>
      </w:r>
      <w:r>
        <w:rPr>
          <w:b/>
          <w:bCs/>
          <w:rtl w:val="true"/>
        </w:rPr>
        <w:t>"</w:t>
      </w:r>
      <w:r>
        <w:rPr>
          <w:b/>
          <w:b/>
          <w:bCs/>
          <w:rtl w:val="true"/>
        </w:rPr>
        <w:t>לשקף את הצורך הדוחק להדברת הנגע</w:t>
      </w:r>
      <w:r>
        <w:rPr>
          <w:b/>
          <w:bCs/>
          <w:rtl w:val="true"/>
        </w:rPr>
        <w:t>..."</w:t>
      </w:r>
    </w:p>
    <w:p>
      <w:pPr>
        <w:pStyle w:val="Normal"/>
        <w:spacing w:lineRule="auto" w:line="360"/>
        <w:ind w:end="0"/>
        <w:jc w:val="start"/>
        <w:rPr>
          <w:b/>
          <w:bCs/>
        </w:rPr>
      </w:pPr>
      <w:r>
        <w:rPr>
          <w:b/>
          <w:bCs/>
          <w:rtl w:val="true"/>
        </w:rPr>
      </w:r>
    </w:p>
    <w:p>
      <w:pPr>
        <w:pStyle w:val="Normal"/>
        <w:spacing w:lineRule="auto" w:line="360"/>
        <w:ind w:end="0"/>
        <w:jc w:val="start"/>
        <w:rPr/>
      </w:pPr>
      <w:r>
        <w:rPr>
          <w:rtl w:val="true"/>
        </w:rPr>
        <w:t>במקרה שלפני החזיק הנאשם סם מסוג חשיש הנחשב כ</w:t>
      </w:r>
      <w:r>
        <w:rPr>
          <w:rtl w:val="true"/>
        </w:rPr>
        <w:t>"</w:t>
      </w:r>
      <w:r>
        <w:rPr>
          <w:rtl w:val="true"/>
        </w:rPr>
        <w:t>סם קל</w:t>
      </w:r>
      <w:r>
        <w:rPr>
          <w:rtl w:val="true"/>
        </w:rPr>
        <w:t xml:space="preserve">", </w:t>
      </w:r>
      <w:r>
        <w:rPr>
          <w:rtl w:val="true"/>
        </w:rPr>
        <w:t>ב</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2000/06</w:t>
        </w:r>
      </w:hyperlink>
      <w:r>
        <w:rPr>
          <w:rtl w:val="true"/>
        </w:rPr>
        <w:t xml:space="preserve"> </w:t>
      </w:r>
      <w:r>
        <w:rPr>
          <w:b/>
          <w:b/>
          <w:bCs/>
          <w:rtl w:val="true"/>
        </w:rPr>
        <w:t>מדינת ישראל נ</w:t>
      </w:r>
      <w:r>
        <w:rPr>
          <w:b/>
          <w:bCs/>
          <w:rtl w:val="true"/>
        </w:rPr>
        <w:t xml:space="preserve">' </w:t>
      </w:r>
      <w:r>
        <w:rPr>
          <w:b/>
          <w:b/>
          <w:bCs/>
          <w:rtl w:val="true"/>
        </w:rPr>
        <w:t>בנימין ויצמן</w:t>
      </w:r>
      <w:r>
        <w:rPr>
          <w:rtl w:val="true"/>
        </w:rPr>
        <w:t xml:space="preserve"> </w:t>
      </w:r>
      <w:r>
        <w:rPr>
          <w:rtl w:val="true"/>
        </w:rPr>
        <w:t>(</w:t>
      </w:r>
      <w:r>
        <w:rPr/>
        <w:t>20.07.06</w:t>
      </w:r>
      <w:r>
        <w:rPr>
          <w:rtl w:val="true"/>
        </w:rPr>
        <w:t xml:space="preserve">) </w:t>
      </w:r>
      <w:r>
        <w:rPr>
          <w:rtl w:val="true"/>
        </w:rPr>
        <w:t>כבוד בית המשפט העליון קבע</w:t>
      </w:r>
      <w:r>
        <w:rPr>
          <w:rtl w:val="true"/>
        </w:rPr>
        <w:t>:</w:t>
      </w:r>
    </w:p>
    <w:p>
      <w:pPr>
        <w:pStyle w:val="Normal"/>
        <w:overflowPunct w:val="false"/>
        <w:autoSpaceDE w:val="false"/>
        <w:spacing w:lineRule="auto" w:line="360"/>
        <w:ind w:end="0"/>
        <w:jc w:val="both"/>
        <w:rPr>
          <w:rFonts w:ascii="Arial TUR;Arial" w:hAnsi="Arial TUR;Arial" w:cs="Arial TUR;Arial"/>
          <w:b/>
          <w:bCs/>
          <w:spacing w:val="10"/>
          <w:lang w:eastAsia="he-IL"/>
        </w:rPr>
      </w:pPr>
      <w:r>
        <w:rPr>
          <w:rFonts w:cs="Arial TUR;Arial" w:ascii="Arial TUR;Arial" w:hAnsi="Arial TUR;Arial"/>
          <w:b/>
          <w:bCs/>
          <w:spacing w:val="10"/>
          <w:rtl w:val="true"/>
          <w:lang w:eastAsia="he-IL"/>
        </w:rPr>
        <w:t>"</w:t>
      </w:r>
      <w:r>
        <w:rPr>
          <w:rFonts w:ascii="Arial TUR;Arial" w:hAnsi="Arial TUR;Arial" w:cs="Arial TUR;Arial"/>
          <w:b/>
          <w:b/>
          <w:bCs/>
          <w:spacing w:val="10"/>
          <w:rtl w:val="true"/>
          <w:lang w:eastAsia="he-IL"/>
        </w:rPr>
        <w:t>אכן</w:t>
      </w:r>
      <w:r>
        <w:rPr>
          <w:rFonts w:cs="Arial TUR;Arial" w:ascii="Arial TUR;Arial" w:hAnsi="Arial TUR;Arial"/>
          <w:b/>
          <w:bCs/>
          <w:spacing w:val="10"/>
          <w:rtl w:val="true"/>
          <w:lang w:eastAsia="he-IL"/>
        </w:rPr>
        <w:t xml:space="preserve">, </w:t>
      </w:r>
      <w:r>
        <w:rPr>
          <w:rFonts w:ascii="Arial TUR;Arial" w:hAnsi="Arial TUR;Arial" w:cs="Arial TUR;Arial"/>
          <w:b/>
          <w:b/>
          <w:bCs/>
          <w:spacing w:val="10"/>
          <w:rtl w:val="true"/>
          <w:lang w:eastAsia="he-IL"/>
        </w:rPr>
        <w:t xml:space="preserve">הסם לגביו נעברו העבירות בהן הורשעו המשיבים נחשב סם </w:t>
      </w:r>
      <w:r>
        <w:rPr>
          <w:rFonts w:cs="Arial TUR;Arial" w:ascii="Arial TUR;Arial" w:hAnsi="Arial TUR;Arial"/>
          <w:b/>
          <w:bCs/>
          <w:spacing w:val="10"/>
          <w:rtl w:val="true"/>
          <w:lang w:eastAsia="he-IL"/>
        </w:rPr>
        <w:t>"</w:t>
      </w:r>
      <w:r>
        <w:rPr>
          <w:rFonts w:ascii="Arial TUR;Arial" w:hAnsi="Arial TUR;Arial" w:cs="Arial TUR;Arial"/>
          <w:b/>
          <w:b/>
          <w:bCs/>
          <w:spacing w:val="10"/>
          <w:rtl w:val="true"/>
          <w:lang w:eastAsia="he-IL"/>
        </w:rPr>
        <w:t>קל</w:t>
      </w:r>
      <w:r>
        <w:rPr>
          <w:rFonts w:cs="Arial TUR;Arial" w:ascii="Arial TUR;Arial" w:hAnsi="Arial TUR;Arial"/>
          <w:b/>
          <w:bCs/>
          <w:spacing w:val="10"/>
          <w:rtl w:val="true"/>
          <w:lang w:eastAsia="he-IL"/>
        </w:rPr>
        <w:t xml:space="preserve">". </w:t>
      </w:r>
      <w:r>
        <w:rPr>
          <w:rFonts w:ascii="Arial TUR;Arial" w:hAnsi="Arial TUR;Arial" w:cs="Arial TUR;Arial"/>
          <w:b/>
          <w:b/>
          <w:bCs/>
          <w:spacing w:val="10"/>
          <w:rtl w:val="true"/>
          <w:lang w:eastAsia="he-IL"/>
        </w:rPr>
        <w:t>יחד עם זאת</w:t>
      </w:r>
      <w:r>
        <w:rPr>
          <w:rFonts w:cs="Arial TUR;Arial" w:ascii="Arial TUR;Arial" w:hAnsi="Arial TUR;Arial"/>
          <w:b/>
          <w:bCs/>
          <w:spacing w:val="10"/>
          <w:rtl w:val="true"/>
          <w:lang w:eastAsia="he-IL"/>
        </w:rPr>
        <w:t xml:space="preserve">, </w:t>
      </w:r>
      <w:r>
        <w:rPr>
          <w:rFonts w:ascii="Arial TUR;Arial" w:hAnsi="Arial TUR;Arial" w:cs="Arial TUR;Arial"/>
          <w:b/>
          <w:b/>
          <w:bCs/>
          <w:spacing w:val="10"/>
          <w:rtl w:val="true"/>
          <w:lang w:eastAsia="he-IL"/>
        </w:rPr>
        <w:t>סם מזיק הוא והמחוקק מצא לאסור השימוש בו בפקודה</w:t>
      </w:r>
      <w:r>
        <w:rPr>
          <w:rFonts w:cs="Arial TUR;Arial" w:ascii="Arial TUR;Arial" w:hAnsi="Arial TUR;Arial"/>
          <w:b/>
          <w:bCs/>
          <w:spacing w:val="10"/>
          <w:rtl w:val="true"/>
          <w:lang w:eastAsia="he-IL"/>
        </w:rPr>
        <w:t xml:space="preserve">. </w:t>
      </w:r>
      <w:r>
        <w:rPr>
          <w:rFonts w:ascii="Arial TUR;Arial" w:hAnsi="Arial TUR;Arial" w:cs="Arial TUR;Arial"/>
          <w:b/>
          <w:b/>
          <w:bCs/>
          <w:spacing w:val="10"/>
          <w:rtl w:val="true"/>
          <w:lang w:eastAsia="he-IL"/>
        </w:rPr>
        <w:t>מקובלת עליי עמדת המדינה כי אין להקל ראש בעבירות הנוגעות לסמים המוגדרים כ</w:t>
      </w:r>
      <w:r>
        <w:rPr>
          <w:rFonts w:cs="Arial TUR;Arial" w:ascii="Arial TUR;Arial" w:hAnsi="Arial TUR;Arial"/>
          <w:b/>
          <w:bCs/>
          <w:spacing w:val="10"/>
          <w:rtl w:val="true"/>
          <w:lang w:eastAsia="he-IL"/>
        </w:rPr>
        <w:t>"</w:t>
      </w:r>
      <w:r>
        <w:rPr>
          <w:rFonts w:ascii="Arial TUR;Arial" w:hAnsi="Arial TUR;Arial" w:cs="Arial TUR;Arial"/>
          <w:b/>
          <w:b/>
          <w:bCs/>
          <w:spacing w:val="10"/>
          <w:rtl w:val="true"/>
          <w:lang w:eastAsia="he-IL"/>
        </w:rPr>
        <w:t>קלים</w:t>
      </w:r>
      <w:r>
        <w:rPr>
          <w:rFonts w:cs="Arial TUR;Arial" w:ascii="Arial TUR;Arial" w:hAnsi="Arial TUR;Arial"/>
          <w:b/>
          <w:bCs/>
          <w:spacing w:val="10"/>
          <w:rtl w:val="true"/>
          <w:lang w:eastAsia="he-IL"/>
        </w:rPr>
        <w:t xml:space="preserve">". </w:t>
      </w:r>
      <w:r>
        <w:rPr>
          <w:rFonts w:ascii="Arial TUR;Arial" w:hAnsi="Arial TUR;Arial" w:cs="Arial TUR;Arial"/>
          <w:b/>
          <w:b/>
          <w:bCs/>
          <w:spacing w:val="10"/>
          <w:rtl w:val="true"/>
          <w:lang w:eastAsia="he-IL"/>
        </w:rPr>
        <w:t>המאבק בנגע הסמים צריך להיות מכוון גם נגד השימוש בסמים קלים ובפגיעתם של אלה ביחידים ובחוסנה של החברה כולה אין להמעיט</w:t>
      </w:r>
      <w:r>
        <w:rPr>
          <w:rFonts w:cs="Arial TUR;Arial" w:ascii="Arial TUR;Arial" w:hAnsi="Arial TUR;Arial"/>
          <w:b/>
          <w:bCs/>
          <w:spacing w:val="10"/>
          <w:rtl w:val="true"/>
          <w:lang w:eastAsia="he-IL"/>
        </w:rPr>
        <w:t xml:space="preserve">. </w:t>
      </w:r>
      <w:r>
        <w:rPr>
          <w:rFonts w:ascii="Arial TUR;Arial" w:hAnsi="Arial TUR;Arial" w:cs="Arial TUR;Arial"/>
          <w:b/>
          <w:b/>
          <w:bCs/>
          <w:spacing w:val="10"/>
          <w:rtl w:val="true"/>
          <w:lang w:eastAsia="he-IL"/>
        </w:rPr>
        <w:t>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w:t>
      </w:r>
      <w:r>
        <w:rPr>
          <w:rFonts w:cs="Arial TUR;Arial" w:ascii="Arial TUR;Arial" w:hAnsi="Arial TUR;Arial"/>
          <w:b/>
          <w:bCs/>
          <w:spacing w:val="10"/>
          <w:rtl w:val="true"/>
          <w:lang w:eastAsia="he-IL"/>
        </w:rPr>
        <w:t>"</w:t>
      </w:r>
      <w:r>
        <w:rPr>
          <w:rFonts w:ascii="Arial TUR;Arial" w:hAnsi="Arial TUR;Arial" w:cs="Arial TUR;Arial"/>
          <w:b/>
          <w:b/>
          <w:bCs/>
          <w:spacing w:val="10"/>
          <w:rtl w:val="true"/>
          <w:lang w:eastAsia="he-IL"/>
        </w:rPr>
        <w:t>צרכנים</w:t>
      </w:r>
      <w:r>
        <w:rPr>
          <w:rFonts w:cs="Arial TUR;Arial" w:ascii="Arial TUR;Arial" w:hAnsi="Arial TUR;Arial"/>
          <w:b/>
          <w:bCs/>
          <w:spacing w:val="10"/>
          <w:rtl w:val="true"/>
          <w:lang w:eastAsia="he-IL"/>
        </w:rPr>
        <w:t xml:space="preserve">". </w:t>
      </w:r>
    </w:p>
    <w:p>
      <w:pPr>
        <w:pStyle w:val="Normal"/>
        <w:spacing w:lineRule="auto" w:line="360" w:before="280" w:after="160"/>
        <w:ind w:end="0"/>
        <w:contextualSpacing/>
        <w:jc w:val="both"/>
        <w:rPr>
          <w:rFonts w:ascii="Arial" w:hAnsi="Arial" w:cs="Arial"/>
          <w:b/>
          <w:bCs/>
          <w:spacing w:val="10"/>
          <w:lang w:eastAsia="he-IL"/>
        </w:rPr>
      </w:pPr>
      <w:r>
        <w:rPr>
          <w:rFonts w:cs="Arial" w:ascii="Arial" w:hAnsi="Arial"/>
          <w:b/>
          <w:bCs/>
          <w:spacing w:val="10"/>
          <w:rtl w:val="true"/>
          <w:lang w:eastAsia="he-IL"/>
        </w:rPr>
      </w:r>
    </w:p>
    <w:p>
      <w:pPr>
        <w:pStyle w:val="Normal"/>
        <w:spacing w:lineRule="auto" w:line="360" w:before="280" w:after="160"/>
        <w:ind w:end="0"/>
        <w:contextualSpacing/>
        <w:jc w:val="both"/>
        <w:rPr>
          <w:rFonts w:ascii="Arial" w:hAnsi="Arial" w:cs="Arial"/>
        </w:rPr>
      </w:pPr>
      <w:r>
        <w:rPr>
          <w:rFonts w:cs="Arial" w:ascii="Arial" w:hAnsi="Arial"/>
        </w:rPr>
        <w:t>4</w:t>
      </w:r>
      <w:r>
        <w:rPr>
          <w:rFonts w:cs="Arial" w:ascii="Arial" w:hAnsi="Arial"/>
          <w:rtl w:val="true"/>
        </w:rPr>
        <w:t xml:space="preserve">. </w:t>
      </w:r>
      <w:r>
        <w:rPr>
          <w:rFonts w:ascii="Arial" w:hAnsi="Arial" w:cs="Arial"/>
          <w:b/>
          <w:b/>
          <w:bCs/>
          <w:rtl w:val="true"/>
        </w:rPr>
        <w:t>מידת הפגיעה בערכים המוגנים</w:t>
      </w:r>
    </w:p>
    <w:p>
      <w:pPr>
        <w:pStyle w:val="Normal"/>
        <w:spacing w:lineRule="auto" w:line="360" w:before="280" w:after="160"/>
        <w:ind w:end="0"/>
        <w:contextualSpacing/>
        <w:jc w:val="both"/>
        <w:rPr>
          <w:rFonts w:ascii="Arial" w:hAnsi="Arial" w:cs="Arial"/>
        </w:rPr>
      </w:pPr>
      <w:r>
        <w:rPr>
          <w:rFonts w:ascii="Arial" w:hAnsi="Arial" w:cs="Arial"/>
          <w:rtl w:val="true"/>
        </w:rPr>
        <w:t>א</w:t>
      </w:r>
      <w:r>
        <w:rPr>
          <w:rFonts w:cs="Arial" w:ascii="Arial" w:hAnsi="Arial"/>
          <w:rtl w:val="true"/>
        </w:rPr>
        <w:t xml:space="preserve">. </w:t>
      </w:r>
      <w:r>
        <w:rPr>
          <w:rFonts w:ascii="Arial" w:hAnsi="Arial" w:cs="Arial"/>
          <w:b/>
          <w:b/>
          <w:bCs/>
          <w:rtl w:val="true"/>
        </w:rPr>
        <w:t>בעבירות נשק</w:t>
      </w:r>
    </w:p>
    <w:p>
      <w:pPr>
        <w:pStyle w:val="Normal"/>
        <w:spacing w:lineRule="auto" w:line="360" w:before="280" w:after="160"/>
        <w:ind w:end="0"/>
        <w:contextualSpacing/>
        <w:jc w:val="both"/>
        <w:rPr>
          <w:rFonts w:ascii="Arial" w:hAnsi="Arial" w:cs="Arial"/>
        </w:rPr>
      </w:pPr>
      <w:r>
        <w:rPr>
          <w:rFonts w:ascii="Arial" w:hAnsi="Arial" w:cs="Arial"/>
          <w:rtl w:val="true"/>
        </w:rPr>
        <w:t>הנאשם במעשיו יצר סיכון לשלום הציבור ולבטחונו</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הנאשם החזיק בביתו בתוך מגף שהיה מוסלק בתוך מזוודה אקדח ומחסנית ריקה ובנוסף במגף נוסף החזיק מחסנית ריקה נוספת</w:t>
      </w:r>
      <w:r>
        <w:rPr>
          <w:rFonts w:cs="Arial" w:ascii="Arial" w:hAnsi="Arial"/>
          <w:rtl w:val="true"/>
        </w:rPr>
        <w:t xml:space="preserve">. </w:t>
      </w:r>
      <w:r>
        <w:rPr>
          <w:rFonts w:ascii="Arial" w:hAnsi="Arial" w:cs="Arial"/>
          <w:rtl w:val="true"/>
        </w:rPr>
        <w:t xml:space="preserve">כמו כן החזיק בביתו </w:t>
      </w:r>
      <w:r>
        <w:rPr>
          <w:rFonts w:cs="Arial" w:ascii="Arial" w:hAnsi="Arial"/>
        </w:rPr>
        <w:t>31</w:t>
      </w:r>
      <w:r>
        <w:rPr>
          <w:rFonts w:cs="Arial" w:ascii="Arial" w:hAnsi="Arial"/>
          <w:rtl w:val="true"/>
        </w:rPr>
        <w:t xml:space="preserve"> </w:t>
      </w:r>
      <w:r>
        <w:rPr>
          <w:rFonts w:ascii="Arial" w:hAnsi="Arial" w:cs="Arial"/>
          <w:rtl w:val="true"/>
        </w:rPr>
        <w:t>כדורים תואמים לאקדח מוסלקים בסיר בישול במטבח</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במעשיו סיכן הנאשם את שלום הציבור ובטחונו</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 xml:space="preserve">המחוקק </w:t>
      </w:r>
      <w:hyperlink r:id="rId22">
        <w:r>
          <w:rPr>
            <w:rStyle w:val="Hyperlink"/>
            <w:rFonts w:ascii="Arial" w:hAnsi="Arial" w:cs="Arial"/>
            <w:color w:val="0000FF"/>
            <w:u w:val="single"/>
            <w:rtl w:val="true"/>
          </w:rPr>
          <w:t xml:space="preserve">בסעיף </w:t>
        </w:r>
        <w:r>
          <w:rPr>
            <w:rStyle w:val="Hyperlink"/>
            <w:rFonts w:cs="Arial" w:ascii="Arial" w:hAnsi="Arial"/>
            <w:color w:val="0000FF"/>
            <w:u w:val="single"/>
          </w:rPr>
          <w:t>144</w:t>
        </w:r>
      </w:hyperlink>
      <w:r>
        <w:rPr>
          <w:rFonts w:cs="Arial" w:ascii="Arial" w:hAnsi="Arial"/>
          <w:rtl w:val="true"/>
        </w:rPr>
        <w:t xml:space="preserve"> </w:t>
      </w:r>
      <w:r>
        <w:rPr>
          <w:rFonts w:ascii="Arial" w:hAnsi="Arial" w:cs="Arial"/>
          <w:rtl w:val="true"/>
        </w:rPr>
        <w:t>ל</w:t>
      </w:r>
      <w:hyperlink r:id="rId23">
        <w:r>
          <w:rPr>
            <w:rStyle w:val="Hyperlink"/>
            <w:rFonts w:ascii="Arial" w:hAnsi="Arial" w:cs="Arial"/>
            <w:color w:val="0000FF"/>
            <w:u w:val="single"/>
            <w:rtl w:val="true"/>
          </w:rPr>
          <w:t>חוק העונשין</w:t>
        </w:r>
      </w:hyperlink>
      <w:r>
        <w:rPr>
          <w:rFonts w:ascii="Arial" w:hAnsi="Arial" w:cs="Arial"/>
          <w:rtl w:val="true"/>
        </w:rPr>
        <w:t xml:space="preserve"> יצר מדרג ענישה לעבירות נשק לפי חומרתן</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עבירות של החזקת נשק ותחמושת מצויות ברף התחתון של המדרג</w:t>
      </w:r>
      <w:r>
        <w:rPr>
          <w:rFonts w:cs="Arial" w:ascii="Arial" w:hAnsi="Arial"/>
          <w:rtl w:val="true"/>
        </w:rPr>
        <w:t xml:space="preserve">, </w:t>
      </w:r>
      <w:r>
        <w:rPr>
          <w:rFonts w:ascii="Arial" w:hAnsi="Arial" w:cs="Arial"/>
          <w:rtl w:val="true"/>
        </w:rPr>
        <w:t>עבירות של נשיאה והובלת נשק מצויות באמצע המדרג מבחינת חומרתן</w:t>
      </w:r>
      <w:r>
        <w:rPr>
          <w:rFonts w:cs="Arial" w:ascii="Arial" w:hAnsi="Arial"/>
          <w:rtl w:val="true"/>
        </w:rPr>
        <w:t xml:space="preserve">, </w:t>
      </w:r>
      <w:r>
        <w:rPr>
          <w:rFonts w:ascii="Arial" w:hAnsi="Arial" w:cs="Arial"/>
          <w:rtl w:val="true"/>
        </w:rPr>
        <w:t>ועבירות של ייצור</w:t>
      </w:r>
      <w:r>
        <w:rPr>
          <w:rFonts w:cs="Arial" w:ascii="Arial" w:hAnsi="Arial"/>
          <w:rtl w:val="true"/>
        </w:rPr>
        <w:t xml:space="preserve">, </w:t>
      </w:r>
      <w:r>
        <w:rPr>
          <w:rFonts w:ascii="Arial" w:hAnsi="Arial" w:cs="Arial"/>
          <w:rtl w:val="true"/>
        </w:rPr>
        <w:t>ייבוא וסחר</w:t>
      </w:r>
      <w:r>
        <w:rPr>
          <w:rFonts w:cs="Arial" w:ascii="Arial" w:hAnsi="Arial"/>
          <w:rtl w:val="true"/>
        </w:rPr>
        <w:t xml:space="preserve">, </w:t>
      </w:r>
      <w:r>
        <w:rPr>
          <w:rFonts w:ascii="Arial" w:hAnsi="Arial" w:cs="Arial"/>
          <w:rtl w:val="true"/>
        </w:rPr>
        <w:t>מצויות ברמת החומרה הגבוהה ביותר של עבירות נשק</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העבירות המיוחסות לנאשם מצויות בתחתית החומרה של חומרת עבירות הנשק</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rtl w:val="true"/>
        </w:rPr>
        <w:t>ב</w:t>
      </w:r>
      <w:r>
        <w:rPr>
          <w:rFonts w:cs="Arial" w:ascii="Arial" w:hAnsi="Arial"/>
          <w:rtl w:val="true"/>
        </w:rPr>
        <w:t xml:space="preserve">. </w:t>
      </w:r>
      <w:r>
        <w:rPr>
          <w:rFonts w:ascii="Arial" w:hAnsi="Arial" w:cs="Arial"/>
          <w:b/>
          <w:b/>
          <w:bCs/>
          <w:rtl w:val="true"/>
        </w:rPr>
        <w:t>בעבירה של החזקת סם לשימוש עצמי</w:t>
      </w:r>
    </w:p>
    <w:p>
      <w:pPr>
        <w:pStyle w:val="Normal"/>
        <w:spacing w:lineRule="auto" w:line="360" w:before="280" w:after="160"/>
        <w:ind w:end="0"/>
        <w:contextualSpacing/>
        <w:jc w:val="both"/>
        <w:rPr>
          <w:rFonts w:ascii="Arial" w:hAnsi="Arial" w:cs="Arial"/>
        </w:rPr>
      </w:pPr>
      <w:r>
        <w:rPr>
          <w:rFonts w:ascii="Arial" w:hAnsi="Arial" w:cs="Arial"/>
          <w:rtl w:val="true"/>
        </w:rPr>
        <w:t>הנאשם החזיק לשימושו העצמי סם מסוכן מסוג חשיש בכמות לא ידועה</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הנאשם פגע בערכים המוגנים וסיכן עצמו כמשתמש ובמעשיו קיים פוטנציאל לפגיעה בחברה כולה</w:t>
      </w:r>
      <w:r>
        <w:rPr>
          <w:rFonts w:cs="Arial" w:ascii="Arial" w:hAnsi="Arial"/>
          <w:rtl w:val="true"/>
        </w:rPr>
        <w:t xml:space="preserve">, </w:t>
      </w:r>
      <w:r>
        <w:rPr>
          <w:rFonts w:ascii="Arial" w:hAnsi="Arial" w:cs="Arial"/>
          <w:rtl w:val="true"/>
        </w:rPr>
        <w:t>אם כי מבחינת סוג הסם אין מדובר ברף הגבוה של עבירות הסמים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cs="Arial" w:ascii="Arial" w:hAnsi="Arial"/>
        </w:rPr>
        <w:t>5</w:t>
      </w:r>
      <w:r>
        <w:rPr>
          <w:rFonts w:cs="Arial" w:ascii="Arial" w:hAnsi="Arial"/>
          <w:rtl w:val="true"/>
        </w:rPr>
        <w:t xml:space="preserve">. </w:t>
      </w:r>
      <w:r>
        <w:rPr>
          <w:rFonts w:ascii="Arial" w:hAnsi="Arial" w:cs="Arial"/>
          <w:b/>
          <w:b/>
          <w:bCs/>
          <w:rtl w:val="true"/>
        </w:rPr>
        <w:t>מדיניות הענישה הנוהגת</w:t>
      </w:r>
    </w:p>
    <w:p>
      <w:pPr>
        <w:pStyle w:val="Normal"/>
        <w:spacing w:lineRule="auto" w:line="360" w:before="280" w:after="280"/>
        <w:ind w:end="0"/>
        <w:contextualSpacing/>
        <w:jc w:val="both"/>
        <w:rPr>
          <w:rFonts w:ascii="Times New Roman" w:hAnsi="Times New Roman" w:cs="Times New Roman"/>
          <w:spacing w:val="10"/>
        </w:rPr>
      </w:pPr>
      <w:r>
        <w:rPr>
          <w:spacing w:val="10"/>
          <w:rtl w:val="true"/>
        </w:rPr>
        <w:t>א</w:t>
      </w:r>
      <w:r>
        <w:rPr>
          <w:spacing w:val="10"/>
          <w:rtl w:val="true"/>
        </w:rPr>
        <w:t xml:space="preserve">. </w:t>
      </w:r>
      <w:r>
        <w:rPr>
          <w:b/>
          <w:b/>
          <w:bCs/>
          <w:spacing w:val="10"/>
          <w:rtl w:val="true"/>
        </w:rPr>
        <w:t>בעבירה של החזקת נשק ו</w:t>
      </w:r>
      <w:r>
        <w:rPr>
          <w:b/>
          <w:bCs/>
          <w:spacing w:val="10"/>
          <w:rtl w:val="true"/>
        </w:rPr>
        <w:t>/</w:t>
      </w:r>
      <w:r>
        <w:rPr>
          <w:b/>
          <w:b/>
          <w:bCs/>
          <w:spacing w:val="10"/>
          <w:rtl w:val="true"/>
        </w:rPr>
        <w:t>או החזקת תחמושת</w:t>
      </w:r>
    </w:p>
    <w:p>
      <w:pPr>
        <w:pStyle w:val="Normal"/>
        <w:spacing w:lineRule="auto" w:line="360" w:before="280" w:after="280"/>
        <w:ind w:end="0"/>
        <w:contextualSpacing/>
        <w:jc w:val="both"/>
        <w:rPr>
          <w:spacing w:val="10"/>
        </w:rPr>
      </w:pPr>
      <w:r>
        <w:rPr>
          <w:spacing w:val="10"/>
          <w:rtl w:val="true"/>
        </w:rPr>
        <w:t>מדיניות הענישה הנוהגת מעלה כי במקרים דומים הוטלו עונשי מאסר הנעים החל מעונש מאסר לריצוי על דרך של עבודות שירות ועד ל</w:t>
      </w:r>
      <w:r>
        <w:rPr>
          <w:spacing w:val="10"/>
          <w:rtl w:val="true"/>
        </w:rPr>
        <w:t xml:space="preserve">- </w:t>
      </w:r>
      <w:r>
        <w:rPr>
          <w:spacing w:val="10"/>
        </w:rPr>
        <w:t>36</w:t>
      </w:r>
      <w:r>
        <w:rPr>
          <w:spacing w:val="10"/>
          <w:rtl w:val="true"/>
        </w:rPr>
        <w:t xml:space="preserve"> </w:t>
      </w:r>
      <w:r>
        <w:rPr>
          <w:spacing w:val="10"/>
          <w:rtl w:val="true"/>
        </w:rPr>
        <w:t>חודשי מאסר ועונשים נלווים</w:t>
      </w:r>
      <w:r>
        <w:rPr>
          <w:spacing w:val="10"/>
          <w:rtl w:val="true"/>
        </w:rPr>
        <w:t>.</w:t>
      </w:r>
    </w:p>
    <w:p>
      <w:pPr>
        <w:pStyle w:val="Normal"/>
        <w:spacing w:lineRule="auto" w:line="360" w:before="280" w:after="280"/>
        <w:ind w:end="0"/>
        <w:contextualSpacing/>
        <w:jc w:val="both"/>
        <w:rPr>
          <w:spacing w:val="10"/>
        </w:rPr>
      </w:pPr>
      <w:r>
        <w:rPr>
          <w:spacing w:val="10"/>
          <w:rtl w:val="true"/>
        </w:rPr>
      </w:r>
    </w:p>
    <w:p>
      <w:pPr>
        <w:pStyle w:val="Normal"/>
        <w:spacing w:lineRule="auto" w:line="360" w:before="280" w:after="280"/>
        <w:ind w:end="0"/>
        <w:contextualSpacing/>
        <w:jc w:val="both"/>
        <w:rPr/>
      </w:pPr>
      <w:r>
        <w:rPr>
          <w:spacing w:val="10"/>
          <w:rtl w:val="true"/>
        </w:rPr>
        <w:t>ב</w:t>
      </w:r>
      <w:hyperlink r:id="rId24">
        <w:r>
          <w:rPr>
            <w:rStyle w:val="Hyperlink"/>
            <w:color w:val="0000FF"/>
            <w:spacing w:val="10"/>
            <w:u w:val="single"/>
            <w:rtl w:val="true"/>
          </w:rPr>
          <w:t>ע</w:t>
        </w:r>
        <w:r>
          <w:rPr>
            <w:rStyle w:val="Hyperlink"/>
            <w:color w:val="0000FF"/>
            <w:spacing w:val="10"/>
            <w:u w:val="single"/>
            <w:rtl w:val="true"/>
          </w:rPr>
          <w:t>"</w:t>
        </w:r>
        <w:r>
          <w:rPr>
            <w:rStyle w:val="Hyperlink"/>
            <w:color w:val="0000FF"/>
            <w:spacing w:val="10"/>
            <w:u w:val="single"/>
            <w:rtl w:val="true"/>
          </w:rPr>
          <w:t xml:space="preserve">פ </w:t>
        </w:r>
        <w:r>
          <w:rPr>
            <w:rStyle w:val="Hyperlink"/>
            <w:color w:val="0000FF"/>
            <w:spacing w:val="10"/>
            <w:u w:val="single"/>
          </w:rPr>
          <w:t>4945/13</w:t>
        </w:r>
      </w:hyperlink>
      <w:r>
        <w:rPr>
          <w:spacing w:val="10"/>
          <w:rtl w:val="true"/>
        </w:rPr>
        <w:t xml:space="preserve"> </w:t>
      </w:r>
      <w:r>
        <w:rPr>
          <w:b/>
          <w:b/>
          <w:bCs/>
          <w:spacing w:val="10"/>
          <w:rtl w:val="true"/>
        </w:rPr>
        <w:t>מדינת ישראל נ</w:t>
      </w:r>
      <w:r>
        <w:rPr>
          <w:b/>
          <w:bCs/>
          <w:spacing w:val="10"/>
          <w:rtl w:val="true"/>
        </w:rPr>
        <w:t xml:space="preserve">' </w:t>
      </w:r>
      <w:r>
        <w:rPr>
          <w:b/>
          <w:b/>
          <w:bCs/>
          <w:spacing w:val="10"/>
          <w:rtl w:val="true"/>
        </w:rPr>
        <w:t>עבד אלכרים סלימן</w:t>
      </w:r>
      <w:r>
        <w:rPr>
          <w:spacing w:val="10"/>
          <w:rtl w:val="true"/>
        </w:rPr>
        <w:t xml:space="preserve"> </w:t>
      </w:r>
      <w:r>
        <w:rPr>
          <w:spacing w:val="10"/>
          <w:rtl w:val="true"/>
        </w:rPr>
        <w:t>(</w:t>
      </w:r>
      <w:r>
        <w:rPr>
          <w:spacing w:val="10"/>
        </w:rPr>
        <w:t>19.01.14</w:t>
      </w:r>
      <w:r>
        <w:rPr>
          <w:spacing w:val="10"/>
          <w:rtl w:val="true"/>
        </w:rPr>
        <w:t xml:space="preserve">) </w:t>
      </w:r>
      <w:r>
        <w:rPr>
          <w:spacing w:val="10"/>
          <w:rtl w:val="true"/>
        </w:rPr>
        <w:t>כבוד בית משפט קמא הרשיע המשיב לאחר שמיעת ראיות בעבירות של רכישה והחזקת נשק ותחמושת</w:t>
      </w:r>
      <w:r>
        <w:rPr>
          <w:spacing w:val="10"/>
          <w:rtl w:val="true"/>
        </w:rPr>
        <w:t xml:space="preserve">, </w:t>
      </w:r>
      <w:r>
        <w:rPr>
          <w:spacing w:val="10"/>
          <w:rtl w:val="true"/>
        </w:rPr>
        <w:t>נשיאה והובלת נשק</w:t>
      </w:r>
      <w:r>
        <w:rPr>
          <w:spacing w:val="10"/>
          <w:rtl w:val="true"/>
        </w:rPr>
        <w:t xml:space="preserve">, </w:t>
      </w:r>
      <w:r>
        <w:rPr>
          <w:spacing w:val="10"/>
          <w:rtl w:val="true"/>
        </w:rPr>
        <w:t>הפרעה לשוטר במילוי תפקידו</w:t>
      </w:r>
      <w:r>
        <w:rPr>
          <w:spacing w:val="10"/>
          <w:rtl w:val="true"/>
        </w:rPr>
        <w:t xml:space="preserve">, </w:t>
      </w:r>
      <w:r>
        <w:rPr>
          <w:spacing w:val="10"/>
          <w:rtl w:val="true"/>
        </w:rPr>
        <w:t>מעשה פזיזות ורשלנות והסתייעות ברכב לביצוע פשע</w:t>
      </w:r>
      <w:r>
        <w:rPr>
          <w:spacing w:val="10"/>
          <w:rtl w:val="true"/>
        </w:rPr>
        <w:t xml:space="preserve">, </w:t>
      </w:r>
      <w:r>
        <w:rPr>
          <w:spacing w:val="10"/>
          <w:rtl w:val="true"/>
        </w:rPr>
        <w:t xml:space="preserve">והטיל על המשיב עונש כהמלצת שירות המבחן של </w:t>
      </w:r>
      <w:r>
        <w:rPr>
          <w:spacing w:val="10"/>
        </w:rPr>
        <w:t>6</w:t>
      </w:r>
      <w:r>
        <w:rPr>
          <w:spacing w:val="10"/>
          <w:rtl w:val="true"/>
        </w:rPr>
        <w:t xml:space="preserve"> </w:t>
      </w:r>
      <w:r>
        <w:rPr>
          <w:spacing w:val="10"/>
          <w:rtl w:val="true"/>
        </w:rPr>
        <w:t>חודשי מאסר לריצוי על דרך של עבודות שירות עונש מותנה</w:t>
      </w:r>
      <w:r>
        <w:rPr>
          <w:spacing w:val="10"/>
          <w:rtl w:val="true"/>
        </w:rPr>
        <w:t xml:space="preserve">, </w:t>
      </w:r>
      <w:r>
        <w:rPr>
          <w:spacing w:val="10"/>
          <w:rtl w:val="true"/>
        </w:rPr>
        <w:t>צו מבחן וקנס כספי</w:t>
      </w:r>
      <w:r>
        <w:rPr>
          <w:spacing w:val="10"/>
          <w:rtl w:val="true"/>
        </w:rPr>
        <w:t xml:space="preserve">. </w:t>
      </w:r>
    </w:p>
    <w:p>
      <w:pPr>
        <w:pStyle w:val="Normal"/>
        <w:spacing w:lineRule="auto" w:line="360" w:before="280" w:after="280"/>
        <w:ind w:end="0"/>
        <w:contextualSpacing/>
        <w:jc w:val="both"/>
        <w:rPr/>
      </w:pPr>
      <w:r>
        <w:rPr>
          <w:spacing w:val="10"/>
          <w:rtl w:val="true"/>
        </w:rPr>
        <w:t>המדינה הגישה ערעור על קלות העונש וטענה כי מתחם העונש שנקבע על ידי כבוד בית משפט קמא שגוי</w:t>
      </w:r>
      <w:r>
        <w:rPr>
          <w:spacing w:val="10"/>
          <w:rtl w:val="true"/>
        </w:rPr>
        <w:t xml:space="preserve">. </w:t>
      </w:r>
      <w:r>
        <w:rPr>
          <w:spacing w:val="10"/>
          <w:rtl w:val="true"/>
        </w:rPr>
        <w:t>כבוד  בית המשפט העליון דחה הערעור</w:t>
      </w:r>
      <w:r>
        <w:rPr>
          <w:spacing w:val="10"/>
          <w:rtl w:val="true"/>
        </w:rPr>
        <w:t xml:space="preserve">. </w:t>
      </w:r>
      <w:r>
        <w:rPr>
          <w:spacing w:val="10"/>
          <w:rtl w:val="true"/>
        </w:rPr>
        <w:t>עם זאת  קבע כי מתחם העונש שנקבע על ידי כבוד בית המשפט קמא טעון התערבות והוא מקל יתר על המידה</w:t>
      </w:r>
      <w:r>
        <w:rPr>
          <w:spacing w:val="10"/>
          <w:rtl w:val="true"/>
        </w:rPr>
        <w:t xml:space="preserve">. </w:t>
      </w:r>
    </w:p>
    <w:p>
      <w:pPr>
        <w:pStyle w:val="Normal"/>
        <w:spacing w:lineRule="auto" w:line="360" w:before="280" w:after="280"/>
        <w:ind w:end="0"/>
        <w:contextualSpacing/>
        <w:jc w:val="both"/>
        <w:rPr/>
      </w:pPr>
      <w:r>
        <w:rPr>
          <w:spacing w:val="10"/>
          <w:rtl w:val="true"/>
        </w:rPr>
        <w:t>כבוד  השופטת ארבל החליטה בפסק דינה</w:t>
      </w:r>
      <w:r>
        <w:rPr>
          <w:spacing w:val="10"/>
          <w:rtl w:val="true"/>
        </w:rPr>
        <w:t xml:space="preserve">, </w:t>
      </w:r>
      <w:r>
        <w:rPr>
          <w:spacing w:val="10"/>
          <w:rtl w:val="true"/>
        </w:rPr>
        <w:t>בין השאר</w:t>
      </w:r>
      <w:r>
        <w:rPr>
          <w:spacing w:val="10"/>
          <w:rtl w:val="true"/>
        </w:rPr>
        <w:t>:</w:t>
      </w:r>
    </w:p>
    <w:p>
      <w:pPr>
        <w:pStyle w:val="Normal"/>
        <w:spacing w:lineRule="auto" w:line="360" w:before="280" w:after="280"/>
        <w:ind w:end="0"/>
        <w:contextualSpacing/>
        <w:jc w:val="both"/>
        <w:rPr/>
      </w:pPr>
      <w:r>
        <w:rPr>
          <w:spacing w:val="10"/>
          <w:rtl w:val="true"/>
        </w:rPr>
        <w:t>"...</w:t>
      </w:r>
      <w:r>
        <w:rPr>
          <w:b/>
          <w:b/>
          <w:bCs/>
          <w:spacing w:val="10"/>
          <w:rtl w:val="true"/>
        </w:rPr>
        <w:t>תחילה יש להזכיר את מגמת ההחמרה שחלה בעונשי המאסר הנגזרים על נאשמים בעבירות נשק</w:t>
      </w:r>
      <w:r>
        <w:rPr>
          <w:b/>
          <w:bCs/>
          <w:spacing w:val="10"/>
          <w:rtl w:val="true"/>
        </w:rPr>
        <w:t xml:space="preserve">... </w:t>
      </w:r>
      <w:r>
        <w:rPr>
          <w:b/>
          <w:b/>
          <w:bCs/>
          <w:spacing w:val="10"/>
          <w:rtl w:val="true"/>
        </w:rPr>
        <w:t>גם אני תומכת במגמה זו</w:t>
      </w:r>
      <w:r>
        <w:rPr>
          <w:b/>
          <w:bCs/>
          <w:spacing w:val="10"/>
          <w:rtl w:val="true"/>
        </w:rPr>
        <w:t xml:space="preserve">, </w:t>
      </w:r>
      <w:r>
        <w:rPr>
          <w:b/>
          <w:b/>
          <w:bCs/>
          <w:spacing w:val="10"/>
          <w:rtl w:val="true"/>
        </w:rPr>
        <w:t>וכפי שכתבתי זה לא כבר</w:t>
      </w:r>
      <w:r>
        <w:rPr>
          <w:b/>
          <w:bCs/>
          <w:spacing w:val="10"/>
          <w:rtl w:val="true"/>
        </w:rPr>
        <w:t>: "</w:t>
      </w:r>
      <w:r>
        <w:rPr>
          <w:b/>
          <w:b/>
          <w:bCs/>
          <w:spacing w:val="10"/>
          <w:rtl w:val="true"/>
        </w:rPr>
        <w:t>הסכנה הנשקפת לציבור כתוצאה מעבירות נשק</w:t>
      </w:r>
      <w:r>
        <w:rPr>
          <w:b/>
          <w:bCs/>
          <w:spacing w:val="10"/>
          <w:rtl w:val="true"/>
        </w:rPr>
        <w:t xml:space="preserve">, </w:t>
      </w:r>
      <w:r>
        <w:rPr>
          <w:b/>
          <w:b/>
          <w:bCs/>
          <w:spacing w:val="10"/>
          <w:rtl w:val="true"/>
        </w:rPr>
        <w:t>לצד המימדים שאליהם הגיעו</w:t>
      </w:r>
      <w:r>
        <w:rPr>
          <w:b/>
          <w:bCs/>
          <w:spacing w:val="10"/>
          <w:rtl w:val="true"/>
        </w:rPr>
        <w:t xml:space="preserve">, </w:t>
      </w:r>
      <w:r>
        <w:rPr>
          <w:b/>
          <w:b/>
          <w:bCs/>
          <w:spacing w:val="10"/>
          <w:rtl w:val="true"/>
        </w:rPr>
        <w:t>מחייבים לתת ביטוי הולם וכבד משקל להגנה על הערך החברתי שנפגע כתוצאה מפעילות עבריינית זאת</w:t>
      </w:r>
      <w:r>
        <w:rPr>
          <w:b/>
          <w:bCs/>
          <w:spacing w:val="10"/>
          <w:rtl w:val="true"/>
        </w:rPr>
        <w:t xml:space="preserve">, </w:t>
      </w:r>
      <w:r>
        <w:rPr>
          <w:b/>
          <w:b/>
          <w:bCs/>
          <w:spacing w:val="10"/>
          <w:rtl w:val="true"/>
        </w:rPr>
        <w:t>ולהחמיר את עונשי המאסר המוטלים בגין פעילות עבריינית זאת</w:t>
      </w:r>
      <w:r>
        <w:rPr>
          <w:b/>
          <w:bCs/>
          <w:spacing w:val="10"/>
          <w:rtl w:val="true"/>
        </w:rPr>
        <w:t xml:space="preserve">, </w:t>
      </w:r>
      <w:r>
        <w:rPr>
          <w:b/>
          <w:b/>
          <w:bCs/>
          <w:spacing w:val="10"/>
          <w:rtl w:val="true"/>
        </w:rPr>
        <w:t>בהדרגה</w:t>
      </w:r>
      <w:r>
        <w:rPr>
          <w:b/>
          <w:bCs/>
          <w:spacing w:val="10"/>
          <w:rtl w:val="true"/>
        </w:rPr>
        <w:t>"...</w:t>
      </w:r>
      <w:r>
        <w:rPr>
          <w:b/>
          <w:b/>
          <w:bCs/>
          <w:spacing w:val="10"/>
          <w:rtl w:val="true"/>
        </w:rPr>
        <w:t xml:space="preserve">אכן </w:t>
      </w:r>
      <w:r>
        <w:rPr>
          <w:b/>
          <w:bCs/>
          <w:spacing w:val="10"/>
          <w:rtl w:val="true"/>
        </w:rPr>
        <w:t>"</w:t>
      </w:r>
      <w:r>
        <w:rPr>
          <w:b/>
          <w:b/>
          <w:bCs/>
          <w:spacing w:val="10"/>
          <w:rtl w:val="true"/>
        </w:rPr>
        <w:t>המציאות בארץ המתבטאת בזמינותו של נשק חם ורב עוצמה שיש עימו פוטנציאל להסלמת האלימות העבריינית</w:t>
      </w:r>
      <w:r>
        <w:rPr>
          <w:b/>
          <w:bCs/>
          <w:spacing w:val="10"/>
          <w:rtl w:val="true"/>
        </w:rPr>
        <w:t xml:space="preserve">, </w:t>
      </w:r>
      <w:r>
        <w:rPr>
          <w:b/>
          <w:b/>
          <w:bCs/>
          <w:spacing w:val="10"/>
          <w:rtl w:val="true"/>
        </w:rPr>
        <w:t>מחייבת מתן ביטוי עונשי הולם שירתיע באופן ממשי מהחזקת נשק בכלל ומשימוש בו בפרט</w:t>
      </w:r>
      <w:r>
        <w:rPr>
          <w:b/>
          <w:bCs/>
          <w:spacing w:val="10"/>
          <w:rtl w:val="true"/>
        </w:rPr>
        <w:t xml:space="preserve">...". </w:t>
      </w:r>
    </w:p>
    <w:p>
      <w:pPr>
        <w:pStyle w:val="Normal"/>
        <w:spacing w:lineRule="auto" w:line="360" w:before="280" w:after="280"/>
        <w:ind w:end="0"/>
        <w:contextualSpacing/>
        <w:jc w:val="both"/>
        <w:rPr/>
      </w:pPr>
      <w:r>
        <w:rPr>
          <w:spacing w:val="10"/>
          <w:rtl w:val="true"/>
        </w:rPr>
        <w:t>כבוד השופט רובינשטיין החליט בפסק דינו</w:t>
      </w:r>
      <w:r>
        <w:rPr>
          <w:spacing w:val="10"/>
          <w:rtl w:val="true"/>
        </w:rPr>
        <w:t xml:space="preserve">, </w:t>
      </w:r>
      <w:r>
        <w:rPr>
          <w:spacing w:val="10"/>
          <w:rtl w:val="true"/>
        </w:rPr>
        <w:t>בין השאר</w:t>
      </w:r>
      <w:r>
        <w:rPr>
          <w:spacing w:val="10"/>
          <w:rtl w:val="true"/>
        </w:rPr>
        <w:t>:</w:t>
      </w:r>
    </w:p>
    <w:p>
      <w:pPr>
        <w:pStyle w:val="Normal"/>
        <w:spacing w:lineRule="auto" w:line="360" w:before="280" w:after="280"/>
        <w:ind w:end="0"/>
        <w:contextualSpacing/>
        <w:jc w:val="both"/>
        <w:rPr/>
      </w:pPr>
      <w:r>
        <w:rPr>
          <w:spacing w:val="10"/>
          <w:rtl w:val="true"/>
        </w:rPr>
        <w:t xml:space="preserve">" </w:t>
      </w:r>
      <w:r>
        <w:rPr>
          <w:b/>
          <w:b/>
          <w:bCs/>
          <w:spacing w:val="10"/>
          <w:rtl w:val="true"/>
        </w:rPr>
        <w:t>באשר למדיניות הענישה ומתחם העונש מצטרף אני בלב שלם לחוות דעתה של חברתי השופטת ארבל</w:t>
      </w:r>
      <w:r>
        <w:rPr>
          <w:b/>
          <w:bCs/>
          <w:spacing w:val="10"/>
          <w:rtl w:val="true"/>
        </w:rPr>
        <w:t xml:space="preserve">. </w:t>
      </w:r>
      <w:r>
        <w:rPr>
          <w:b/>
          <w:b/>
          <w:bCs/>
          <w:spacing w:val="10"/>
          <w:rtl w:val="true"/>
        </w:rPr>
        <w:t>עבירות הנשק</w:t>
      </w:r>
      <w:r>
        <w:rPr>
          <w:b/>
          <w:bCs/>
          <w:spacing w:val="10"/>
          <w:rtl w:val="true"/>
        </w:rPr>
        <w:t xml:space="preserve">, </w:t>
      </w:r>
      <w:r>
        <w:rPr>
          <w:b/>
          <w:b/>
          <w:bCs/>
          <w:spacing w:val="10"/>
          <w:rtl w:val="true"/>
        </w:rPr>
        <w:t>שבית משפט זה ראה לטוב לפניו להחמיר בעונשיהן</w:t>
      </w:r>
      <w:r>
        <w:rPr>
          <w:b/>
          <w:bCs/>
          <w:spacing w:val="10"/>
          <w:rtl w:val="true"/>
        </w:rPr>
        <w:t xml:space="preserve">, </w:t>
      </w:r>
      <w:r>
        <w:rPr>
          <w:b/>
          <w:b/>
          <w:bCs/>
          <w:spacing w:val="10"/>
          <w:rtl w:val="true"/>
        </w:rPr>
        <w:t>כפי שהראתה חברתי</w:t>
      </w:r>
      <w:r>
        <w:rPr>
          <w:b/>
          <w:bCs/>
          <w:spacing w:val="10"/>
          <w:rtl w:val="true"/>
        </w:rPr>
        <w:t xml:space="preserve">, </w:t>
      </w:r>
      <w:r>
        <w:rPr>
          <w:b/>
          <w:b/>
          <w:bCs/>
          <w:spacing w:val="10"/>
          <w:rtl w:val="true"/>
        </w:rPr>
        <w:t>היו למכה שאין מנוס מהרתעה מפניה</w:t>
      </w:r>
      <w:r>
        <w:rPr>
          <w:b/>
          <w:bCs/>
          <w:spacing w:val="10"/>
          <w:rtl w:val="true"/>
        </w:rPr>
        <w:t xml:space="preserve">. </w:t>
      </w:r>
      <w:r>
        <w:rPr>
          <w:b/>
          <w:b/>
          <w:bCs/>
          <w:spacing w:val="10"/>
          <w:rtl w:val="true"/>
        </w:rPr>
        <w:t>השילוב בין פוטנציאל עבריינות פלילית לפוטנציאל עבריינות טרור</w:t>
      </w:r>
      <w:r>
        <w:rPr>
          <w:b/>
          <w:bCs/>
          <w:spacing w:val="10"/>
          <w:rtl w:val="true"/>
        </w:rPr>
        <w:t xml:space="preserve">, </w:t>
      </w:r>
      <w:r>
        <w:rPr>
          <w:b/>
          <w:b/>
          <w:bCs/>
          <w:spacing w:val="10"/>
          <w:rtl w:val="true"/>
        </w:rPr>
        <w:t>זו דבר וזו חולירע</w:t>
      </w:r>
      <w:r>
        <w:rPr>
          <w:b/>
          <w:bCs/>
          <w:spacing w:val="10"/>
          <w:rtl w:val="true"/>
        </w:rPr>
        <w:t xml:space="preserve">, </w:t>
      </w:r>
      <w:r>
        <w:rPr>
          <w:b/>
          <w:b/>
          <w:bCs/>
          <w:spacing w:val="10"/>
          <w:rtl w:val="true"/>
        </w:rPr>
        <w:t>מצדיק בעבירות אלה גישת בית שמאי</w:t>
      </w:r>
      <w:r>
        <w:rPr>
          <w:b/>
          <w:bCs/>
          <w:spacing w:val="10"/>
          <w:rtl w:val="true"/>
        </w:rPr>
        <w:t xml:space="preserve">; </w:t>
      </w:r>
      <w:r>
        <w:rPr>
          <w:b/>
          <w:b/>
          <w:bCs/>
          <w:spacing w:val="10"/>
          <w:rtl w:val="true"/>
        </w:rPr>
        <w:t>הפתגם אומר כי אקדח הנראה במערכה הראשונה סופו שיירה במערכה האחרונה</w:t>
      </w:r>
      <w:r>
        <w:rPr>
          <w:b/>
          <w:bCs/>
          <w:spacing w:val="10"/>
          <w:rtl w:val="true"/>
        </w:rPr>
        <w:t xml:space="preserve">; </w:t>
      </w:r>
      <w:r>
        <w:rPr>
          <w:b/>
          <w:b/>
          <w:bCs/>
          <w:spacing w:val="10"/>
          <w:rtl w:val="true"/>
        </w:rPr>
        <w:t>כך לא רק בתיאטרון אלא לא אחת במציאות</w:t>
      </w:r>
      <w:r>
        <w:rPr>
          <w:b/>
          <w:bCs/>
          <w:spacing w:val="10"/>
          <w:rtl w:val="true"/>
        </w:rPr>
        <w:t xml:space="preserve">. </w:t>
      </w:r>
      <w:r>
        <w:rPr>
          <w:b/>
          <w:b/>
          <w:bCs/>
          <w:spacing w:val="10"/>
          <w:rtl w:val="true"/>
        </w:rPr>
        <w:t>סורג ובריח יש בהם הרתעה – כך יש לקוות – על</w:t>
      </w:r>
      <w:r>
        <w:rPr>
          <w:b/>
          <w:bCs/>
          <w:spacing w:val="10"/>
          <w:rtl w:val="true"/>
        </w:rPr>
        <w:t>-</w:t>
      </w:r>
      <w:r>
        <w:rPr>
          <w:b/>
          <w:b/>
          <w:bCs/>
          <w:spacing w:val="10"/>
          <w:rtl w:val="true"/>
        </w:rPr>
        <w:t>ידי שייצא הקול בין הנוגעים בדבר כי אין עסקינן בעולם של הפקר</w:t>
      </w:r>
      <w:r>
        <w:rPr>
          <w:b/>
          <w:bCs/>
          <w:spacing w:val="10"/>
          <w:rtl w:val="true"/>
        </w:rPr>
        <w:t xml:space="preserve">, </w:t>
      </w:r>
      <w:r>
        <w:rPr>
          <w:b/>
          <w:b/>
          <w:bCs/>
          <w:spacing w:val="10"/>
          <w:rtl w:val="true"/>
        </w:rPr>
        <w:t>וזה הכלל בעבירות נשק</w:t>
      </w:r>
      <w:r>
        <w:rPr>
          <w:b/>
          <w:bCs/>
          <w:spacing w:val="10"/>
          <w:rtl w:val="true"/>
        </w:rPr>
        <w:t>".</w:t>
      </w:r>
    </w:p>
    <w:p>
      <w:pPr>
        <w:pStyle w:val="Normal"/>
        <w:spacing w:lineRule="auto" w:line="360" w:before="280" w:after="280"/>
        <w:ind w:end="0"/>
        <w:contextualSpacing/>
        <w:jc w:val="both"/>
        <w:rPr/>
      </w:pPr>
      <w:r>
        <w:rPr>
          <w:spacing w:val="10"/>
          <w:rtl w:val="true"/>
        </w:rPr>
        <w:t>בהמשך כבוד השופטת ארבל החליטה בפסק דינה</w:t>
      </w:r>
      <w:r>
        <w:rPr>
          <w:spacing w:val="10"/>
          <w:rtl w:val="true"/>
        </w:rPr>
        <w:t xml:space="preserve">, </w:t>
      </w:r>
      <w:r>
        <w:rPr>
          <w:spacing w:val="10"/>
          <w:rtl w:val="true"/>
        </w:rPr>
        <w:t>בין השאר</w:t>
      </w:r>
      <w:r>
        <w:rPr>
          <w:spacing w:val="10"/>
          <w:rtl w:val="true"/>
        </w:rPr>
        <w:t>:</w:t>
      </w:r>
    </w:p>
    <w:p>
      <w:pPr>
        <w:pStyle w:val="Normal"/>
        <w:spacing w:lineRule="auto" w:line="360" w:before="280" w:after="280"/>
        <w:ind w:end="0"/>
        <w:contextualSpacing/>
        <w:jc w:val="both"/>
        <w:rPr/>
      </w:pPr>
      <w:r>
        <w:rPr>
          <w:b/>
          <w:bCs/>
          <w:spacing w:val="10"/>
          <w:rtl w:val="true"/>
        </w:rPr>
        <w:t>"</w:t>
      </w:r>
      <w:r>
        <w:rPr>
          <w:b/>
          <w:b/>
          <w:bCs/>
          <w:spacing w:val="10"/>
          <w:rtl w:val="true"/>
        </w:rPr>
        <w:t>לטעמי</w:t>
      </w:r>
      <w:r>
        <w:rPr>
          <w:b/>
          <w:bCs/>
          <w:spacing w:val="10"/>
          <w:rtl w:val="true"/>
        </w:rPr>
        <w:t xml:space="preserve">, </w:t>
      </w:r>
      <w:r>
        <w:rPr>
          <w:b/>
          <w:b/>
          <w:bCs/>
          <w:spacing w:val="10"/>
          <w:rtl w:val="true"/>
        </w:rPr>
        <w:t xml:space="preserve">מתחם העונש שקבע בית המשפט המחוזי לעבירות שבהן הורשע המשיב – מאסר בפועל לריצוי בעבודות שירות ועד </w:t>
      </w:r>
      <w:r>
        <w:rPr>
          <w:b/>
          <w:bCs/>
          <w:spacing w:val="10"/>
        </w:rPr>
        <w:t>20</w:t>
      </w:r>
      <w:r>
        <w:rPr>
          <w:b/>
          <w:bCs/>
          <w:spacing w:val="10"/>
          <w:rtl w:val="true"/>
        </w:rPr>
        <w:t xml:space="preserve"> </w:t>
      </w:r>
      <w:r>
        <w:rPr>
          <w:b/>
          <w:b/>
          <w:bCs/>
          <w:spacing w:val="10"/>
          <w:rtl w:val="true"/>
        </w:rPr>
        <w:t>חודשי מאסר בפועל – הוא מקל יתר על המידה</w:t>
      </w:r>
      <w:r>
        <w:rPr>
          <w:b/>
          <w:bCs/>
          <w:spacing w:val="10"/>
          <w:rtl w:val="true"/>
        </w:rPr>
        <w:t xml:space="preserve">, </w:t>
      </w:r>
      <w:r>
        <w:rPr>
          <w:b/>
          <w:b/>
          <w:bCs/>
          <w:spacing w:val="10"/>
          <w:rtl w:val="true"/>
        </w:rPr>
        <w:t>כטענת המערערת</w:t>
      </w:r>
      <w:r>
        <w:rPr>
          <w:b/>
          <w:bCs/>
          <w:spacing w:val="10"/>
          <w:rtl w:val="true"/>
        </w:rPr>
        <w:t xml:space="preserve">, </w:t>
      </w:r>
      <w:r>
        <w:rPr>
          <w:b/>
          <w:b/>
          <w:bCs/>
          <w:spacing w:val="10"/>
          <w:rtl w:val="true"/>
        </w:rPr>
        <w:t>ועל</w:t>
      </w:r>
      <w:r>
        <w:rPr>
          <w:b/>
          <w:bCs/>
          <w:spacing w:val="10"/>
          <w:rtl w:val="true"/>
        </w:rPr>
        <w:t>-</w:t>
      </w:r>
      <w:r>
        <w:rPr>
          <w:b/>
          <w:b/>
          <w:bCs/>
          <w:spacing w:val="10"/>
          <w:rtl w:val="true"/>
        </w:rPr>
        <w:t>כן טעון התערבות</w:t>
      </w:r>
      <w:r>
        <w:rPr>
          <w:b/>
          <w:bCs/>
          <w:spacing w:val="10"/>
          <w:rtl w:val="true"/>
        </w:rPr>
        <w:t xml:space="preserve">. </w:t>
      </w:r>
      <w:r>
        <w:rPr>
          <w:b/>
          <w:b/>
          <w:bCs/>
          <w:spacing w:val="10"/>
          <w:rtl w:val="true"/>
        </w:rPr>
        <w:t>אף שגזר</w:t>
      </w:r>
      <w:r>
        <w:rPr>
          <w:b/>
          <w:bCs/>
          <w:spacing w:val="10"/>
          <w:rtl w:val="true"/>
        </w:rPr>
        <w:t>-</w:t>
      </w:r>
      <w:r>
        <w:rPr>
          <w:b/>
          <w:b/>
          <w:bCs/>
          <w:spacing w:val="10"/>
          <w:rtl w:val="true"/>
        </w:rPr>
        <w:t>הדין מנומק</w:t>
      </w:r>
      <w:r>
        <w:rPr>
          <w:b/>
          <w:bCs/>
          <w:spacing w:val="10"/>
          <w:rtl w:val="true"/>
        </w:rPr>
        <w:t xml:space="preserve">, </w:t>
      </w:r>
      <w:r>
        <w:rPr>
          <w:b/>
          <w:b/>
          <w:bCs/>
          <w:spacing w:val="10"/>
          <w:rtl w:val="true"/>
        </w:rPr>
        <w:t>יסודי ורהוט</w:t>
      </w:r>
      <w:r>
        <w:rPr>
          <w:b/>
          <w:bCs/>
          <w:spacing w:val="10"/>
          <w:rtl w:val="true"/>
        </w:rPr>
        <w:t xml:space="preserve">, </w:t>
      </w:r>
      <w:r>
        <w:rPr>
          <w:b/>
          <w:b/>
          <w:bCs/>
          <w:spacing w:val="10"/>
          <w:rtl w:val="true"/>
        </w:rPr>
        <w:t>מדובר במתחם מקל ביותר – מקל מדי בענייננו</w:t>
      </w:r>
      <w:r>
        <w:rPr>
          <w:b/>
          <w:bCs/>
          <w:spacing w:val="10"/>
          <w:rtl w:val="true"/>
        </w:rPr>
        <w:t>..."</w:t>
      </w:r>
    </w:p>
    <w:p>
      <w:pPr>
        <w:pStyle w:val="Normal"/>
        <w:spacing w:lineRule="auto" w:line="360" w:before="280" w:after="280"/>
        <w:ind w:end="0"/>
        <w:contextualSpacing/>
        <w:jc w:val="both"/>
        <w:rPr/>
      </w:pPr>
      <w:r>
        <w:rPr>
          <w:spacing w:val="10"/>
          <w:rtl w:val="true"/>
        </w:rPr>
        <w:t>בהמשך כבוד השופטת ארבל החליטה</w:t>
      </w:r>
      <w:r>
        <w:rPr>
          <w:spacing w:val="10"/>
          <w:rtl w:val="true"/>
        </w:rPr>
        <w:t>:</w:t>
      </w:r>
    </w:p>
    <w:p>
      <w:pPr>
        <w:pStyle w:val="Normal"/>
        <w:spacing w:lineRule="auto" w:line="360" w:before="280" w:after="280"/>
        <w:ind w:end="0"/>
        <w:contextualSpacing/>
        <w:jc w:val="both"/>
        <w:rPr/>
      </w:pPr>
      <w:r>
        <w:rPr>
          <w:b/>
          <w:bCs/>
          <w:spacing w:val="10"/>
          <w:rtl w:val="true"/>
        </w:rPr>
        <w:t>"</w:t>
      </w:r>
      <w:r>
        <w:rPr>
          <w:b/>
          <w:b/>
          <w:bCs/>
          <w:spacing w:val="10"/>
          <w:rtl w:val="true"/>
        </w:rPr>
        <w:t xml:space="preserve">אני סבורה כי מתחם העונש ההולם בענייננו נע בין </w:t>
      </w:r>
      <w:r>
        <w:rPr>
          <w:b/>
          <w:bCs/>
          <w:spacing w:val="10"/>
        </w:rPr>
        <w:t>12</w:t>
      </w:r>
      <w:r>
        <w:rPr>
          <w:b/>
          <w:bCs/>
          <w:spacing w:val="10"/>
          <w:rtl w:val="true"/>
        </w:rPr>
        <w:t xml:space="preserve"> </w:t>
      </w:r>
      <w:r>
        <w:rPr>
          <w:b/>
          <w:b/>
          <w:bCs/>
          <w:spacing w:val="10"/>
          <w:rtl w:val="true"/>
        </w:rPr>
        <w:t>ל</w:t>
      </w:r>
      <w:r>
        <w:rPr>
          <w:b/>
          <w:bCs/>
          <w:spacing w:val="10"/>
          <w:rtl w:val="true"/>
        </w:rPr>
        <w:t xml:space="preserve">- </w:t>
      </w:r>
      <w:r>
        <w:rPr>
          <w:b/>
          <w:bCs/>
          <w:spacing w:val="10"/>
        </w:rPr>
        <w:t>36</w:t>
      </w:r>
      <w:r>
        <w:rPr>
          <w:b/>
          <w:bCs/>
          <w:spacing w:val="10"/>
          <w:rtl w:val="true"/>
        </w:rPr>
        <w:t xml:space="preserve"> </w:t>
      </w:r>
      <w:r>
        <w:rPr>
          <w:b/>
          <w:b/>
          <w:bCs/>
          <w:spacing w:val="10"/>
          <w:rtl w:val="true"/>
        </w:rPr>
        <w:t>חודשי מאסר בפועל</w:t>
      </w:r>
      <w:r>
        <w:rPr>
          <w:b/>
          <w:bCs/>
          <w:spacing w:val="10"/>
          <w:rtl w:val="true"/>
        </w:rPr>
        <w:t xml:space="preserve">. </w:t>
      </w:r>
      <w:r>
        <w:rPr>
          <w:b/>
          <w:b/>
          <w:bCs/>
          <w:spacing w:val="10"/>
          <w:rtl w:val="true"/>
        </w:rPr>
        <w:t>לטעמי</w:t>
      </w:r>
      <w:r>
        <w:rPr>
          <w:b/>
          <w:bCs/>
          <w:spacing w:val="10"/>
          <w:rtl w:val="true"/>
        </w:rPr>
        <w:t xml:space="preserve">, </w:t>
      </w:r>
      <w:r>
        <w:rPr>
          <w:b/>
          <w:b/>
          <w:bCs/>
          <w:spacing w:val="10"/>
          <w:rtl w:val="true"/>
        </w:rPr>
        <w:t>ככלל</w:t>
      </w:r>
      <w:r>
        <w:rPr>
          <w:b/>
          <w:bCs/>
          <w:spacing w:val="10"/>
          <w:rtl w:val="true"/>
        </w:rPr>
        <w:t xml:space="preserve">, </w:t>
      </w:r>
      <w:r>
        <w:rPr>
          <w:b/>
          <w:b/>
          <w:bCs/>
          <w:spacing w:val="10"/>
          <w:rtl w:val="true"/>
        </w:rPr>
        <w:t>בעבירות מהסוג הנדון – בנסיבות ביצוען כאן – לא ניתן להסתפק בעונש של מאסר בעבודות שירות</w:t>
      </w:r>
      <w:r>
        <w:rPr>
          <w:b/>
          <w:bCs/>
          <w:spacing w:val="10"/>
          <w:rtl w:val="true"/>
        </w:rPr>
        <w:t xml:space="preserve">, </w:t>
      </w:r>
      <w:r>
        <w:rPr>
          <w:b/>
          <w:b/>
          <w:bCs/>
          <w:spacing w:val="10"/>
          <w:rtl w:val="true"/>
        </w:rPr>
        <w:t>אלא ראוי להטיל מאסר שירוצה בבית הכלא</w:t>
      </w:r>
      <w:r>
        <w:rPr>
          <w:b/>
          <w:bCs/>
          <w:spacing w:val="10"/>
          <w:rtl w:val="true"/>
        </w:rPr>
        <w:t xml:space="preserve">, </w:t>
      </w:r>
      <w:r>
        <w:rPr>
          <w:b/>
          <w:b/>
          <w:bCs/>
          <w:spacing w:val="10"/>
          <w:rtl w:val="true"/>
        </w:rPr>
        <w:t>מאחורי סורג ובריח</w:t>
      </w:r>
      <w:r>
        <w:rPr>
          <w:b/>
          <w:bCs/>
          <w:spacing w:val="10"/>
          <w:rtl w:val="true"/>
        </w:rPr>
        <w:t xml:space="preserve">. </w:t>
      </w:r>
      <w:r>
        <w:rPr>
          <w:b/>
          <w:b/>
          <w:bCs/>
          <w:spacing w:val="10"/>
          <w:rtl w:val="true"/>
        </w:rPr>
        <w:t>במקביל</w:t>
      </w:r>
      <w:r>
        <w:rPr>
          <w:b/>
          <w:bCs/>
          <w:spacing w:val="10"/>
          <w:rtl w:val="true"/>
        </w:rPr>
        <w:t xml:space="preserve">, </w:t>
      </w:r>
      <w:r>
        <w:rPr>
          <w:b/>
          <w:b/>
          <w:bCs/>
          <w:spacing w:val="10"/>
          <w:rtl w:val="true"/>
        </w:rPr>
        <w:t xml:space="preserve">לא ניתן להסתפק בעונש של </w:t>
      </w:r>
      <w:r>
        <w:rPr>
          <w:b/>
          <w:bCs/>
          <w:spacing w:val="10"/>
        </w:rPr>
        <w:t>20</w:t>
      </w:r>
      <w:r>
        <w:rPr>
          <w:b/>
          <w:bCs/>
          <w:spacing w:val="10"/>
          <w:rtl w:val="true"/>
        </w:rPr>
        <w:t xml:space="preserve"> </w:t>
      </w:r>
      <w:r>
        <w:rPr>
          <w:b/>
          <w:b/>
          <w:bCs/>
          <w:spacing w:val="10"/>
          <w:rtl w:val="true"/>
        </w:rPr>
        <w:t>חודשי מאסר ברף העליון של המתחם</w:t>
      </w:r>
      <w:r>
        <w:rPr>
          <w:b/>
          <w:bCs/>
          <w:spacing w:val="10"/>
          <w:rtl w:val="true"/>
        </w:rPr>
        <w:t xml:space="preserve">, </w:t>
      </w:r>
      <w:r>
        <w:rPr>
          <w:b/>
          <w:b/>
          <w:bCs/>
          <w:spacing w:val="10"/>
          <w:rtl w:val="true"/>
        </w:rPr>
        <w:t>ויש להגמישו כלפי מעלה באופן שיאפשר הטלת עונשים חמורים יותר על נאשמים שנסיבותיהם מצדיקות זאת</w:t>
      </w:r>
      <w:r>
        <w:rPr>
          <w:b/>
          <w:bCs/>
          <w:spacing w:val="10"/>
          <w:rtl w:val="true"/>
        </w:rPr>
        <w:t>".</w:t>
      </w:r>
    </w:p>
    <w:p>
      <w:pPr>
        <w:pStyle w:val="Normal"/>
        <w:spacing w:lineRule="auto" w:line="360" w:before="280" w:after="280"/>
        <w:ind w:end="0"/>
        <w:contextualSpacing/>
        <w:jc w:val="both"/>
        <w:rPr/>
      </w:pPr>
      <w:r>
        <w:rPr>
          <w:b/>
          <w:bCs/>
          <w:spacing w:val="10"/>
          <w:rtl w:val="true"/>
        </w:rPr>
        <w:t xml:space="preserve"> </w:t>
      </w:r>
    </w:p>
    <w:p>
      <w:pPr>
        <w:pStyle w:val="Normal"/>
        <w:spacing w:lineRule="auto" w:line="360" w:before="280" w:after="280"/>
        <w:ind w:end="0"/>
        <w:contextualSpacing/>
        <w:jc w:val="both"/>
        <w:rPr/>
      </w:pPr>
      <w:r>
        <w:rPr>
          <w:spacing w:val="10"/>
          <w:rtl w:val="true"/>
        </w:rPr>
        <w:t>יחד עם זאת במקרה הפרטני שם</w:t>
      </w:r>
      <w:r>
        <w:rPr>
          <w:spacing w:val="10"/>
          <w:rtl w:val="true"/>
        </w:rPr>
        <w:t xml:space="preserve">, </w:t>
      </w:r>
      <w:r>
        <w:rPr>
          <w:spacing w:val="10"/>
          <w:rtl w:val="true"/>
        </w:rPr>
        <w:t>בשל סיכויי שיקום המשיב</w:t>
      </w:r>
      <w:r>
        <w:rPr>
          <w:spacing w:val="10"/>
          <w:rtl w:val="true"/>
        </w:rPr>
        <w:t xml:space="preserve">, </w:t>
      </w:r>
      <w:r>
        <w:rPr>
          <w:spacing w:val="10"/>
          <w:rtl w:val="true"/>
        </w:rPr>
        <w:t>סיכוי של ממש</w:t>
      </w:r>
      <w:r>
        <w:rPr>
          <w:spacing w:val="10"/>
          <w:rtl w:val="true"/>
        </w:rPr>
        <w:t xml:space="preserve">, </w:t>
      </w:r>
      <w:r>
        <w:rPr>
          <w:spacing w:val="10"/>
          <w:rtl w:val="true"/>
        </w:rPr>
        <w:t>כפי  שפורט בפסק הדין נקבע כי ניתן לחרוג ממתחם העונש ההולם באופן שפסק הדין של בית משפט קמא יוותר על כנו ועל כן הערעור נדחה</w:t>
      </w:r>
      <w:r>
        <w:rPr>
          <w:spacing w:val="10"/>
          <w:rtl w:val="true"/>
        </w:rPr>
        <w:t>.</w:t>
      </w:r>
    </w:p>
    <w:p>
      <w:pPr>
        <w:pStyle w:val="Normal"/>
        <w:spacing w:lineRule="auto" w:line="360" w:before="280" w:after="280"/>
        <w:ind w:end="0"/>
        <w:contextualSpacing/>
        <w:jc w:val="both"/>
        <w:rPr/>
      </w:pPr>
      <w:r>
        <w:rPr>
          <w:rtl w:val="true"/>
        </w:rPr>
      </w:r>
    </w:p>
    <w:p>
      <w:pPr>
        <w:pStyle w:val="Normal"/>
        <w:spacing w:lineRule="auto" w:line="360" w:before="280" w:after="280"/>
        <w:ind w:end="0"/>
        <w:contextualSpacing/>
        <w:jc w:val="both"/>
        <w:rPr/>
      </w:pPr>
      <w:hyperlink r:id="rId25">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50329-10-15</w:t>
        </w:r>
      </w:hyperlink>
      <w:r>
        <w:rPr>
          <w:rtl w:val="true"/>
        </w:rPr>
        <w:t xml:space="preserve"> (</w:t>
      </w:r>
      <w:r>
        <w:rPr>
          <w:rtl w:val="true"/>
        </w:rPr>
        <w:t>מרכז</w:t>
      </w:r>
      <w:r>
        <w:rPr>
          <w:rtl w:val="true"/>
        </w:rPr>
        <w:t xml:space="preserve">) </w:t>
      </w:r>
      <w:r>
        <w:rPr>
          <w:b/>
          <w:b/>
          <w:bCs/>
          <w:rtl w:val="true"/>
        </w:rPr>
        <w:t>מדינת ישראל נ</w:t>
      </w:r>
      <w:r>
        <w:rPr>
          <w:b/>
          <w:bCs/>
          <w:rtl w:val="true"/>
        </w:rPr>
        <w:t xml:space="preserve">' </w:t>
      </w:r>
      <w:r>
        <w:rPr>
          <w:b/>
          <w:b/>
          <w:bCs/>
          <w:rtl w:val="true"/>
        </w:rPr>
        <w:t>ענזי</w:t>
      </w:r>
      <w:r>
        <w:rPr>
          <w:rtl w:val="true"/>
        </w:rPr>
        <w:t xml:space="preserve"> </w:t>
      </w:r>
      <w:r>
        <w:rPr>
          <w:rtl w:val="true"/>
        </w:rPr>
        <w:t>(</w:t>
      </w:r>
      <w:r>
        <w:rPr/>
        <w:t>26.01.16</w:t>
      </w:r>
      <w:r>
        <w:rPr>
          <w:rtl w:val="true"/>
        </w:rPr>
        <w:t xml:space="preserve">), </w:t>
      </w:r>
      <w:r>
        <w:rPr>
          <w:rtl w:val="true"/>
        </w:rPr>
        <w:t>במקרה שם דן כבוד בית המשפט בערעור על החלטתי להטיל על נאשם בגין החזקת נשק ומחסנית והחזקת מחסנית נוספת</w:t>
      </w:r>
      <w:r>
        <w:rPr>
          <w:rtl w:val="true"/>
        </w:rPr>
        <w:t xml:space="preserve">, </w:t>
      </w:r>
      <w:r>
        <w:rPr>
          <w:rtl w:val="true"/>
        </w:rPr>
        <w:t xml:space="preserve">עונש מאסר למשך </w:t>
      </w:r>
      <w:r>
        <w:rPr/>
        <w:t>6</w:t>
      </w:r>
      <w:r>
        <w:rPr>
          <w:rtl w:val="true"/>
        </w:rPr>
        <w:t xml:space="preserve"> </w:t>
      </w:r>
      <w:r>
        <w:rPr>
          <w:rtl w:val="true"/>
        </w:rPr>
        <w:t>חודשים לריצוי על דרך של עבודות שירות ועונשים נלווים</w:t>
      </w:r>
      <w:r>
        <w:rPr>
          <w:rtl w:val="true"/>
        </w:rPr>
        <w:t>.</w:t>
      </w:r>
    </w:p>
    <w:p>
      <w:pPr>
        <w:pStyle w:val="Normal"/>
        <w:spacing w:lineRule="auto" w:line="360" w:before="280" w:after="280"/>
        <w:ind w:end="0"/>
        <w:contextualSpacing/>
        <w:jc w:val="both"/>
        <w:rPr/>
      </w:pPr>
      <w:r>
        <w:rPr>
          <w:rtl w:val="true"/>
        </w:rPr>
        <w:t xml:space="preserve">כבוד בית המשפט קבע כי מתחם העונש ברף התחתון לא יכול להיות עונש מאסר לריצוי על דרך של עבודות שירות בשל </w:t>
      </w:r>
      <w:r>
        <w:rPr>
          <w:b/>
          <w:bCs/>
          <w:rtl w:val="true"/>
        </w:rPr>
        <w:t>"</w:t>
      </w:r>
      <w:r>
        <w:rPr>
          <w:b/>
          <w:b/>
          <w:bCs/>
          <w:rtl w:val="true"/>
        </w:rPr>
        <w:t>הצורך להרתיע מי שמחזיק בנשק</w:t>
      </w:r>
      <w:r>
        <w:rPr>
          <w:b/>
          <w:bCs/>
          <w:rtl w:val="true"/>
        </w:rPr>
        <w:t xml:space="preserve">, </w:t>
      </w:r>
      <w:r>
        <w:rPr>
          <w:b/>
          <w:b/>
          <w:bCs/>
          <w:rtl w:val="true"/>
        </w:rPr>
        <w:t>בין עבור עצמו ובין עבור אחר</w:t>
      </w:r>
      <w:r>
        <w:rPr>
          <w:b/>
          <w:bCs/>
          <w:rtl w:val="true"/>
        </w:rPr>
        <w:t xml:space="preserve">, </w:t>
      </w:r>
      <w:r>
        <w:rPr>
          <w:b/>
          <w:b/>
          <w:bCs/>
          <w:rtl w:val="true"/>
        </w:rPr>
        <w:t xml:space="preserve">מצדיק קביעת מתחם ענישה שהרף התחתון בו הוא למצער </w:t>
      </w:r>
      <w:r>
        <w:rPr>
          <w:b/>
          <w:bCs/>
        </w:rPr>
        <w:t>9</w:t>
      </w:r>
      <w:r>
        <w:rPr>
          <w:b/>
          <w:bCs/>
          <w:rtl w:val="true"/>
        </w:rPr>
        <w:t xml:space="preserve"> </w:t>
      </w:r>
      <w:r>
        <w:rPr>
          <w:b/>
          <w:b/>
          <w:bCs/>
          <w:rtl w:val="true"/>
        </w:rPr>
        <w:t xml:space="preserve">או </w:t>
      </w:r>
      <w:r>
        <w:rPr>
          <w:b/>
          <w:bCs/>
        </w:rPr>
        <w:t>10</w:t>
      </w:r>
      <w:r>
        <w:rPr>
          <w:b/>
          <w:bCs/>
          <w:rtl w:val="true"/>
        </w:rPr>
        <w:t xml:space="preserve"> </w:t>
      </w:r>
      <w:r>
        <w:rPr>
          <w:b/>
          <w:b/>
          <w:bCs/>
          <w:rtl w:val="true"/>
        </w:rPr>
        <w:t>חודשי מאסר</w:t>
      </w:r>
      <w:r>
        <w:rPr>
          <w:b/>
          <w:bCs/>
          <w:rtl w:val="true"/>
        </w:rPr>
        <w:t xml:space="preserve">, </w:t>
      </w:r>
      <w:r>
        <w:rPr>
          <w:b/>
          <w:b/>
          <w:bCs/>
          <w:rtl w:val="true"/>
        </w:rPr>
        <w:t xml:space="preserve">כפי שפסק בית המשפט במקרים אחרים </w:t>
      </w:r>
      <w:r>
        <w:rPr>
          <w:b/>
          <w:bCs/>
          <w:rtl w:val="true"/>
        </w:rPr>
        <w:t>...</w:t>
      </w:r>
      <w:r>
        <w:rPr>
          <w:b/>
          <w:b/>
          <w:bCs/>
          <w:rtl w:val="true"/>
        </w:rPr>
        <w:t>גם אם מדובר במי שאין לו עבר פלילי</w:t>
      </w:r>
      <w:r>
        <w:rPr>
          <w:b/>
          <w:bCs/>
          <w:rtl w:val="true"/>
        </w:rPr>
        <w:t>...".</w:t>
      </w:r>
      <w:r>
        <w:rPr>
          <w:rtl w:val="true"/>
        </w:rPr>
        <w:t xml:space="preserve"> </w:t>
      </w:r>
    </w:p>
    <w:p>
      <w:pPr>
        <w:pStyle w:val="Normal"/>
        <w:spacing w:lineRule="auto" w:line="360" w:before="280" w:after="280"/>
        <w:ind w:end="0"/>
        <w:contextualSpacing/>
        <w:jc w:val="both"/>
        <w:rPr/>
      </w:pPr>
      <w:r>
        <w:rPr>
          <w:rtl w:val="true"/>
        </w:rPr>
        <w:t xml:space="preserve">כבוד בית המשפט לא התעלם </w:t>
      </w:r>
      <w:r>
        <w:rPr>
          <w:b/>
          <w:bCs/>
          <w:rtl w:val="true"/>
        </w:rPr>
        <w:t>"</w:t>
      </w:r>
      <w:r>
        <w:rPr>
          <w:b/>
          <w:b/>
          <w:bCs/>
          <w:rtl w:val="true"/>
        </w:rPr>
        <w:t>מהנסיבות לקולא שפורטו בגזר הדין</w:t>
      </w:r>
      <w:r>
        <w:rPr>
          <w:b/>
          <w:bCs/>
          <w:rtl w:val="true"/>
        </w:rPr>
        <w:t xml:space="preserve">, </w:t>
      </w:r>
      <w:r>
        <w:rPr>
          <w:b/>
          <w:b/>
          <w:bCs/>
          <w:rtl w:val="true"/>
        </w:rPr>
        <w:t>דהיינו</w:t>
      </w:r>
      <w:r>
        <w:rPr>
          <w:b/>
          <w:bCs/>
          <w:rtl w:val="true"/>
        </w:rPr>
        <w:t xml:space="preserve">, </w:t>
      </w:r>
      <w:r>
        <w:rPr>
          <w:b/>
          <w:b/>
          <w:bCs/>
          <w:rtl w:val="true"/>
        </w:rPr>
        <w:t xml:space="preserve">היותו של המשיב </w:t>
      </w:r>
      <w:r>
        <w:rPr>
          <w:b/>
          <w:bCs/>
          <w:rtl w:val="true"/>
        </w:rPr>
        <w:t>"</w:t>
      </w:r>
      <w:r>
        <w:rPr>
          <w:b/>
          <w:b/>
          <w:bCs/>
          <w:rtl w:val="true"/>
        </w:rPr>
        <w:t>בגיר</w:t>
      </w:r>
      <w:r>
        <w:rPr>
          <w:b/>
          <w:bCs/>
          <w:rtl w:val="true"/>
        </w:rPr>
        <w:t>-</w:t>
      </w:r>
      <w:r>
        <w:rPr>
          <w:b/>
          <w:b/>
          <w:bCs/>
          <w:rtl w:val="true"/>
        </w:rPr>
        <w:t>צעיר</w:t>
      </w:r>
      <w:r>
        <w:rPr>
          <w:b/>
          <w:bCs/>
          <w:rtl w:val="true"/>
        </w:rPr>
        <w:t xml:space="preserve">", </w:t>
      </w:r>
      <w:r>
        <w:rPr>
          <w:b/>
          <w:b/>
          <w:bCs/>
          <w:rtl w:val="true"/>
        </w:rPr>
        <w:t>היותו מנהל אורח חיים נורמטיבי והודאתו בכתב האישום המתוקן</w:t>
      </w:r>
      <w:r>
        <w:rPr>
          <w:b/>
          <w:bCs/>
          <w:rtl w:val="true"/>
        </w:rPr>
        <w:t xml:space="preserve">, </w:t>
      </w:r>
      <w:r>
        <w:rPr>
          <w:b/>
          <w:b/>
          <w:bCs/>
          <w:rtl w:val="true"/>
        </w:rPr>
        <w:t>גם אם זו אינה עולה בקנה אחד עם הדברים שאמר לשירות המבחן באשר לדרך שבה הגיע הנשק אליו</w:t>
      </w:r>
      <w:r>
        <w:rPr>
          <w:b/>
          <w:bCs/>
          <w:rtl w:val="true"/>
        </w:rPr>
        <w:t>".</w:t>
      </w:r>
      <w:r>
        <w:rPr>
          <w:rtl w:val="true"/>
        </w:rPr>
        <w:t xml:space="preserve"> </w:t>
      </w:r>
    </w:p>
    <w:p>
      <w:pPr>
        <w:pStyle w:val="Normal"/>
        <w:spacing w:lineRule="auto" w:line="360" w:before="280" w:after="280"/>
        <w:ind w:end="0"/>
        <w:contextualSpacing/>
        <w:jc w:val="both"/>
        <w:rPr/>
      </w:pPr>
      <w:r>
        <w:rPr>
          <w:rtl w:val="true"/>
        </w:rPr>
        <w:t xml:space="preserve">כבוד בית המשפט קיבל את הערעור והעמיד את עונשו של המשיב על </w:t>
      </w:r>
      <w:r>
        <w:rPr/>
        <w:t>10</w:t>
      </w:r>
      <w:r>
        <w:rPr>
          <w:rtl w:val="true"/>
        </w:rPr>
        <w:t xml:space="preserve"> </w:t>
      </w:r>
      <w:r>
        <w:rPr>
          <w:rtl w:val="true"/>
        </w:rPr>
        <w:t>חודשי מאסר בניכוי הימים בהם ביצע עבודות שירות והימים בהם היה נתון במשמורת חוקית</w:t>
      </w:r>
      <w:r>
        <w:rPr>
          <w:rtl w:val="true"/>
        </w:rPr>
        <w:t xml:space="preserve">. </w:t>
      </w:r>
      <w:r>
        <w:rPr>
          <w:rtl w:val="true"/>
        </w:rPr>
        <w:t>יתר רכיב העונש שהטלתי נותרו על כנם</w:t>
      </w:r>
      <w:r>
        <w:rPr>
          <w:rtl w:val="true"/>
        </w:rPr>
        <w:t xml:space="preserve">. </w:t>
      </w:r>
    </w:p>
    <w:p>
      <w:pPr>
        <w:pStyle w:val="Normal"/>
        <w:spacing w:lineRule="auto" w:line="360" w:before="280" w:after="280"/>
        <w:ind w:end="0"/>
        <w:contextualSpacing/>
        <w:jc w:val="both"/>
        <w:rPr/>
      </w:pPr>
      <w:r>
        <w:rPr>
          <w:spacing w:val="10"/>
          <w:rtl w:val="true"/>
        </w:rPr>
        <w:t xml:space="preserve"> </w:t>
      </w:r>
    </w:p>
    <w:p>
      <w:pPr>
        <w:pStyle w:val="Normal"/>
        <w:spacing w:lineRule="auto" w:line="360" w:before="280" w:after="160"/>
        <w:ind w:end="0"/>
        <w:contextualSpacing/>
        <w:jc w:val="both"/>
        <w:rPr>
          <w:rFonts w:ascii="Arial" w:hAnsi="Arial" w:cs="Arial"/>
        </w:rPr>
      </w:pPr>
      <w:hyperlink r:id="rId2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31249-06-14</w:t>
        </w:r>
      </w:hyperlink>
      <w:r>
        <w:rPr>
          <w:rFonts w:cs="Arial" w:ascii="Arial" w:hAnsi="Arial"/>
          <w:rtl w:val="true"/>
        </w:rPr>
        <w:t xml:space="preserve"> (</w:t>
      </w:r>
      <w:r>
        <w:rPr>
          <w:rFonts w:ascii="Arial" w:hAnsi="Arial" w:cs="Arial"/>
          <w:rtl w:val="true"/>
        </w:rPr>
        <w:t>מחוזי ת</w:t>
      </w:r>
      <w:r>
        <w:rPr>
          <w:rFonts w:cs="Arial" w:ascii="Arial" w:hAnsi="Arial"/>
          <w:rtl w:val="true"/>
        </w:rPr>
        <w:t>"</w:t>
      </w:r>
      <w:r>
        <w:rPr>
          <w:rFonts w:ascii="Arial" w:hAnsi="Arial" w:cs="Arial"/>
          <w:rtl w:val="true"/>
        </w:rPr>
        <w:t>א</w:t>
      </w:r>
      <w:r>
        <w:rPr>
          <w:rFonts w:cs="Arial" w:ascii="Arial" w:hAnsi="Arial"/>
          <w:rtl w:val="true"/>
        </w:rPr>
        <w:t>-</w:t>
      </w:r>
      <w:r>
        <w:rPr>
          <w:rFonts w:ascii="Arial" w:hAnsi="Arial" w:cs="Arial"/>
          <w:rtl w:val="true"/>
        </w:rPr>
        <w:t>יפו</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מקדסי</w:t>
      </w:r>
      <w:r>
        <w:rPr>
          <w:rFonts w:ascii="Arial" w:hAnsi="Arial" w:cs="Arial"/>
          <w:rtl w:val="true"/>
        </w:rPr>
        <w:t xml:space="preserve"> </w:t>
      </w:r>
      <w:r>
        <w:rPr>
          <w:rFonts w:ascii="Arial" w:hAnsi="Arial" w:cs="Arial"/>
          <w:b/>
          <w:b/>
          <w:bCs/>
          <w:rtl w:val="true"/>
        </w:rPr>
        <w:t>ואח</w:t>
      </w:r>
      <w:r>
        <w:rPr>
          <w:rFonts w:cs="Arial" w:ascii="Arial" w:hAnsi="Arial"/>
          <w:b/>
          <w:bCs/>
          <w:rtl w:val="true"/>
        </w:rPr>
        <w:t>'</w:t>
      </w:r>
      <w:r>
        <w:rPr>
          <w:rFonts w:cs="Arial" w:ascii="Arial" w:hAnsi="Arial"/>
          <w:rtl w:val="true"/>
        </w:rPr>
        <w:t xml:space="preserve"> (</w:t>
      </w:r>
      <w:r>
        <w:rPr>
          <w:rFonts w:cs="Arial" w:ascii="Arial" w:hAnsi="Arial"/>
        </w:rPr>
        <w:t>04.06.15</w:t>
      </w:r>
      <w:r>
        <w:rPr>
          <w:rFonts w:cs="Arial" w:ascii="Arial" w:hAnsi="Arial"/>
          <w:rtl w:val="true"/>
        </w:rPr>
        <w:t xml:space="preserve">), </w:t>
      </w:r>
      <w:r>
        <w:rPr>
          <w:rFonts w:ascii="Arial" w:hAnsi="Arial" w:cs="Arial"/>
          <w:rtl w:val="true"/>
        </w:rPr>
        <w:t>במקרה שם הורשעו שלושת הנאשמים בעבירות של קשירת קשר לביצוע פשע</w:t>
      </w:r>
      <w:r>
        <w:rPr>
          <w:rFonts w:cs="Arial" w:ascii="Arial" w:hAnsi="Arial"/>
          <w:rtl w:val="true"/>
        </w:rPr>
        <w:t xml:space="preserve">, </w:t>
      </w:r>
      <w:r>
        <w:rPr>
          <w:rFonts w:ascii="Arial" w:hAnsi="Arial" w:cs="Arial"/>
          <w:rtl w:val="true"/>
        </w:rPr>
        <w:t>נסיון שוד בחבורה</w:t>
      </w:r>
      <w:r>
        <w:rPr>
          <w:rFonts w:cs="Arial" w:ascii="Arial" w:hAnsi="Arial"/>
          <w:rtl w:val="true"/>
        </w:rPr>
        <w:t xml:space="preserve">, </w:t>
      </w:r>
      <w:r>
        <w:rPr>
          <w:rFonts w:ascii="Arial" w:hAnsi="Arial" w:cs="Arial"/>
          <w:rtl w:val="true"/>
        </w:rPr>
        <w:t>החזקת מכשירי פריצה</w:t>
      </w:r>
      <w:r>
        <w:rPr>
          <w:rFonts w:cs="Arial" w:ascii="Arial" w:hAnsi="Arial"/>
          <w:rtl w:val="true"/>
        </w:rPr>
        <w:t xml:space="preserve">, </w:t>
      </w:r>
      <w:r>
        <w:rPr>
          <w:rFonts w:ascii="Arial" w:hAnsi="Arial" w:cs="Arial"/>
          <w:rtl w:val="true"/>
        </w:rPr>
        <w:t>והנאשם מס</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הורשע בעבירה נוספת של קשירת קשר לביצוע פשע ועבירה של שוד בחבורה</w:t>
      </w:r>
      <w:r>
        <w:rPr>
          <w:rFonts w:cs="Arial" w:ascii="Arial" w:hAnsi="Arial"/>
          <w:rtl w:val="true"/>
        </w:rPr>
        <w:t xml:space="preserve">, </w:t>
      </w:r>
      <w:r>
        <w:rPr>
          <w:rFonts w:ascii="Arial" w:hAnsi="Arial" w:cs="Arial"/>
          <w:rtl w:val="true"/>
        </w:rPr>
        <w:t>בעבירה של החזקת נשק ובהחזקת אבזר נשק</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לא קיבל את טענת הנאשם מס</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לפיה החזיק בנשק על רקע חשש לחייו ונקבע כי לא רק שמדובר בטענה בעלמא</w:t>
      </w:r>
      <w:r>
        <w:rPr>
          <w:rFonts w:cs="Arial" w:ascii="Arial" w:hAnsi="Arial"/>
          <w:rtl w:val="true"/>
        </w:rPr>
        <w:t xml:space="preserve">, </w:t>
      </w:r>
      <w:r>
        <w:rPr>
          <w:rFonts w:ascii="Arial" w:hAnsi="Arial" w:cs="Arial"/>
          <w:rtl w:val="true"/>
        </w:rPr>
        <w:t>אלא גם אם כך היה</w:t>
      </w:r>
      <w:r>
        <w:rPr>
          <w:rFonts w:cs="Arial" w:ascii="Arial" w:hAnsi="Arial"/>
          <w:rtl w:val="true"/>
        </w:rPr>
        <w:t xml:space="preserve">, </w:t>
      </w:r>
      <w:r>
        <w:rPr>
          <w:rFonts w:ascii="Arial" w:hAnsi="Arial" w:cs="Arial"/>
          <w:rtl w:val="true"/>
        </w:rPr>
        <w:t>לא היה בכך כדי למתן את חומרת העבירה</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באשר למתחם העונש בעבירה של החזקת נשק</w:t>
      </w:r>
      <w:r>
        <w:rPr>
          <w:rFonts w:cs="Arial" w:ascii="Arial" w:hAnsi="Arial"/>
          <w:rtl w:val="true"/>
        </w:rPr>
        <w:t xml:space="preserve">, </w:t>
      </w:r>
      <w:r>
        <w:rPr>
          <w:rFonts w:ascii="Arial" w:hAnsi="Arial" w:cs="Arial"/>
          <w:rtl w:val="true"/>
        </w:rPr>
        <w:t xml:space="preserve">כבוד בית המשפט קבע כי ניתן לסטות מהמתחם שנקבע בפסק הדין בעניין סלימאן ולהעמידו על </w:t>
      </w:r>
      <w:r>
        <w:rPr>
          <w:rFonts w:cs="Arial" w:ascii="Arial" w:hAnsi="Arial"/>
        </w:rPr>
        <w:t>10-30</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2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553-06-14</w:t>
        </w:r>
      </w:hyperlink>
      <w:r>
        <w:rPr>
          <w:rFonts w:cs="Arial" w:ascii="Arial" w:hAnsi="Arial"/>
          <w:rtl w:val="true"/>
        </w:rPr>
        <w:t xml:space="preserve"> (</w:t>
      </w:r>
      <w:r>
        <w:rPr>
          <w:rFonts w:ascii="Arial" w:hAnsi="Arial" w:cs="Arial"/>
          <w:rtl w:val="true"/>
        </w:rPr>
        <w:t>מחוזי חיפה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אגבאריה ואח</w:t>
      </w:r>
      <w:r>
        <w:rPr>
          <w:rFonts w:cs="Arial" w:ascii="Arial" w:hAnsi="Arial"/>
          <w:b/>
          <w:bCs/>
          <w:rtl w:val="true"/>
        </w:rPr>
        <w:t>'</w:t>
      </w:r>
      <w:r>
        <w:rPr>
          <w:rFonts w:cs="Arial" w:ascii="Arial" w:hAnsi="Arial"/>
          <w:rtl w:val="true"/>
        </w:rPr>
        <w:t xml:space="preserve"> (</w:t>
      </w:r>
      <w:r>
        <w:rPr>
          <w:rFonts w:cs="Arial" w:ascii="Arial" w:hAnsi="Arial"/>
        </w:rPr>
        <w:t>18.09.14</w:t>
      </w:r>
      <w:r>
        <w:rPr>
          <w:rFonts w:cs="Arial" w:ascii="Arial" w:hAnsi="Arial"/>
          <w:rtl w:val="true"/>
        </w:rPr>
        <w:t xml:space="preserve">), </w:t>
      </w:r>
      <w:r>
        <w:rPr>
          <w:rFonts w:ascii="Arial" w:hAnsi="Arial" w:cs="Arial"/>
          <w:rtl w:val="true"/>
        </w:rPr>
        <w:t>במקרה שם הורשעו הנאשמים על פי עובדות כתב האישום המתוקן בעבירות החזקת נשק והחזקת תחמושת בצוותא באופן שבעת נסיעה בטנדר החזיק הנאשם מס</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אקדח מסוג קארין ושתי מחסניות</w:t>
      </w:r>
      <w:r>
        <w:rPr>
          <w:rFonts w:cs="Arial" w:ascii="Arial" w:hAnsi="Arial"/>
          <w:rtl w:val="true"/>
        </w:rPr>
        <w:t xml:space="preserve">, </w:t>
      </w:r>
      <w:r>
        <w:rPr>
          <w:rFonts w:ascii="Arial" w:hAnsi="Arial" w:cs="Arial"/>
          <w:rtl w:val="true"/>
        </w:rPr>
        <w:t>והנאשם מס</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החזיק אקדח מסוד יריחו ומחסנית</w:t>
      </w:r>
      <w:r>
        <w:rPr>
          <w:rFonts w:cs="Arial" w:ascii="Arial" w:hAnsi="Arial"/>
          <w:rtl w:val="true"/>
        </w:rPr>
        <w:t xml:space="preserve">. </w:t>
      </w:r>
      <w:r>
        <w:rPr>
          <w:rFonts w:ascii="Arial" w:hAnsi="Arial" w:cs="Arial"/>
          <w:rtl w:val="true"/>
        </w:rPr>
        <w:t>במקרה שם הרקע למעשים לוטה בערפל</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במקרה שם כבוד בית המשפט קבע מתחם עונש הנע בין </w:t>
      </w:r>
      <w:r>
        <w:rPr>
          <w:rFonts w:cs="Arial" w:ascii="Arial" w:hAnsi="Arial"/>
        </w:rPr>
        <w:t>6</w:t>
      </w:r>
      <w:r>
        <w:rPr>
          <w:rFonts w:cs="Arial" w:ascii="Arial" w:hAnsi="Arial"/>
          <w:rtl w:val="true"/>
        </w:rPr>
        <w:t xml:space="preserve"> </w:t>
      </w:r>
      <w:r>
        <w:rPr>
          <w:rFonts w:ascii="Arial" w:hAnsi="Arial" w:cs="Arial"/>
          <w:rtl w:val="true"/>
        </w:rPr>
        <w:t>חודשי מאסר לריצוי על דרך של עבודות שירות ועד לשלוש שנות מאסר הואיל והמקרה נמנה על מקרים שאינם מדרגת חומרה גבוהה</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בחן האם ניתן בנסיבות המקרה לסטות לקולא ממתחם הענישה בשים לב לכך שהנאשמים הינם צעירים</w:t>
      </w:r>
      <w:r>
        <w:rPr>
          <w:rFonts w:cs="Arial" w:ascii="Arial" w:hAnsi="Arial"/>
          <w:rtl w:val="true"/>
        </w:rPr>
        <w:t xml:space="preserve">, </w:t>
      </w:r>
      <w:r>
        <w:rPr>
          <w:rFonts w:ascii="Arial" w:hAnsi="Arial" w:cs="Arial"/>
          <w:rtl w:val="true"/>
        </w:rPr>
        <w:t>נעדרי עבר פלילי</w:t>
      </w:r>
      <w:r>
        <w:rPr>
          <w:rFonts w:cs="Arial" w:ascii="Arial" w:hAnsi="Arial"/>
          <w:rtl w:val="true"/>
        </w:rPr>
        <w:t xml:space="preserve">, </w:t>
      </w:r>
      <w:r>
        <w:rPr>
          <w:rFonts w:ascii="Arial" w:hAnsi="Arial" w:cs="Arial"/>
          <w:rtl w:val="true"/>
        </w:rPr>
        <w:t>הנאשם מס</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עובד ומכלכל משפחתו והנאשם מס</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משלים לימודי סיעוד</w:t>
      </w:r>
      <w:r>
        <w:rPr>
          <w:rFonts w:cs="Arial" w:ascii="Arial" w:hAnsi="Arial"/>
          <w:rtl w:val="true"/>
        </w:rPr>
        <w:t xml:space="preserve">, </w:t>
      </w:r>
      <w:r>
        <w:rPr>
          <w:rFonts w:ascii="Arial" w:hAnsi="Arial" w:cs="Arial"/>
          <w:rtl w:val="true"/>
        </w:rPr>
        <w:t>אולם לא מצא לחרוג מהמתחם בשל שיקולי שיקום</w:t>
      </w:r>
      <w:r>
        <w:rPr>
          <w:rFonts w:cs="Arial" w:ascii="Arial" w:hAnsi="Arial"/>
          <w:rtl w:val="true"/>
        </w:rPr>
        <w:t xml:space="preserve">, </w:t>
      </w:r>
      <w:r>
        <w:rPr>
          <w:rFonts w:ascii="Arial" w:hAnsi="Arial" w:cs="Arial"/>
          <w:rtl w:val="true"/>
        </w:rPr>
        <w:t>כמו גם לא מצא לבטל הרשעת הנאשם מס</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בשל חומרת העבירות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 xml:space="preserve">על כל אחד מהנאשמים הוטל עונש מאסר למשך </w:t>
      </w:r>
      <w:r>
        <w:rPr>
          <w:rFonts w:cs="Arial" w:ascii="Arial" w:hAnsi="Arial"/>
        </w:rPr>
        <w:t>6</w:t>
      </w:r>
      <w:r>
        <w:rPr>
          <w:rFonts w:cs="Arial" w:ascii="Arial" w:hAnsi="Arial"/>
          <w:rtl w:val="true"/>
        </w:rPr>
        <w:t xml:space="preserve"> </w:t>
      </w:r>
      <w:r>
        <w:rPr>
          <w:rFonts w:ascii="Arial" w:hAnsi="Arial" w:cs="Arial"/>
          <w:rtl w:val="true"/>
        </w:rPr>
        <w:t>חודשי שירוצה על דרך של עבודות שירות ועונש מאסר על תנאי</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2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24791-05-11</w:t>
        </w:r>
      </w:hyperlink>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ם</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אחמד עבדאללה</w:t>
      </w:r>
      <w:r>
        <w:rPr>
          <w:rFonts w:ascii="Arial" w:hAnsi="Arial" w:cs="Arial"/>
          <w:rtl w:val="true"/>
        </w:rPr>
        <w:t xml:space="preserve"> </w:t>
      </w:r>
      <w:r>
        <w:rPr>
          <w:rFonts w:cs="Arial" w:ascii="Arial" w:hAnsi="Arial"/>
          <w:rtl w:val="true"/>
        </w:rPr>
        <w:t>(</w:t>
      </w:r>
      <w:r>
        <w:rPr>
          <w:rFonts w:cs="Arial" w:ascii="Arial" w:hAnsi="Arial"/>
        </w:rPr>
        <w:t>21.01.14</w:t>
      </w:r>
      <w:r>
        <w:rPr>
          <w:rFonts w:cs="Arial" w:ascii="Arial" w:hAnsi="Arial"/>
          <w:rtl w:val="true"/>
        </w:rPr>
        <w:t xml:space="preserve">), </w:t>
      </w:r>
      <w:r>
        <w:rPr>
          <w:rFonts w:ascii="Arial" w:hAnsi="Arial" w:cs="Arial"/>
          <w:rtl w:val="true"/>
        </w:rPr>
        <w:t>במקרה שם הורשעה הנאשמת בעבירה של החזקת נשק והחזקת שתי מחסניות תואמות בביתה</w:t>
      </w:r>
      <w:r>
        <w:rPr>
          <w:rFonts w:cs="Arial" w:ascii="Arial" w:hAnsi="Arial"/>
          <w:rtl w:val="true"/>
        </w:rPr>
        <w:t xml:space="preserve">. </w:t>
      </w:r>
      <w:r>
        <w:rPr>
          <w:rFonts w:ascii="Arial" w:hAnsi="Arial" w:cs="Arial"/>
          <w:rtl w:val="true"/>
        </w:rPr>
        <w:t>לטענת הנאשמת הנשק שייך לבן דודה שהחביא את הנשק בביתה לאחר שירה בו יריות שמחה במהלך חתונה של קרוב משפחה</w:t>
      </w:r>
      <w:r>
        <w:rPr>
          <w:rFonts w:cs="Arial" w:ascii="Arial" w:hAnsi="Arial"/>
          <w:rtl w:val="true"/>
        </w:rPr>
        <w:t xml:space="preserve">. </w:t>
      </w:r>
      <w:r>
        <w:rPr>
          <w:rFonts w:ascii="Arial" w:hAnsi="Arial" w:cs="Arial"/>
          <w:rtl w:val="true"/>
        </w:rPr>
        <w:t>שירות המבחן המליץ להטיל על הנאשמת עונש מותנה</w:t>
      </w:r>
      <w:r>
        <w:rPr>
          <w:rFonts w:cs="Arial" w:ascii="Arial" w:hAnsi="Arial"/>
          <w:rtl w:val="true"/>
        </w:rPr>
        <w:t xml:space="preserve">. </w:t>
      </w:r>
      <w:r>
        <w:rPr>
          <w:rFonts w:ascii="Arial" w:hAnsi="Arial" w:cs="Arial"/>
          <w:rtl w:val="true"/>
        </w:rPr>
        <w:t>כבוד בית המשפט קבע כי בנסיבות בהן החזיקה הנאשמת את הנשק למשך לילה אחד</w:t>
      </w:r>
      <w:r>
        <w:rPr>
          <w:rFonts w:cs="Arial" w:ascii="Arial" w:hAnsi="Arial"/>
          <w:rtl w:val="true"/>
        </w:rPr>
        <w:t xml:space="preserve">, </w:t>
      </w:r>
      <w:r>
        <w:rPr>
          <w:rFonts w:ascii="Arial" w:hAnsi="Arial" w:cs="Arial"/>
          <w:rtl w:val="true"/>
        </w:rPr>
        <w:t>שלא מיוזמתה וללא מניע עברייני</w:t>
      </w:r>
      <w:r>
        <w:rPr>
          <w:rFonts w:cs="Arial" w:ascii="Arial" w:hAnsi="Arial"/>
          <w:rtl w:val="true"/>
        </w:rPr>
        <w:t xml:space="preserve">, </w:t>
      </w:r>
      <w:r>
        <w:rPr>
          <w:rFonts w:ascii="Arial" w:hAnsi="Arial" w:cs="Arial"/>
          <w:rtl w:val="true"/>
        </w:rPr>
        <w:t>ממקמת את חומרת העבירה בתחתית המדרג</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התייחס ל</w:t>
      </w:r>
      <w:r>
        <w:rPr>
          <w:rFonts w:cs="Arial" w:ascii="Arial" w:hAnsi="Arial"/>
          <w:rtl w:val="true"/>
        </w:rPr>
        <w:t>"</w:t>
      </w:r>
      <w:r>
        <w:rPr>
          <w:rFonts w:ascii="Arial" w:hAnsi="Arial" w:cs="Arial"/>
          <w:rtl w:val="true"/>
        </w:rPr>
        <w:t>הגנה התרבותית</w:t>
      </w:r>
      <w:r>
        <w:rPr>
          <w:rFonts w:cs="Arial" w:ascii="Arial" w:hAnsi="Arial"/>
          <w:rtl w:val="true"/>
        </w:rPr>
        <w:t xml:space="preserve">" </w:t>
      </w:r>
      <w:r>
        <w:rPr>
          <w:rFonts w:ascii="Arial" w:hAnsi="Arial" w:cs="Arial"/>
          <w:rtl w:val="true"/>
        </w:rPr>
        <w:t>וקבע כי הסכמת הנאשמת להטמין הנשק בביתה לא היתה אקטיבית אלא פאסיבית ולכן חלקה בביצוע העבירה מינורי ויש בכך כדי להוות שיקול לקולא לעניין גובה העונש אך לא להפחתת אחריותה הפלילית של הנאשמת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על הנאשמת הוטל עונש מאסר על תנאי</w:t>
      </w:r>
      <w:r>
        <w:rPr>
          <w:rFonts w:cs="Arial" w:ascii="Arial" w:hAnsi="Arial"/>
          <w:rtl w:val="true"/>
        </w:rPr>
        <w:t xml:space="preserve">, </w:t>
      </w:r>
      <w:r>
        <w:rPr>
          <w:rFonts w:ascii="Arial" w:hAnsi="Arial" w:cs="Arial"/>
          <w:rtl w:val="true"/>
        </w:rPr>
        <w:t xml:space="preserve">קנס כספי בסך של </w:t>
      </w:r>
      <w:r>
        <w:rPr>
          <w:rFonts w:cs="Arial" w:ascii="Arial" w:hAnsi="Arial"/>
        </w:rPr>
        <w:t>1,000</w:t>
      </w:r>
      <w:r>
        <w:rPr>
          <w:rFonts w:cs="Arial" w:ascii="Arial" w:hAnsi="Arial"/>
          <w:rtl w:val="true"/>
        </w:rPr>
        <w:t xml:space="preserve"> ₪ </w:t>
      </w:r>
      <w:r>
        <w:rPr>
          <w:rFonts w:ascii="Arial" w:hAnsi="Arial" w:cs="Arial"/>
          <w:rtl w:val="true"/>
        </w:rPr>
        <w:t>וצו מבחן למשך שנה</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2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35552-12-11</w:t>
        </w:r>
      </w:hyperlink>
      <w:r>
        <w:rPr>
          <w:rFonts w:cs="Arial" w:ascii="Arial" w:hAnsi="Arial"/>
          <w:rtl w:val="true"/>
        </w:rPr>
        <w:t xml:space="preserve"> (</w:t>
      </w:r>
      <w:r>
        <w:rPr>
          <w:rFonts w:ascii="Arial" w:hAnsi="Arial" w:cs="Arial"/>
          <w:rtl w:val="true"/>
        </w:rPr>
        <w:t>רמלה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עבייד</w:t>
      </w:r>
      <w:r>
        <w:rPr>
          <w:rFonts w:ascii="Arial" w:hAnsi="Arial" w:cs="Arial"/>
          <w:rtl w:val="true"/>
        </w:rPr>
        <w:t xml:space="preserve"> </w:t>
      </w:r>
      <w:r>
        <w:rPr>
          <w:rFonts w:cs="Arial" w:ascii="Arial" w:hAnsi="Arial"/>
          <w:rtl w:val="true"/>
        </w:rPr>
        <w:t>(</w:t>
      </w:r>
      <w:r>
        <w:rPr>
          <w:rFonts w:cs="Arial" w:ascii="Arial" w:hAnsi="Arial"/>
        </w:rPr>
        <w:t>01.05.13</w:t>
      </w:r>
      <w:r>
        <w:rPr>
          <w:rFonts w:cs="Arial" w:ascii="Arial" w:hAnsi="Arial"/>
          <w:rtl w:val="true"/>
        </w:rPr>
        <w:t xml:space="preserve">), </w:t>
      </w:r>
      <w:r>
        <w:rPr>
          <w:rFonts w:ascii="Arial" w:hAnsi="Arial" w:cs="Arial"/>
          <w:rtl w:val="true"/>
        </w:rPr>
        <w:t xml:space="preserve">במקרה שם הורשע הנאשם בעבירות נשק לפי </w:t>
      </w:r>
      <w:hyperlink r:id="rId30">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באופן שהחזיק הנאשם בביתו בתוך ארון בגדים בחדר השינה אקדח עטוף בגרב</w:t>
      </w:r>
      <w:r>
        <w:rPr>
          <w:rFonts w:cs="Arial" w:ascii="Arial" w:hAnsi="Arial"/>
          <w:rtl w:val="true"/>
        </w:rPr>
        <w:t xml:space="preserve">. </w:t>
      </w:r>
      <w:r>
        <w:rPr>
          <w:rFonts w:ascii="Arial" w:hAnsi="Arial" w:cs="Arial"/>
          <w:rtl w:val="true"/>
        </w:rPr>
        <w:t>שירות המבחן המליץ להטיל על הנאשם צו של</w:t>
      </w:r>
      <w:r>
        <w:rPr>
          <w:rFonts w:cs="Arial" w:ascii="Arial" w:hAnsi="Arial"/>
          <w:rtl w:val="true"/>
        </w:rPr>
        <w:t>"</w:t>
      </w:r>
      <w:r>
        <w:rPr>
          <w:rFonts w:ascii="Arial" w:hAnsi="Arial" w:cs="Arial"/>
          <w:rtl w:val="true"/>
        </w:rPr>
        <w:t>צ ולהימנע מהטלת מאסר ולו בדרך של עבודות שירות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סקר את פסקי הדין אליהם הפנו ב</w:t>
      </w:r>
      <w:r>
        <w:rPr>
          <w:rFonts w:cs="Arial" w:ascii="Arial" w:hAnsi="Arial"/>
          <w:rtl w:val="true"/>
        </w:rPr>
        <w:t>"</w:t>
      </w:r>
      <w:r>
        <w:rPr>
          <w:rFonts w:ascii="Arial" w:hAnsi="Arial" w:cs="Arial"/>
          <w:rtl w:val="true"/>
        </w:rPr>
        <w:t>כ הצדדים וציין פסקי דין נוספים וקבע כי הענישה תלויה בנסיבות התיק</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במקרה שם הוטל על הנאשם עונש מאסר למשך </w:t>
      </w:r>
      <w:r>
        <w:rPr>
          <w:rFonts w:cs="Arial" w:ascii="Arial" w:hAnsi="Arial"/>
        </w:rPr>
        <w:t>7</w:t>
      </w:r>
      <w:r>
        <w:rPr>
          <w:rFonts w:cs="Arial" w:ascii="Arial" w:hAnsi="Arial"/>
          <w:rtl w:val="true"/>
        </w:rPr>
        <w:t xml:space="preserve"> </w:t>
      </w:r>
      <w:r>
        <w:rPr>
          <w:rFonts w:ascii="Arial" w:hAnsi="Arial" w:cs="Arial"/>
          <w:rtl w:val="true"/>
        </w:rPr>
        <w:t>חודשים בניכוי ימי מעצרו</w:t>
      </w:r>
      <w:r>
        <w:rPr>
          <w:rFonts w:cs="Arial" w:ascii="Arial" w:hAnsi="Arial"/>
          <w:rtl w:val="true"/>
        </w:rPr>
        <w:t xml:space="preserve">, </w:t>
      </w:r>
      <w:r>
        <w:rPr>
          <w:rFonts w:ascii="Arial" w:hAnsi="Arial" w:cs="Arial"/>
          <w:rtl w:val="true"/>
        </w:rPr>
        <w:t>עונשים מותנים</w:t>
      </w:r>
      <w:r>
        <w:rPr>
          <w:rFonts w:cs="Arial" w:ascii="Arial" w:hAnsi="Arial"/>
          <w:rtl w:val="true"/>
        </w:rPr>
        <w:t xml:space="preserve">, </w:t>
      </w:r>
      <w:r>
        <w:rPr>
          <w:rFonts w:ascii="Arial" w:hAnsi="Arial" w:cs="Arial"/>
          <w:rtl w:val="true"/>
        </w:rPr>
        <w:t xml:space="preserve">וקנס כספי בסך של </w:t>
      </w:r>
      <w:r>
        <w:rPr>
          <w:rFonts w:cs="Arial" w:ascii="Arial" w:hAnsi="Arial"/>
        </w:rPr>
        <w:t>1,000</w:t>
      </w:r>
      <w:r>
        <w:rPr>
          <w:rFonts w:cs="Arial" w:ascii="Arial" w:hAnsi="Arial"/>
          <w:rtl w:val="true"/>
        </w:rPr>
        <w:t xml:space="preserve"> ₪.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hyperlink r:id="rId31">
        <w:r>
          <w:rPr>
            <w:rStyle w:val="Hyperlink"/>
            <w:rFonts w:cs="Arial" w:ascii="Arial" w:hAnsi="Arial"/>
            <w:color w:val="0000FF"/>
            <w:u w:val="single"/>
          </w:rPr>
          <w:t>2580/09</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חאג</w:t>
      </w:r>
      <w:r>
        <w:rPr>
          <w:rFonts w:cs="Arial" w:ascii="Arial" w:hAnsi="Arial"/>
          <w:b/>
          <w:bCs/>
          <w:rtl w:val="true"/>
        </w:rPr>
        <w:t xml:space="preserve">' </w:t>
      </w:r>
      <w:r>
        <w:rPr>
          <w:rFonts w:ascii="Arial" w:hAnsi="Arial" w:cs="Arial"/>
          <w:b/>
          <w:b/>
          <w:bCs/>
          <w:rtl w:val="true"/>
        </w:rPr>
        <w:t>יחיא</w:t>
      </w:r>
      <w:r>
        <w:rPr>
          <w:rFonts w:ascii="Arial" w:hAnsi="Arial" w:cs="Arial"/>
          <w:rtl w:val="true"/>
        </w:rPr>
        <w:t xml:space="preserve"> </w:t>
      </w:r>
      <w:r>
        <w:rPr>
          <w:rFonts w:cs="Arial" w:ascii="Arial" w:hAnsi="Arial"/>
          <w:rtl w:val="true"/>
        </w:rPr>
        <w:t>(</w:t>
      </w:r>
      <w:r>
        <w:rPr>
          <w:rFonts w:cs="Arial" w:ascii="Arial" w:hAnsi="Arial"/>
        </w:rPr>
        <w:t>09.11.10</w:t>
      </w:r>
      <w:r>
        <w:rPr>
          <w:rFonts w:cs="Arial" w:ascii="Arial" w:hAnsi="Arial"/>
          <w:rtl w:val="true"/>
        </w:rPr>
        <w:t xml:space="preserve">), </w:t>
      </w:r>
      <w:r>
        <w:rPr>
          <w:rFonts w:ascii="Arial" w:hAnsi="Arial" w:cs="Arial"/>
          <w:rtl w:val="true"/>
        </w:rPr>
        <w:t>במקרה שם הורשע הנאשם</w:t>
      </w:r>
      <w:r>
        <w:rPr>
          <w:rFonts w:cs="Arial" w:ascii="Arial" w:hAnsi="Arial"/>
          <w:rtl w:val="true"/>
        </w:rPr>
        <w:t xml:space="preserve">, </w:t>
      </w:r>
      <w:r>
        <w:rPr>
          <w:rFonts w:ascii="Arial" w:hAnsi="Arial" w:cs="Arial"/>
          <w:rtl w:val="true"/>
        </w:rPr>
        <w:t>חשמלאי במקצועו ונעדר עבר פלילי</w:t>
      </w:r>
      <w:r>
        <w:rPr>
          <w:rFonts w:cs="Arial" w:ascii="Arial" w:hAnsi="Arial"/>
          <w:rtl w:val="true"/>
        </w:rPr>
        <w:t xml:space="preserve">, </w:t>
      </w:r>
      <w:r>
        <w:rPr>
          <w:rFonts w:ascii="Arial" w:hAnsi="Arial" w:cs="Arial"/>
          <w:rtl w:val="true"/>
        </w:rPr>
        <w:t xml:space="preserve">בעבירה של החזקת נשק ותחמושת באופן שהחזיק בביתו אקדח ובתוכו מחסנית הטעונה </w:t>
      </w:r>
      <w:r>
        <w:rPr>
          <w:rFonts w:cs="Arial" w:ascii="Arial" w:hAnsi="Arial"/>
        </w:rPr>
        <w:t>5</w:t>
      </w:r>
      <w:r>
        <w:rPr>
          <w:rFonts w:cs="Arial" w:ascii="Arial" w:hAnsi="Arial"/>
          <w:rtl w:val="true"/>
        </w:rPr>
        <w:t xml:space="preserve"> </w:t>
      </w:r>
      <w:r>
        <w:rPr>
          <w:rFonts w:ascii="Arial" w:hAnsi="Arial" w:cs="Arial"/>
          <w:rtl w:val="true"/>
        </w:rPr>
        <w:t xml:space="preserve">כדורי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שירות המבחן המליץ להטיל על הנאשם צו של</w:t>
      </w:r>
      <w:r>
        <w:rPr>
          <w:rFonts w:cs="Arial" w:ascii="Arial" w:hAnsi="Arial"/>
          <w:rtl w:val="true"/>
        </w:rPr>
        <w:t>"</w:t>
      </w:r>
      <w:r>
        <w:rPr>
          <w:rFonts w:ascii="Arial" w:hAnsi="Arial" w:cs="Arial"/>
          <w:rtl w:val="true"/>
        </w:rPr>
        <w:t>צ ועונש הצופה פני עתיד</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לא אימץ את המלצת שירות המבחן וקבע כי גם בנסיבות בהן הנאשם מצא הנשק חלה עליו חובה למוסרו לתחנת המשטרה ואין בנסיבה זו להעלות או להוריד</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כבוד בית המשפט הטיל על הנאשם עונש מאסר בפועל למשך </w:t>
      </w:r>
      <w:r>
        <w:rPr>
          <w:rFonts w:cs="Arial" w:ascii="Arial" w:hAnsi="Arial"/>
        </w:rPr>
        <w:t>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עונש מותנה וקנס כספי בסך של </w:t>
      </w:r>
      <w:r>
        <w:rPr>
          <w:rFonts w:cs="Arial" w:ascii="Arial" w:hAnsi="Arial"/>
        </w:rPr>
        <w:t>3,600</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3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41638-11-10</w:t>
        </w:r>
      </w:hyperlink>
      <w:r>
        <w:rPr>
          <w:rFonts w:cs="Arial" w:ascii="Arial" w:hAnsi="Arial"/>
          <w:rtl w:val="true"/>
        </w:rPr>
        <w:t xml:space="preserve"> (</w:t>
      </w:r>
      <w:r>
        <w:rPr>
          <w:rFonts w:ascii="Arial" w:hAnsi="Arial" w:cs="Arial"/>
          <w:rtl w:val="true"/>
        </w:rPr>
        <w:t>חיפה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סיסו</w:t>
      </w:r>
      <w:r>
        <w:rPr>
          <w:rFonts w:ascii="Arial" w:hAnsi="Arial" w:cs="Arial"/>
          <w:rtl w:val="true"/>
        </w:rPr>
        <w:t xml:space="preserve"> </w:t>
      </w:r>
      <w:r>
        <w:rPr>
          <w:rFonts w:cs="Arial" w:ascii="Arial" w:hAnsi="Arial"/>
          <w:rtl w:val="true"/>
        </w:rPr>
        <w:t>(</w:t>
      </w:r>
      <w:r>
        <w:rPr>
          <w:rFonts w:cs="Arial" w:ascii="Arial" w:hAnsi="Arial"/>
        </w:rPr>
        <w:t>08.03.11</w:t>
      </w:r>
      <w:r>
        <w:rPr>
          <w:rFonts w:cs="Arial" w:ascii="Arial" w:hAnsi="Arial"/>
          <w:rtl w:val="true"/>
        </w:rPr>
        <w:t xml:space="preserve">), </w:t>
      </w:r>
      <w:r>
        <w:rPr>
          <w:rFonts w:ascii="Arial" w:hAnsi="Arial" w:cs="Arial"/>
          <w:rtl w:val="true"/>
        </w:rPr>
        <w:t>במקרה שם החזיק הנאשם בביתו אקדח אשר נגנב מבית המתלונן ע</w:t>
      </w:r>
      <w:r>
        <w:rPr>
          <w:rFonts w:cs="Arial" w:ascii="Arial" w:hAnsi="Arial"/>
          <w:rtl w:val="true"/>
        </w:rPr>
        <w:t>"</w:t>
      </w:r>
      <w:r>
        <w:rPr>
          <w:rFonts w:ascii="Arial" w:hAnsi="Arial" w:cs="Arial"/>
          <w:rtl w:val="true"/>
        </w:rPr>
        <w:t>י אלמונים</w:t>
      </w:r>
      <w:r>
        <w:rPr>
          <w:rFonts w:cs="Arial" w:ascii="Arial" w:hAnsi="Arial"/>
          <w:rtl w:val="true"/>
        </w:rPr>
        <w:t xml:space="preserve">, </w:t>
      </w:r>
      <w:r>
        <w:rPr>
          <w:rFonts w:ascii="Arial" w:hAnsi="Arial" w:cs="Arial"/>
          <w:rtl w:val="true"/>
        </w:rPr>
        <w:t xml:space="preserve">ובתוכו מחסנית ובה </w:t>
      </w:r>
      <w:r>
        <w:rPr>
          <w:rFonts w:cs="Arial" w:ascii="Arial" w:hAnsi="Arial"/>
        </w:rPr>
        <w:t>12</w:t>
      </w:r>
      <w:r>
        <w:rPr>
          <w:rFonts w:cs="Arial" w:ascii="Arial" w:hAnsi="Arial"/>
          <w:rtl w:val="true"/>
        </w:rPr>
        <w:t xml:space="preserve"> </w:t>
      </w:r>
      <w:r>
        <w:rPr>
          <w:rFonts w:ascii="Arial" w:hAnsi="Arial" w:cs="Arial"/>
          <w:rtl w:val="true"/>
        </w:rPr>
        <w:t xml:space="preserve">כדורים ושלושה כדורי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בתפזורת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לחובת הנאשם רשומות הרשעות קודמות שלא בעבירות נשק</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 xml:space="preserve">כבוד בית המשפט הטיל על הנאשם </w:t>
      </w:r>
      <w:r>
        <w:rPr>
          <w:rFonts w:cs="Arial" w:ascii="Arial" w:hAnsi="Arial"/>
        </w:rPr>
        <w:t>22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חודשים מתוכם לריצוי בפועל והיתר על תנאי</w:t>
      </w:r>
      <w:r>
        <w:rPr>
          <w:rFonts w:cs="Arial" w:ascii="Arial" w:hAnsi="Arial"/>
          <w:rtl w:val="true"/>
        </w:rPr>
        <w:t xml:space="preserve">, </w:t>
      </w:r>
      <w:r>
        <w:rPr>
          <w:rFonts w:ascii="Arial" w:hAnsi="Arial" w:cs="Arial"/>
          <w:rtl w:val="true"/>
        </w:rPr>
        <w:t>מיום מעצרו ועונש מאסר על תנאי</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hyperlink r:id="rId33">
        <w:r>
          <w:rPr>
            <w:rStyle w:val="Hyperlink"/>
            <w:rFonts w:cs="Arial" w:ascii="Arial" w:hAnsi="Arial"/>
            <w:color w:val="0000FF"/>
            <w:u w:val="single"/>
          </w:rPr>
          <w:t>4543/09</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ם</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ברקאת ברדאת</w:t>
      </w:r>
      <w:r>
        <w:rPr>
          <w:rFonts w:ascii="Arial" w:hAnsi="Arial" w:cs="Arial"/>
          <w:rtl w:val="true"/>
        </w:rPr>
        <w:t xml:space="preserve"> </w:t>
      </w:r>
      <w:r>
        <w:rPr>
          <w:rFonts w:cs="Arial" w:ascii="Arial" w:hAnsi="Arial"/>
          <w:rtl w:val="true"/>
        </w:rPr>
        <w:t>(</w:t>
      </w:r>
      <w:r>
        <w:rPr>
          <w:rFonts w:cs="Arial" w:ascii="Arial" w:hAnsi="Arial"/>
        </w:rPr>
        <w:t>21.06.11</w:t>
      </w:r>
      <w:r>
        <w:rPr>
          <w:rFonts w:cs="Arial" w:ascii="Arial" w:hAnsi="Arial"/>
          <w:rtl w:val="true"/>
        </w:rPr>
        <w:t xml:space="preserve">), </w:t>
      </w:r>
      <w:r>
        <w:rPr>
          <w:rFonts w:ascii="Arial" w:hAnsi="Arial" w:cs="Arial"/>
          <w:rtl w:val="true"/>
        </w:rPr>
        <w:t xml:space="preserve">במקרה שם בגין עבירות של החזקת נשק והחזקת תחמושת באופן שהנאשם החזיק בביתו רובה מסוג קרבין </w:t>
      </w:r>
      <w:r>
        <w:rPr>
          <w:rFonts w:cs="Arial" w:ascii="Arial" w:hAnsi="Arial"/>
          <w:rtl w:val="true"/>
        </w:rPr>
        <w:t xml:space="preserve">, </w:t>
      </w:r>
      <w:r>
        <w:rPr>
          <w:rFonts w:ascii="Arial" w:hAnsi="Arial" w:cs="Arial"/>
          <w:rtl w:val="true"/>
        </w:rPr>
        <w:t xml:space="preserve">מחסנית </w:t>
      </w:r>
      <w:r>
        <w:rPr>
          <w:rFonts w:cs="Arial" w:ascii="Arial" w:hAnsi="Arial"/>
        </w:rPr>
        <w:t>M16</w:t>
      </w:r>
      <w:r>
        <w:rPr>
          <w:rFonts w:cs="Arial" w:ascii="Arial" w:hAnsi="Arial"/>
          <w:rtl w:val="true"/>
        </w:rPr>
        <w:t xml:space="preserve"> </w:t>
      </w:r>
      <w:r>
        <w:rPr>
          <w:rFonts w:ascii="Arial" w:hAnsi="Arial" w:cs="Arial"/>
          <w:rtl w:val="true"/>
        </w:rPr>
        <w:t xml:space="preserve">ריקה ושני קליעים של מקלע </w:t>
      </w:r>
      <w:r>
        <w:rPr>
          <w:rFonts w:cs="Arial" w:ascii="Arial" w:hAnsi="Arial"/>
        </w:rPr>
        <w:t>0.5</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הוטל על הנאשם עונש מאסר בפועל למשך </w:t>
      </w:r>
      <w:r>
        <w:rPr>
          <w:rFonts w:cs="Arial" w:ascii="Arial" w:hAnsi="Arial"/>
        </w:rPr>
        <w:t>4</w:t>
      </w:r>
      <w:r>
        <w:rPr>
          <w:rFonts w:cs="Arial" w:ascii="Arial" w:hAnsi="Arial"/>
          <w:rtl w:val="true"/>
        </w:rPr>
        <w:t xml:space="preserve"> </w:t>
      </w:r>
      <w:r>
        <w:rPr>
          <w:rFonts w:ascii="Arial" w:hAnsi="Arial" w:cs="Arial"/>
          <w:rtl w:val="true"/>
        </w:rPr>
        <w:t>חודשים ועונש מאסר על תנאי</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3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53603-11-13</w:t>
        </w:r>
      </w:hyperlink>
      <w:r>
        <w:rPr>
          <w:rFonts w:cs="Arial" w:ascii="Arial" w:hAnsi="Arial"/>
          <w:rtl w:val="true"/>
        </w:rPr>
        <w:t xml:space="preserve"> (</w:t>
      </w:r>
      <w:r>
        <w:rPr>
          <w:rFonts w:ascii="Arial" w:hAnsi="Arial" w:cs="Arial"/>
          <w:rtl w:val="true"/>
        </w:rPr>
        <w:t>רמלה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כשכ</w:t>
      </w:r>
      <w:r>
        <w:rPr>
          <w:rFonts w:ascii="Arial" w:hAnsi="Arial" w:cs="Arial"/>
          <w:rtl w:val="true"/>
        </w:rPr>
        <w:t xml:space="preserve"> </w:t>
      </w:r>
      <w:r>
        <w:rPr>
          <w:rFonts w:cs="Arial" w:ascii="Arial" w:hAnsi="Arial"/>
          <w:rtl w:val="true"/>
        </w:rPr>
        <w:t>(</w:t>
      </w:r>
      <w:r>
        <w:rPr>
          <w:rFonts w:cs="Arial" w:ascii="Arial" w:hAnsi="Arial"/>
        </w:rPr>
        <w:t>31.05.15</w:t>
      </w:r>
      <w:r>
        <w:rPr>
          <w:rFonts w:cs="Arial" w:ascii="Arial" w:hAnsi="Arial"/>
          <w:rtl w:val="true"/>
        </w:rPr>
        <w:t xml:space="preserve">), </w:t>
      </w:r>
      <w:r>
        <w:rPr>
          <w:rFonts w:ascii="Arial" w:hAnsi="Arial" w:cs="Arial"/>
          <w:rtl w:val="true"/>
        </w:rPr>
        <w:t>כבוד בית המשפט הרשיע נאשם בעבירות של החזקת תחמושת והחזקת רכוש החשוד כגנוב באופן שהחזיק בביתו אופניים השייכות לעריית ת</w:t>
      </w:r>
      <w:r>
        <w:rPr>
          <w:rFonts w:cs="Arial" w:ascii="Arial" w:hAnsi="Arial"/>
          <w:rtl w:val="true"/>
        </w:rPr>
        <w:t>"</w:t>
      </w:r>
      <w:r>
        <w:rPr>
          <w:rFonts w:ascii="Arial" w:hAnsi="Arial" w:cs="Arial"/>
          <w:rtl w:val="true"/>
        </w:rPr>
        <w:t>א</w:t>
      </w:r>
      <w:r>
        <w:rPr>
          <w:rFonts w:cs="Arial" w:ascii="Arial" w:hAnsi="Arial"/>
          <w:rtl w:val="true"/>
        </w:rPr>
        <w:t xml:space="preserve">- </w:t>
      </w:r>
      <w:r>
        <w:rPr>
          <w:rFonts w:ascii="Arial" w:hAnsi="Arial" w:cs="Arial"/>
          <w:rtl w:val="true"/>
        </w:rPr>
        <w:t xml:space="preserve">יפו והחזיק </w:t>
      </w:r>
      <w:r>
        <w:rPr>
          <w:rFonts w:cs="Arial" w:ascii="Arial" w:hAnsi="Arial"/>
        </w:rPr>
        <w:t>53</w:t>
      </w:r>
      <w:r>
        <w:rPr>
          <w:rFonts w:cs="Arial" w:ascii="Arial" w:hAnsi="Arial"/>
          <w:rtl w:val="true"/>
        </w:rPr>
        <w:t xml:space="preserve"> </w:t>
      </w:r>
      <w:r>
        <w:rPr>
          <w:rFonts w:ascii="Arial" w:hAnsi="Arial" w:cs="Arial"/>
          <w:rtl w:val="true"/>
        </w:rPr>
        <w:t xml:space="preserve">כדורי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לאקדח בתוך גרב</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איזכר פסקי דין בעניינם של אחרים אשר הורשעו בעבירות החזקת תחמושת וקבע כי מדיניות הענישה הנוהגת לעניין החזקת תחמושת נעה בין עונש מאסר על תנאי לבין מספר חודשי עבודות שירות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 xml:space="preserve">כבוד בית המשפט הטיל על הנאשם עונשי מאסר מותנים וקנס כספי בסך של </w:t>
      </w:r>
      <w:r>
        <w:rPr>
          <w:rFonts w:cs="Arial" w:ascii="Arial" w:hAnsi="Arial"/>
        </w:rPr>
        <w:t>3,500</w:t>
      </w:r>
      <w:r>
        <w:rPr>
          <w:rFonts w:cs="Arial" w:ascii="Arial" w:hAnsi="Arial"/>
          <w:rtl w:val="true"/>
        </w:rPr>
        <w:t xml:space="preserve"> ₪.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280"/>
        <w:ind w:end="0"/>
        <w:contextualSpacing/>
        <w:jc w:val="both"/>
        <w:rPr>
          <w:rFonts w:ascii="Times New Roman" w:hAnsi="Times New Roman" w:cs="Times New Roman"/>
        </w:rPr>
      </w:pPr>
      <w:r>
        <w:rPr>
          <w:rtl w:val="true"/>
        </w:rPr>
        <w:t>ב</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5713/10</w:t>
        </w:r>
      </w:hyperlink>
      <w:r>
        <w:rPr>
          <w:rtl w:val="true"/>
        </w:rPr>
        <w:t xml:space="preserve"> </w:t>
      </w:r>
      <w:r>
        <w:rPr>
          <w:b/>
          <w:b/>
          <w:bCs/>
          <w:rtl w:val="true"/>
        </w:rPr>
        <w:t>אקרמן נ</w:t>
      </w:r>
      <w:r>
        <w:rPr>
          <w:b/>
          <w:bCs/>
          <w:rtl w:val="true"/>
        </w:rPr>
        <w:t xml:space="preserve">' </w:t>
      </w:r>
      <w:r>
        <w:rPr>
          <w:b/>
          <w:b/>
          <w:bCs/>
          <w:rtl w:val="true"/>
        </w:rPr>
        <w:t>מ</w:t>
      </w:r>
      <w:r>
        <w:rPr>
          <w:b/>
          <w:bCs/>
          <w:rtl w:val="true"/>
        </w:rPr>
        <w:t>"</w:t>
      </w:r>
      <w:r>
        <w:rPr>
          <w:b/>
          <w:b/>
          <w:bCs/>
          <w:rtl w:val="true"/>
        </w:rPr>
        <w:t xml:space="preserve">י </w:t>
      </w:r>
      <w:r>
        <w:rPr>
          <w:rtl w:val="true"/>
        </w:rPr>
        <w:t>(</w:t>
      </w:r>
      <w:r>
        <w:rPr/>
        <w:t>22.2.11</w:t>
      </w:r>
      <w:r>
        <w:rPr>
          <w:rtl w:val="true"/>
        </w:rPr>
        <w:t xml:space="preserve">), </w:t>
      </w:r>
      <w:r>
        <w:rPr>
          <w:rtl w:val="true"/>
        </w:rPr>
        <w:t>דובר היה בנאשם אשר הורשע על פי הודאתו בעבירה של החזקת נשק שלא כדין</w:t>
      </w:r>
      <w:r>
        <w:rPr>
          <w:rtl w:val="true"/>
        </w:rPr>
        <w:t xml:space="preserve">. </w:t>
      </w:r>
      <w:r>
        <w:rPr>
          <w:rtl w:val="true"/>
        </w:rPr>
        <w:t>כב</w:t>
      </w:r>
      <w:r>
        <w:rPr>
          <w:rtl w:val="true"/>
        </w:rPr>
        <w:t xml:space="preserve">' </w:t>
      </w:r>
      <w:r>
        <w:rPr>
          <w:rtl w:val="true"/>
        </w:rPr>
        <w:t xml:space="preserve">בית המשפט המחוזי גזר על הנאשם </w:t>
      </w:r>
      <w:r>
        <w:rPr/>
        <w:t>9</w:t>
      </w:r>
      <w:r>
        <w:rPr>
          <w:rtl w:val="true"/>
        </w:rPr>
        <w:t xml:space="preserve"> </w:t>
      </w:r>
      <w:r>
        <w:rPr>
          <w:rtl w:val="true"/>
        </w:rPr>
        <w:t>חודשי מאסר בפועל ומאסר מותנה</w:t>
      </w:r>
      <w:r>
        <w:rPr>
          <w:rtl w:val="true"/>
        </w:rPr>
        <w:t xml:space="preserve">. </w:t>
      </w:r>
      <w:r>
        <w:rPr>
          <w:rtl w:val="true"/>
        </w:rPr>
        <w:t>ערעור שהגיש הנאשם לכב</w:t>
      </w:r>
      <w:r>
        <w:rPr>
          <w:rtl w:val="true"/>
        </w:rPr>
        <w:t xml:space="preserve">' </w:t>
      </w:r>
      <w:r>
        <w:rPr>
          <w:rtl w:val="true"/>
        </w:rPr>
        <w:t>בית המשפט העליון</w:t>
      </w:r>
      <w:r>
        <w:rPr>
          <w:rtl w:val="true"/>
        </w:rPr>
        <w:t xml:space="preserve">, </w:t>
      </w:r>
      <w:r>
        <w:rPr>
          <w:rtl w:val="true"/>
        </w:rPr>
        <w:t>התקבל</w:t>
      </w:r>
      <w:r>
        <w:rPr>
          <w:rtl w:val="true"/>
        </w:rPr>
        <w:t xml:space="preserve">. </w:t>
      </w:r>
      <w:r>
        <w:rPr>
          <w:rtl w:val="true"/>
        </w:rPr>
        <w:t>כב</w:t>
      </w:r>
      <w:r>
        <w:rPr>
          <w:rtl w:val="true"/>
        </w:rPr>
        <w:t xml:space="preserve">' </w:t>
      </w:r>
      <w:r>
        <w:rPr>
          <w:rtl w:val="true"/>
        </w:rPr>
        <w:t>בית המשפט העליון  קיבל הערעור</w:t>
      </w:r>
      <w:r>
        <w:rPr>
          <w:rtl w:val="true"/>
        </w:rPr>
        <w:t xml:space="preserve">, </w:t>
      </w:r>
      <w:r>
        <w:rPr>
          <w:rtl w:val="true"/>
        </w:rPr>
        <w:t xml:space="preserve">באופן שהושתו על המערער </w:t>
      </w:r>
      <w:r>
        <w:rPr/>
        <w:t>6</w:t>
      </w:r>
      <w:r>
        <w:rPr>
          <w:rtl w:val="true"/>
        </w:rPr>
        <w:t xml:space="preserve"> </w:t>
      </w:r>
      <w:r>
        <w:rPr>
          <w:rtl w:val="true"/>
        </w:rPr>
        <w:t>חודשי מאסר שירוצו על דרך של עבודות שירות בכפוף להמלצה חיובית של הממונה על עבודות השירות</w:t>
      </w:r>
      <w:r>
        <w:rPr>
          <w:rtl w:val="true"/>
        </w:rPr>
        <w:t>.</w:t>
      </w:r>
    </w:p>
    <w:p>
      <w:pPr>
        <w:pStyle w:val="Normal"/>
        <w:spacing w:lineRule="auto" w:line="360" w:before="280" w:after="280"/>
        <w:ind w:end="0"/>
        <w:contextualSpacing/>
        <w:jc w:val="both"/>
        <w:rPr/>
      </w:pPr>
      <w:r>
        <w:rPr>
          <w:rtl w:val="true"/>
        </w:rPr>
        <w:t>כב</w:t>
      </w:r>
      <w:r>
        <w:rPr>
          <w:rtl w:val="true"/>
        </w:rPr>
        <w:t xml:space="preserve">' </w:t>
      </w:r>
      <w:r>
        <w:rPr>
          <w:rtl w:val="true"/>
        </w:rPr>
        <w:t xml:space="preserve">בית המשפט קבע כי </w:t>
      </w:r>
      <w:r>
        <w:rPr>
          <w:b/>
          <w:bCs/>
          <w:rtl w:val="true"/>
        </w:rPr>
        <w:t>"</w:t>
      </w:r>
      <w:r>
        <w:rPr>
          <w:b/>
          <w:b/>
          <w:bCs/>
          <w:rtl w:val="true"/>
        </w:rPr>
        <w:t>משקלם המצטבר של השיקולים לקולא מצדיק בנסיבותיו הפרטניות של המקרה דנן הקלה</w:t>
      </w:r>
      <w:r>
        <w:rPr>
          <w:b/>
          <w:bCs/>
          <w:rtl w:val="true"/>
        </w:rPr>
        <w:t>... "</w:t>
      </w:r>
      <w:r>
        <w:rPr>
          <w:rtl w:val="true"/>
        </w:rPr>
        <w:t xml:space="preserve">, </w:t>
      </w:r>
      <w:r>
        <w:rPr>
          <w:rtl w:val="true"/>
        </w:rPr>
        <w:t>שם דובר במערער שעברו חיובי ונורמטיבי</w:t>
      </w:r>
      <w:r>
        <w:rPr>
          <w:rtl w:val="true"/>
        </w:rPr>
        <w:t xml:space="preserve">, </w:t>
      </w:r>
      <w:r>
        <w:rPr>
          <w:rtl w:val="true"/>
        </w:rPr>
        <w:t>תרם למדינה</w:t>
      </w:r>
      <w:r>
        <w:rPr>
          <w:rtl w:val="true"/>
        </w:rPr>
        <w:t xml:space="preserve">, </w:t>
      </w:r>
      <w:r>
        <w:rPr>
          <w:rtl w:val="true"/>
        </w:rPr>
        <w:t>נטל אחריות</w:t>
      </w:r>
      <w:r>
        <w:rPr>
          <w:rtl w:val="true"/>
        </w:rPr>
        <w:t xml:space="preserve">,  </w:t>
      </w:r>
      <w:r>
        <w:rPr>
          <w:rtl w:val="true"/>
        </w:rPr>
        <w:t>הביע חרטה</w:t>
      </w:r>
      <w:r>
        <w:rPr>
          <w:rtl w:val="true"/>
        </w:rPr>
        <w:t xml:space="preserve">, </w:t>
      </w:r>
      <w:r>
        <w:rPr>
          <w:rtl w:val="true"/>
        </w:rPr>
        <w:t>חסך זמן שיפוטי ושרות המבחן המליץ להטיל עבודות שרות</w:t>
      </w:r>
      <w:r>
        <w:rPr>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280"/>
        <w:ind w:end="0"/>
        <w:contextualSpacing/>
        <w:jc w:val="both"/>
        <w:rPr>
          <w:rFonts w:ascii="Times New Roman" w:hAnsi="Times New Roman" w:cs="Times New Roman"/>
        </w:rPr>
      </w:pPr>
      <w:r>
        <w:rPr>
          <w:rtl w:val="true"/>
        </w:rPr>
        <w:t>ב</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חיפה</w:t>
        </w:r>
        <w:r>
          <w:rPr>
            <w:rStyle w:val="Hyperlink"/>
            <w:color w:val="0000FF"/>
            <w:u w:val="single"/>
            <w:rtl w:val="true"/>
          </w:rPr>
          <w:t xml:space="preserve">)  </w:t>
        </w:r>
        <w:r>
          <w:rPr>
            <w:rStyle w:val="Hyperlink"/>
            <w:color w:val="0000FF"/>
            <w:u w:val="single"/>
          </w:rPr>
          <w:t>6059-02-12</w:t>
        </w:r>
      </w:hyperlink>
      <w:r>
        <w:rPr>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גהגאה</w:t>
      </w:r>
      <w:r>
        <w:rPr>
          <w:rtl w:val="true"/>
        </w:rPr>
        <w:t xml:space="preserve"> </w:t>
      </w:r>
      <w:r>
        <w:rPr>
          <w:rtl w:val="true"/>
        </w:rPr>
        <w:t>(</w:t>
      </w:r>
      <w:r>
        <w:rPr/>
        <w:t>19.4.12</w:t>
      </w:r>
      <w:r>
        <w:rPr>
          <w:rtl w:val="true"/>
        </w:rPr>
        <w:t xml:space="preserve">), </w:t>
      </w:r>
      <w:r>
        <w:rPr>
          <w:rtl w:val="true"/>
        </w:rPr>
        <w:t>דובר היה בנאשם אשר הורשע על פי הודאתו בעבירה של החזקת נשק שלא כדין</w:t>
      </w:r>
      <w:r>
        <w:rPr>
          <w:rtl w:val="true"/>
        </w:rPr>
        <w:t xml:space="preserve">, </w:t>
      </w:r>
      <w:r>
        <w:rPr>
          <w:rtl w:val="true"/>
        </w:rPr>
        <w:t>בנסיבות בהן החזיק ברכבו אקדח ושתי מחסניות</w:t>
      </w:r>
      <w:r>
        <w:rPr>
          <w:rtl w:val="true"/>
        </w:rPr>
        <w:t xml:space="preserve">, </w:t>
      </w:r>
      <w:r>
        <w:rPr>
          <w:rtl w:val="true"/>
        </w:rPr>
        <w:t>אשר נמצאו קשורים למצבר של הרכב שבו נסע</w:t>
      </w:r>
      <w:r>
        <w:rPr>
          <w:rtl w:val="true"/>
        </w:rPr>
        <w:t xml:space="preserve">. </w:t>
      </w:r>
      <w:r>
        <w:rPr>
          <w:rtl w:val="true"/>
        </w:rPr>
        <w:t>כב</w:t>
      </w:r>
      <w:r>
        <w:rPr>
          <w:rtl w:val="true"/>
        </w:rPr>
        <w:t xml:space="preserve">' </w:t>
      </w:r>
      <w:r>
        <w:rPr>
          <w:rtl w:val="true"/>
        </w:rPr>
        <w:t>בית המשפט השלום גזר על הנאשם שישה חודשי מאסר שירוצו בעבודות שירות</w:t>
      </w:r>
      <w:r>
        <w:rPr>
          <w:rtl w:val="true"/>
        </w:rPr>
        <w:t xml:space="preserve">, </w:t>
      </w:r>
      <w:r>
        <w:rPr>
          <w:rtl w:val="true"/>
        </w:rPr>
        <w:t xml:space="preserve">מאסר מותנה וקנס בסך של </w:t>
      </w:r>
      <w:r>
        <w:rPr/>
        <w:t>3,000</w:t>
      </w:r>
      <w:r>
        <w:rPr>
          <w:rtl w:val="true"/>
        </w:rPr>
        <w:t xml:space="preserve"> ₪. </w:t>
      </w:r>
    </w:p>
    <w:p>
      <w:pPr>
        <w:pStyle w:val="Normal"/>
        <w:spacing w:lineRule="auto" w:line="360" w:before="280" w:after="280"/>
        <w:ind w:end="0"/>
        <w:contextualSpacing/>
        <w:jc w:val="both"/>
        <w:rPr/>
      </w:pPr>
      <w:r>
        <w:rPr>
          <w:rtl w:val="true"/>
        </w:rPr>
        <w:t>ערעור המאשימה על קולת העונש התקבל באופן חלקי</w:t>
      </w:r>
      <w:r>
        <w:rPr>
          <w:rtl w:val="true"/>
        </w:rPr>
        <w:t xml:space="preserve">. </w:t>
      </w:r>
      <w:r>
        <w:rPr>
          <w:rtl w:val="true"/>
        </w:rPr>
        <w:t>כב</w:t>
      </w:r>
      <w:r>
        <w:rPr>
          <w:rtl w:val="true"/>
        </w:rPr>
        <w:t xml:space="preserve">' </w:t>
      </w:r>
      <w:r>
        <w:rPr>
          <w:rtl w:val="true"/>
        </w:rPr>
        <w:t>בית המשפט המחוזי הותיר על כנו את עונש המאסר שירוצה בעבודות שירות</w:t>
      </w:r>
      <w:r>
        <w:rPr>
          <w:rtl w:val="true"/>
        </w:rPr>
        <w:t xml:space="preserve">, </w:t>
      </w:r>
      <w:r>
        <w:rPr>
          <w:rtl w:val="true"/>
        </w:rPr>
        <w:t xml:space="preserve">והעמיד את עונש המאסר המותנה על </w:t>
      </w:r>
      <w:r>
        <w:rPr/>
        <w:t>9</w:t>
      </w:r>
      <w:r>
        <w:rPr>
          <w:rtl w:val="true"/>
        </w:rPr>
        <w:t xml:space="preserve"> </w:t>
      </w:r>
      <w:r>
        <w:rPr>
          <w:rtl w:val="true"/>
        </w:rPr>
        <w:t>חודשים במקום שישה</w:t>
      </w:r>
      <w:r>
        <w:rPr>
          <w:rtl w:val="true"/>
        </w:rPr>
        <w:t xml:space="preserve">, </w:t>
      </w:r>
      <w:r>
        <w:rPr>
          <w:rtl w:val="true"/>
        </w:rPr>
        <w:t xml:space="preserve">והעמיד את הקנס על סך של </w:t>
      </w:r>
      <w:r>
        <w:rPr/>
        <w:t>30,000</w:t>
      </w:r>
      <w:r>
        <w:rPr>
          <w:rtl w:val="true"/>
        </w:rPr>
        <w:t xml:space="preserve"> ₪. </w:t>
      </w:r>
    </w:p>
    <w:p>
      <w:pPr>
        <w:pStyle w:val="Normal"/>
        <w:spacing w:lineRule="auto" w:line="360" w:before="280" w:after="280"/>
        <w:ind w:end="0"/>
        <w:contextualSpacing/>
        <w:jc w:val="both"/>
        <w:rPr/>
      </w:pPr>
      <w:r>
        <w:rPr>
          <w:rtl w:val="true"/>
        </w:rPr>
        <w:t xml:space="preserve"> </w:t>
      </w:r>
    </w:p>
    <w:p>
      <w:pPr>
        <w:pStyle w:val="Normal"/>
        <w:spacing w:lineRule="auto" w:line="360" w:before="280" w:after="160"/>
        <w:ind w:end="0"/>
        <w:contextualSpacing/>
        <w:jc w:val="both"/>
        <w:rPr>
          <w:rFonts w:ascii="Arial" w:hAnsi="Arial" w:cs="Arial"/>
        </w:rPr>
      </w:pP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4945/13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w:t>
      </w:r>
      <w:r>
        <w:rPr>
          <w:rFonts w:cs="Arial" w:ascii="Arial" w:hAnsi="Arial"/>
          <w:b/>
          <w:bCs/>
          <w:rtl w:val="true"/>
        </w:rPr>
        <w:t>.</w:t>
      </w:r>
      <w:r>
        <w:rPr>
          <w:rFonts w:ascii="Arial" w:hAnsi="Arial" w:cs="Arial"/>
          <w:b/>
          <w:b/>
          <w:bCs/>
          <w:rtl w:val="true"/>
        </w:rPr>
        <w:t>א</w:t>
      </w:r>
      <w:r>
        <w:rPr>
          <w:rFonts w:cs="Arial" w:ascii="Arial" w:hAnsi="Arial"/>
          <w:b/>
          <w:bCs/>
          <w:rtl w:val="true"/>
        </w:rPr>
        <w:t>.</w:t>
      </w:r>
      <w:r>
        <w:rPr>
          <w:rFonts w:ascii="Arial" w:hAnsi="Arial" w:cs="Arial"/>
          <w:b/>
          <w:b/>
          <w:bCs/>
          <w:rtl w:val="true"/>
        </w:rPr>
        <w:t>ס</w:t>
      </w:r>
      <w:r>
        <w:rPr>
          <w:rFonts w:ascii="Arial" w:hAnsi="Arial" w:cs="Arial"/>
          <w:rtl w:val="true"/>
        </w:rPr>
        <w:t xml:space="preserve"> </w:t>
      </w:r>
      <w:r>
        <w:rPr>
          <w:rFonts w:cs="Arial" w:ascii="Arial" w:hAnsi="Arial"/>
          <w:rtl w:val="true"/>
        </w:rPr>
        <w:t xml:space="preserve">( </w:t>
      </w:r>
      <w:r>
        <w:rPr>
          <w:rFonts w:cs="Arial" w:ascii="Arial" w:hAnsi="Arial"/>
        </w:rPr>
        <w:t>19.01.14</w:t>
      </w:r>
      <w:r>
        <w:rPr>
          <w:rFonts w:cs="Arial" w:ascii="Arial" w:hAnsi="Arial"/>
          <w:rtl w:val="true"/>
        </w:rPr>
        <w:t xml:space="preserve">), </w:t>
      </w:r>
      <w:r>
        <w:rPr>
          <w:rFonts w:ascii="Arial" w:hAnsi="Arial" w:cs="Arial"/>
          <w:rtl w:val="true"/>
        </w:rPr>
        <w:t xml:space="preserve">במקרה שם כבוד בית המשפט קבע מתחם עונש הנע בין </w:t>
      </w:r>
      <w:r>
        <w:rPr>
          <w:rFonts w:cs="Arial" w:ascii="Arial" w:hAnsi="Arial"/>
        </w:rPr>
        <w:t>12-36</w:t>
      </w:r>
      <w:r>
        <w:rPr>
          <w:rFonts w:cs="Arial" w:ascii="Arial" w:hAnsi="Arial"/>
          <w:rtl w:val="true"/>
        </w:rPr>
        <w:t xml:space="preserve"> </w:t>
      </w:r>
      <w:r>
        <w:rPr>
          <w:rFonts w:ascii="Arial" w:hAnsi="Arial" w:cs="Arial"/>
          <w:rtl w:val="true"/>
        </w:rPr>
        <w:t>חודשי מאסר ועונשים נלווים</w:t>
      </w:r>
      <w:r>
        <w:rPr>
          <w:rFonts w:cs="Arial" w:ascii="Arial" w:hAnsi="Arial"/>
          <w:rtl w:val="true"/>
        </w:rPr>
        <w:t xml:space="preserve">. </w:t>
      </w:r>
      <w:r>
        <w:rPr>
          <w:rFonts w:ascii="Arial" w:hAnsi="Arial" w:cs="Arial"/>
          <w:rtl w:val="true"/>
        </w:rPr>
        <w:t>במקרה שם הורשע נאשם ללא עבר פלילי</w:t>
      </w:r>
      <w:r>
        <w:rPr>
          <w:rFonts w:cs="Arial" w:ascii="Arial" w:hAnsi="Arial"/>
          <w:rtl w:val="true"/>
        </w:rPr>
        <w:t xml:space="preserve">, </w:t>
      </w:r>
      <w:r>
        <w:rPr>
          <w:rFonts w:ascii="Arial" w:hAnsi="Arial" w:cs="Arial"/>
          <w:rtl w:val="true"/>
        </w:rPr>
        <w:t>נאשם אשר הוגש בעניינו תסקיר חיובי</w:t>
      </w:r>
      <w:r>
        <w:rPr>
          <w:rFonts w:cs="Arial" w:ascii="Arial" w:hAnsi="Arial"/>
          <w:rtl w:val="true"/>
        </w:rPr>
        <w:t xml:space="preserve">, </w:t>
      </w:r>
      <w:r>
        <w:rPr>
          <w:rFonts w:ascii="Arial" w:hAnsi="Arial" w:cs="Arial"/>
          <w:rtl w:val="true"/>
        </w:rPr>
        <w:t>ושרות המבחן המליץ על הפן השיקומי</w:t>
      </w:r>
      <w:r>
        <w:rPr>
          <w:rFonts w:cs="Arial" w:ascii="Arial" w:hAnsi="Arial"/>
          <w:rtl w:val="true"/>
        </w:rPr>
        <w:t xml:space="preserve">. </w:t>
      </w:r>
      <w:r>
        <w:rPr>
          <w:rFonts w:ascii="Arial" w:hAnsi="Arial" w:cs="Arial"/>
          <w:rtl w:val="true"/>
        </w:rPr>
        <w:t>הנאשם הורשע בעבירות של רכישת נשק</w:t>
      </w:r>
      <w:r>
        <w:rPr>
          <w:rFonts w:cs="Arial" w:ascii="Arial" w:hAnsi="Arial"/>
          <w:rtl w:val="true"/>
        </w:rPr>
        <w:t xml:space="preserve">, </w:t>
      </w:r>
      <w:r>
        <w:rPr>
          <w:rFonts w:ascii="Arial" w:hAnsi="Arial" w:cs="Arial"/>
          <w:rtl w:val="true"/>
        </w:rPr>
        <w:t>החזקתו</w:t>
      </w:r>
      <w:r>
        <w:rPr>
          <w:rFonts w:cs="Arial" w:ascii="Arial" w:hAnsi="Arial"/>
          <w:rtl w:val="true"/>
        </w:rPr>
        <w:t xml:space="preserve">, </w:t>
      </w:r>
      <w:r>
        <w:rPr>
          <w:rFonts w:ascii="Arial" w:hAnsi="Arial" w:cs="Arial"/>
          <w:rtl w:val="true"/>
        </w:rPr>
        <w:t>החזקת תחמושת</w:t>
      </w:r>
      <w:r>
        <w:rPr>
          <w:rFonts w:cs="Arial" w:ascii="Arial" w:hAnsi="Arial"/>
          <w:rtl w:val="true"/>
        </w:rPr>
        <w:t xml:space="preserve">, </w:t>
      </w:r>
      <w:r>
        <w:rPr>
          <w:rFonts w:ascii="Arial" w:hAnsi="Arial" w:cs="Arial"/>
          <w:rtl w:val="true"/>
        </w:rPr>
        <w:t>נשיאה והובלה של תחמושת</w:t>
      </w:r>
      <w:r>
        <w:rPr>
          <w:rFonts w:cs="Arial" w:ascii="Arial" w:hAnsi="Arial"/>
          <w:rtl w:val="true"/>
        </w:rPr>
        <w:t xml:space="preserve">, </w:t>
      </w:r>
      <w:r>
        <w:rPr>
          <w:rFonts w:ascii="Arial" w:hAnsi="Arial" w:cs="Arial"/>
          <w:rtl w:val="true"/>
        </w:rPr>
        <w:t>הפרעה לשוטר במילוי תפקידו</w:t>
      </w:r>
      <w:r>
        <w:rPr>
          <w:rFonts w:cs="Arial" w:ascii="Arial" w:hAnsi="Arial"/>
          <w:rtl w:val="true"/>
        </w:rPr>
        <w:t xml:space="preserve">, </w:t>
      </w:r>
      <w:r>
        <w:rPr>
          <w:rFonts w:ascii="Arial" w:hAnsi="Arial" w:cs="Arial"/>
          <w:rtl w:val="true"/>
        </w:rPr>
        <w:t>מעשה פזיזות ורשלנות והסתייעות ברכב לבצוע פשע</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המחוזי גזר על הנאשם עונש מאסר 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חודשים אשר נקבע כי ירוצה על דרך של עבודות שירות ועונשים נלווים</w:t>
      </w:r>
      <w:r>
        <w:rPr>
          <w:rFonts w:cs="Arial" w:ascii="Arial" w:hAnsi="Arial"/>
          <w:rtl w:val="true"/>
        </w:rPr>
        <w:t xml:space="preserve">. </w:t>
      </w:r>
      <w:r>
        <w:rPr>
          <w:rFonts w:ascii="Arial" w:hAnsi="Arial" w:cs="Arial"/>
          <w:rtl w:val="true"/>
        </w:rPr>
        <w:t>כבוד בית המשפט אשר דן בערעור המדינה על קולת העונש</w:t>
      </w:r>
      <w:r>
        <w:rPr>
          <w:rFonts w:cs="Arial" w:ascii="Arial" w:hAnsi="Arial"/>
          <w:rtl w:val="true"/>
        </w:rPr>
        <w:t xml:space="preserve">, </w:t>
      </w:r>
      <w:r>
        <w:rPr>
          <w:rFonts w:ascii="Arial" w:hAnsi="Arial" w:cs="Arial"/>
          <w:rtl w:val="true"/>
        </w:rPr>
        <w:t>בשל נסיבות המקרה הפרטני</w:t>
      </w:r>
      <w:r>
        <w:rPr>
          <w:rFonts w:cs="Arial" w:ascii="Arial" w:hAnsi="Arial"/>
          <w:rtl w:val="true"/>
        </w:rPr>
        <w:t xml:space="preserve">,  </w:t>
      </w:r>
      <w:r>
        <w:rPr>
          <w:rFonts w:ascii="Arial" w:hAnsi="Arial" w:cs="Arial"/>
          <w:rtl w:val="true"/>
        </w:rPr>
        <w:t xml:space="preserve">הגיע למסקנה </w:t>
      </w:r>
      <w:r>
        <w:rPr>
          <w:rFonts w:cs="Arial" w:ascii="Arial" w:hAnsi="Arial"/>
          <w:b/>
          <w:bCs/>
          <w:rtl w:val="true"/>
        </w:rPr>
        <w:t>"</w:t>
      </w:r>
      <w:r>
        <w:rPr>
          <w:rFonts w:ascii="Arial" w:hAnsi="Arial" w:cs="Arial"/>
          <w:b/>
          <w:b/>
          <w:bCs/>
          <w:rtl w:val="true"/>
        </w:rPr>
        <w:t>כי  למשיב סיכוי של ממש להשתקם</w:t>
      </w:r>
      <w:r>
        <w:rPr>
          <w:rFonts w:cs="Arial" w:ascii="Arial" w:hAnsi="Arial"/>
          <w:b/>
          <w:bCs/>
          <w:rtl w:val="true"/>
        </w:rPr>
        <w:t xml:space="preserve">, </w:t>
      </w:r>
      <w:r>
        <w:rPr>
          <w:rFonts w:ascii="Arial" w:hAnsi="Arial" w:cs="Arial"/>
          <w:b/>
          <w:b/>
          <w:bCs/>
          <w:rtl w:val="true"/>
        </w:rPr>
        <w:t xml:space="preserve">באופן המצדיק חריגה מהמתחם שנקבע בהתאם לסעיף </w:t>
      </w:r>
      <w:r>
        <w:rPr>
          <w:rFonts w:cs="Arial" w:ascii="Arial" w:hAnsi="Arial"/>
          <w:b/>
          <w:bCs/>
        </w:rPr>
        <w:t>40</w:t>
      </w:r>
      <w:r>
        <w:rPr>
          <w:rFonts w:ascii="Arial" w:hAnsi="Arial" w:cs="Arial"/>
          <w:b/>
          <w:b/>
          <w:bCs/>
          <w:rtl w:val="true"/>
        </w:rPr>
        <w:t>ד</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ascii="Arial" w:hAnsi="Arial" w:cs="Arial"/>
          <w:b/>
          <w:b/>
          <w:bCs/>
          <w:rtl w:val="true"/>
        </w:rPr>
        <w:t>לחוק</w:t>
      </w:r>
      <w:r>
        <w:rPr>
          <w:rFonts w:cs="Arial" w:ascii="Arial" w:hAnsi="Arial"/>
          <w:b/>
          <w:bCs/>
          <w:rtl w:val="true"/>
        </w:rPr>
        <w:t>"</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לא שינה מהעונש שנגזר על המשיב</w:t>
      </w:r>
      <w:r>
        <w:rPr>
          <w:rFonts w:cs="Arial" w:ascii="Arial" w:hAnsi="Arial"/>
          <w:rtl w:val="true"/>
        </w:rPr>
        <w:t xml:space="preserve">, </w:t>
      </w:r>
      <w:r>
        <w:rPr>
          <w:rFonts w:ascii="Arial" w:hAnsi="Arial" w:cs="Arial"/>
          <w:rtl w:val="true"/>
        </w:rPr>
        <w:t>הגם שכאמור קבע מתחם כמצוין דלעיל</w:t>
      </w:r>
      <w:r>
        <w:rPr>
          <w:rFonts w:cs="Arial" w:ascii="Arial" w:hAnsi="Arial"/>
          <w:rtl w:val="true"/>
        </w:rPr>
        <w:t xml:space="preserve">, </w:t>
      </w:r>
      <w:r>
        <w:rPr>
          <w:rFonts w:ascii="Arial" w:hAnsi="Arial" w:cs="Arial"/>
          <w:rtl w:val="true"/>
        </w:rPr>
        <w:t xml:space="preserve">הנע בין </w:t>
      </w:r>
      <w:r>
        <w:rPr>
          <w:rFonts w:cs="Arial" w:ascii="Arial" w:hAnsi="Arial"/>
        </w:rPr>
        <w:t>12</w:t>
      </w:r>
      <w:r>
        <w:rPr>
          <w:rFonts w:cs="Arial" w:ascii="Arial" w:hAnsi="Arial"/>
          <w:rtl w:val="true"/>
        </w:rPr>
        <w:t xml:space="preserve"> </w:t>
      </w:r>
      <w:r>
        <w:rPr>
          <w:rFonts w:ascii="Arial" w:hAnsi="Arial" w:cs="Arial"/>
          <w:rtl w:val="true"/>
        </w:rPr>
        <w:t xml:space="preserve">ל – </w:t>
      </w:r>
      <w:r>
        <w:rPr>
          <w:rFonts w:cs="Arial" w:ascii="Arial" w:hAnsi="Arial"/>
        </w:rPr>
        <w:t>33</w:t>
      </w:r>
      <w:r>
        <w:rPr>
          <w:rFonts w:cs="Arial" w:ascii="Arial" w:hAnsi="Arial"/>
          <w:rtl w:val="true"/>
        </w:rPr>
        <w:t xml:space="preserve"> </w:t>
      </w:r>
      <w:r>
        <w:rPr>
          <w:rFonts w:ascii="Arial" w:hAnsi="Arial" w:cs="Arial"/>
          <w:rtl w:val="true"/>
        </w:rPr>
        <w:t xml:space="preserve">חודשי מאסר בפועל וקבע כי </w:t>
      </w:r>
      <w:r>
        <w:rPr>
          <w:rFonts w:cs="Arial" w:ascii="Arial" w:hAnsi="Arial"/>
          <w:b/>
          <w:bCs/>
          <w:rtl w:val="true"/>
        </w:rPr>
        <w:t>"</w:t>
      </w:r>
      <w:r>
        <w:rPr>
          <w:rFonts w:ascii="Arial" w:hAnsi="Arial" w:cs="Arial"/>
          <w:b/>
          <w:b/>
          <w:bCs/>
          <w:rtl w:val="true"/>
        </w:rPr>
        <w:t>לא ניתן להסתפק בעונש של מאסר בעבודות שרות</w:t>
      </w:r>
      <w:r>
        <w:rPr>
          <w:rFonts w:cs="Arial" w:ascii="Arial" w:hAnsi="Arial"/>
          <w:b/>
          <w:bCs/>
          <w:rtl w:val="true"/>
        </w:rPr>
        <w:t xml:space="preserve">, </w:t>
      </w:r>
      <w:r>
        <w:rPr>
          <w:rFonts w:ascii="Arial" w:hAnsi="Arial" w:cs="Arial"/>
          <w:b/>
          <w:b/>
          <w:bCs/>
          <w:rtl w:val="true"/>
        </w:rPr>
        <w:t>אלא ראוי להטיל מאסר שירוצה בבית הכלא</w:t>
      </w:r>
      <w:r>
        <w:rPr>
          <w:rFonts w:cs="Arial" w:ascii="Arial" w:hAnsi="Arial"/>
          <w:b/>
          <w:bCs/>
          <w:rtl w:val="true"/>
        </w:rPr>
        <w:t xml:space="preserve">,  </w:t>
      </w:r>
      <w:r>
        <w:rPr>
          <w:rFonts w:ascii="Arial" w:hAnsi="Arial" w:cs="Arial"/>
          <w:b/>
          <w:b/>
          <w:bCs/>
          <w:rtl w:val="true"/>
        </w:rPr>
        <w:t>מאחורי סורג ובריח</w:t>
      </w:r>
      <w:r>
        <w:rPr>
          <w:rFonts w:cs="Arial" w:ascii="Arial" w:hAnsi="Arial"/>
          <w:b/>
          <w:bCs/>
          <w:rtl w:val="true"/>
        </w:rPr>
        <w:t xml:space="preserve">. </w:t>
      </w:r>
      <w:r>
        <w:rPr>
          <w:rFonts w:ascii="Arial" w:hAnsi="Arial" w:cs="Arial"/>
          <w:b/>
          <w:b/>
          <w:bCs/>
          <w:rtl w:val="true"/>
        </w:rPr>
        <w:t>במקביל</w:t>
      </w:r>
      <w:r>
        <w:rPr>
          <w:rFonts w:cs="Arial" w:ascii="Arial" w:hAnsi="Arial"/>
          <w:b/>
          <w:bCs/>
          <w:rtl w:val="true"/>
        </w:rPr>
        <w:t xml:space="preserve">, </w:t>
      </w:r>
      <w:r>
        <w:rPr>
          <w:rFonts w:ascii="Arial" w:hAnsi="Arial" w:cs="Arial"/>
          <w:b/>
          <w:b/>
          <w:bCs/>
          <w:rtl w:val="true"/>
        </w:rPr>
        <w:t xml:space="preserve">לא ניתן להסתפק בעונש של </w:t>
      </w:r>
      <w:r>
        <w:rPr>
          <w:rFonts w:cs="Arial" w:ascii="Arial" w:hAnsi="Arial"/>
          <w:b/>
          <w:bCs/>
        </w:rPr>
        <w:t>20</w:t>
      </w:r>
      <w:r>
        <w:rPr>
          <w:rFonts w:cs="Arial" w:ascii="Arial" w:hAnsi="Arial"/>
          <w:b/>
          <w:bCs/>
          <w:rtl w:val="true"/>
        </w:rPr>
        <w:t xml:space="preserve"> </w:t>
      </w:r>
      <w:r>
        <w:rPr>
          <w:rFonts w:ascii="Arial" w:hAnsi="Arial" w:cs="Arial"/>
          <w:b/>
          <w:b/>
          <w:bCs/>
          <w:rtl w:val="true"/>
        </w:rPr>
        <w:t>חודשי מאסר ברף העליון של המתחם ויש להגמישו כלפי מעלה באופן שיאפשר הטלת עונשים חמורים יותר על נאשמים שנסיבותיהם מצדיקות זאת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עוד קבע כבוד בית המשפט</w:t>
      </w:r>
      <w:r>
        <w:rPr>
          <w:rFonts w:cs="Arial" w:ascii="Arial" w:hAnsi="Arial"/>
          <w:rtl w:val="true"/>
        </w:rPr>
        <w:t>:</w:t>
      </w:r>
    </w:p>
    <w:p>
      <w:pPr>
        <w:pStyle w:val="Normal"/>
        <w:spacing w:lineRule="auto" w:line="360" w:before="280" w:after="280"/>
        <w:ind w:end="0"/>
        <w:contextualSpacing/>
        <w:jc w:val="start"/>
        <w:rPr>
          <w:rFonts w:ascii="Times New Roman" w:hAnsi="Times New Roman" w:cs="Times New Roman"/>
        </w:rPr>
      </w:pPr>
      <w:r>
        <w:rPr>
          <w:b/>
          <w:bCs/>
          <w:rtl w:val="true"/>
        </w:rPr>
        <w:t>"</w:t>
      </w:r>
      <w:r>
        <w:rPr>
          <w:b/>
          <w:b/>
          <w:bCs/>
          <w:rtl w:val="true"/>
        </w:rPr>
        <w:t xml:space="preserve">בענייננו מדובר בעבירות של רכישה והחזקת נשק ותחמושת לפי סעיף </w:t>
      </w:r>
      <w:r>
        <w:rPr>
          <w:b/>
          <w:bCs/>
        </w:rPr>
        <w:t>144</w:t>
      </w:r>
      <w:r>
        <w:rPr>
          <w:b/>
          <w:bCs/>
          <w:rtl w:val="true"/>
        </w:rPr>
        <w:t>(</w:t>
      </w:r>
      <w:r>
        <w:rPr>
          <w:b/>
          <w:b/>
          <w:bCs/>
          <w:rtl w:val="true"/>
        </w:rPr>
        <w:t>א</w:t>
      </w:r>
      <w:r>
        <w:rPr>
          <w:b/>
          <w:bCs/>
          <w:rtl w:val="true"/>
        </w:rPr>
        <w:t xml:space="preserve">) </w:t>
      </w:r>
      <w:r>
        <w:rPr>
          <w:b/>
          <w:b/>
          <w:bCs/>
          <w:rtl w:val="true"/>
        </w:rPr>
        <w:t>רישא וסיפא – עבירות המצויות ברף התחתון במדרג החומרה היחסי שקבע המחוקק לעבירות נשק</w:t>
      </w:r>
      <w:r>
        <w:rPr>
          <w:b/>
          <w:bCs/>
          <w:rtl w:val="true"/>
        </w:rPr>
        <w:t xml:space="preserve">; </w:t>
      </w:r>
      <w:r>
        <w:rPr>
          <w:b/>
          <w:b/>
          <w:bCs/>
          <w:rtl w:val="true"/>
        </w:rPr>
        <w:t xml:space="preserve">וכן בעבירות של נשיאה והובלת נשק ותחמושת לפי סעיף </w:t>
      </w:r>
      <w:r>
        <w:rPr>
          <w:b/>
          <w:bCs/>
        </w:rPr>
        <w:t>144</w:t>
      </w:r>
      <w:r>
        <w:rPr>
          <w:b/>
          <w:bCs/>
          <w:rtl w:val="true"/>
        </w:rPr>
        <w:t>(</w:t>
      </w:r>
      <w:r>
        <w:rPr>
          <w:b/>
          <w:b/>
          <w:bCs/>
          <w:rtl w:val="true"/>
        </w:rPr>
        <w:t>ב</w:t>
      </w:r>
      <w:r>
        <w:rPr>
          <w:b/>
          <w:bCs/>
          <w:rtl w:val="true"/>
        </w:rPr>
        <w:t xml:space="preserve">) </w:t>
      </w:r>
      <w:r>
        <w:rPr>
          <w:b/>
          <w:b/>
          <w:bCs/>
          <w:rtl w:val="true"/>
        </w:rPr>
        <w:t>רישא וסיפא</w:t>
      </w:r>
      <w:r>
        <w:rPr>
          <w:b/>
          <w:bCs/>
          <w:rtl w:val="true"/>
        </w:rPr>
        <w:t xml:space="preserve">, </w:t>
      </w:r>
      <w:r>
        <w:rPr>
          <w:b/>
          <w:b/>
          <w:bCs/>
          <w:rtl w:val="true"/>
        </w:rPr>
        <w:t>המצויות במעמד ביניים מבחינת חומרתן היחסית</w:t>
      </w:r>
      <w:r>
        <w:rPr>
          <w:b/>
          <w:bCs/>
          <w:rtl w:val="true"/>
        </w:rPr>
        <w:t xml:space="preserve">, </w:t>
      </w:r>
      <w:r>
        <w:rPr>
          <w:b/>
          <w:b/>
          <w:bCs/>
          <w:rtl w:val="true"/>
        </w:rPr>
        <w:t>כאשר מעליהן ניצבת העבירה של ייצור</w:t>
      </w:r>
      <w:r>
        <w:rPr>
          <w:b/>
          <w:bCs/>
          <w:rtl w:val="true"/>
        </w:rPr>
        <w:t xml:space="preserve">, </w:t>
      </w:r>
      <w:r>
        <w:rPr>
          <w:b/>
          <w:b/>
          <w:bCs/>
          <w:rtl w:val="true"/>
        </w:rPr>
        <w:t>ייבוא או סחר בנשק</w:t>
      </w:r>
      <w:r>
        <w:rPr>
          <w:b/>
          <w:bCs/>
          <w:rtl w:val="true"/>
        </w:rPr>
        <w:t xml:space="preserve">. </w:t>
      </w:r>
      <w:r>
        <w:rPr>
          <w:b/>
          <w:b/>
          <w:bCs/>
          <w:rtl w:val="true"/>
        </w:rPr>
        <w:t>אף על פי שלמשיב לא מיוחסות עבירות נשק ברמת החומרה הגבוהה ביותר מבחינת היקף הסיכון הטמון בהן ומידת האשם המוסרי שדבק בהן</w:t>
      </w:r>
      <w:r>
        <w:rPr>
          <w:b/>
          <w:bCs/>
          <w:rtl w:val="true"/>
        </w:rPr>
        <w:t xml:space="preserve">, </w:t>
      </w:r>
      <w:r>
        <w:rPr>
          <w:b/>
          <w:b/>
          <w:bCs/>
          <w:rtl w:val="true"/>
        </w:rPr>
        <w:t>עדיין מדובר בעבירות היוצרות סיכון לפגיעה בגוף או בנפש</w:t>
      </w:r>
      <w:r>
        <w:rPr>
          <w:b/>
          <w:bCs/>
          <w:rtl w:val="true"/>
        </w:rPr>
        <w:t xml:space="preserve">, </w:t>
      </w:r>
      <w:r>
        <w:rPr>
          <w:b/>
          <w:b/>
          <w:bCs/>
          <w:rtl w:val="true"/>
        </w:rPr>
        <w:t>כמפורט מעלה</w:t>
      </w:r>
      <w:r>
        <w:rPr>
          <w:b/>
          <w:bCs/>
          <w:rtl w:val="true"/>
        </w:rPr>
        <w:t>".</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hyperlink r:id="rId38">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18780-06-14</w:t>
        </w:r>
      </w:hyperlink>
      <w:r>
        <w:rPr>
          <w:rFonts w:cs="Arial" w:ascii="Arial" w:hAnsi="Arial"/>
          <w:rtl w:val="true"/>
        </w:rPr>
        <w:t xml:space="preserve"> (</w:t>
      </w:r>
      <w:r>
        <w:rPr>
          <w:rFonts w:ascii="Arial" w:hAnsi="Arial" w:cs="Arial"/>
          <w:rtl w:val="true"/>
        </w:rPr>
        <w:t>מחוזי מרכז</w:t>
      </w:r>
      <w:r>
        <w:rPr>
          <w:rFonts w:cs="Arial" w:ascii="Arial" w:hAnsi="Arial"/>
          <w:rtl w:val="true"/>
        </w:rPr>
        <w:t xml:space="preserve">) </w:t>
      </w:r>
      <w:r>
        <w:rPr>
          <w:rFonts w:ascii="Arial" w:hAnsi="Arial" w:cs="Arial"/>
          <w:b/>
          <w:b/>
          <w:bCs/>
          <w:rtl w:val="true"/>
        </w:rPr>
        <w:t>ו</w:t>
      </w:r>
      <w:r>
        <w:rPr>
          <w:rFonts w:cs="Arial" w:ascii="Arial" w:hAnsi="Arial"/>
          <w:b/>
          <w:bCs/>
          <w:rtl w:val="true"/>
        </w:rPr>
        <w:t>'</w:t>
      </w:r>
      <w:r>
        <w:rPr>
          <w:rFonts w:ascii="Arial" w:hAnsi="Arial" w:cs="Arial"/>
          <w:b/>
          <w:b/>
          <w:bCs/>
          <w:rtl w:val="true"/>
        </w:rPr>
        <w:t>ע</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14.09.14</w:t>
      </w:r>
      <w:r>
        <w:rPr>
          <w:rFonts w:cs="Arial" w:ascii="Arial" w:hAnsi="Arial"/>
          <w:rtl w:val="true"/>
        </w:rPr>
        <w:t xml:space="preserve">), </w:t>
      </w:r>
      <w:r>
        <w:rPr>
          <w:rFonts w:ascii="Arial" w:hAnsi="Arial" w:cs="Arial"/>
          <w:rtl w:val="true"/>
        </w:rPr>
        <w:t>במקרה שם הורשע המערער ע</w:t>
      </w:r>
      <w:r>
        <w:rPr>
          <w:rFonts w:cs="Arial" w:ascii="Arial" w:hAnsi="Arial"/>
          <w:rtl w:val="true"/>
        </w:rPr>
        <w:t>"</w:t>
      </w:r>
      <w:r>
        <w:rPr>
          <w:rFonts w:ascii="Arial" w:hAnsi="Arial" w:cs="Arial"/>
          <w:rtl w:val="true"/>
        </w:rPr>
        <w:t xml:space="preserve">י בית משפט קמא בעבירות של החזקת נשק ותחמושת ברכבו ונדון לעונש מאסר למשך </w:t>
      </w:r>
      <w:r>
        <w:rPr>
          <w:rFonts w:cs="Arial" w:ascii="Arial" w:hAnsi="Arial"/>
        </w:rPr>
        <w:t>14</w:t>
      </w:r>
      <w:r>
        <w:rPr>
          <w:rFonts w:cs="Arial" w:ascii="Arial" w:hAnsi="Arial"/>
          <w:rtl w:val="true"/>
        </w:rPr>
        <w:t xml:space="preserve"> </w:t>
      </w:r>
      <w:r>
        <w:rPr>
          <w:rFonts w:ascii="Arial" w:hAnsi="Arial" w:cs="Arial"/>
          <w:rtl w:val="true"/>
        </w:rPr>
        <w:t>חודשים ועונשים נלווים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לחובת הנאשם הרשעות קודמות בעבירות נשק</w:t>
      </w:r>
      <w:r>
        <w:rPr>
          <w:rFonts w:cs="Arial" w:ascii="Arial" w:hAnsi="Arial"/>
          <w:rtl w:val="true"/>
        </w:rPr>
        <w:t xml:space="preserve">, </w:t>
      </w:r>
      <w:r>
        <w:rPr>
          <w:rFonts w:ascii="Arial" w:hAnsi="Arial" w:cs="Arial"/>
          <w:rtl w:val="true"/>
        </w:rPr>
        <w:t>נטען כי החזיק הנשק לצורך הגנה עצמית בשל ארוע אלים קודם במהלכו לקה בנו בהלם וטופל פסיכיאטרית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 xml:space="preserve">כבוד בית המשפט קמא קבע כי מתחם העונש ההולם נע בין </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 בשים לב להסכמת הצדדים לפיה המאשימה הגבילה עצמה ל</w:t>
      </w:r>
      <w:r>
        <w:rPr>
          <w:rFonts w:cs="Arial" w:ascii="Arial" w:hAnsi="Arial"/>
          <w:rtl w:val="true"/>
        </w:rPr>
        <w:t xml:space="preserve">- </w:t>
      </w:r>
      <w:r>
        <w:rPr>
          <w:rFonts w:cs="Arial" w:ascii="Arial" w:hAnsi="Arial"/>
        </w:rPr>
        <w:t>16</w:t>
      </w:r>
      <w:r>
        <w:rPr>
          <w:rFonts w:cs="Arial" w:ascii="Arial" w:hAnsi="Arial"/>
          <w:rtl w:val="true"/>
        </w:rPr>
        <w:t xml:space="preserve"> </w:t>
      </w:r>
      <w:r>
        <w:rPr>
          <w:rFonts w:ascii="Arial" w:hAnsi="Arial" w:cs="Arial"/>
          <w:rtl w:val="true"/>
        </w:rPr>
        <w:t>חודשי מאסר וההגנה לעונש קל</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דחה הערעור וקבע כי עונש המאסר בפועל שהוטל על המערער הגם שאינו קל הוא אינו חורג ממדיניות הענישה הראויה בעבירות של החזקת נשק ותוך התחשבות בנסיבות לחומרה ולקולא</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3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11059-05-12</w:t>
        </w:r>
      </w:hyperlink>
      <w:r>
        <w:rPr>
          <w:rFonts w:cs="Arial" w:ascii="Arial" w:hAnsi="Arial"/>
          <w:rtl w:val="true"/>
        </w:rPr>
        <w:t xml:space="preserve"> (</w:t>
      </w:r>
      <w:r>
        <w:rPr>
          <w:rFonts w:ascii="Arial" w:hAnsi="Arial" w:cs="Arial"/>
          <w:rtl w:val="true"/>
        </w:rPr>
        <w:t>מחוזי מרכז</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מוסא</w:t>
      </w:r>
      <w:r>
        <w:rPr>
          <w:rFonts w:ascii="Arial" w:hAnsi="Arial" w:cs="Arial"/>
          <w:rtl w:val="true"/>
        </w:rPr>
        <w:t xml:space="preserve"> </w:t>
      </w:r>
      <w:r>
        <w:rPr>
          <w:rFonts w:cs="Arial" w:ascii="Arial" w:hAnsi="Arial"/>
          <w:rtl w:val="true"/>
        </w:rPr>
        <w:t>(</w:t>
      </w:r>
      <w:r>
        <w:rPr>
          <w:rFonts w:cs="Arial" w:ascii="Arial" w:hAnsi="Arial"/>
        </w:rPr>
        <w:t>19.05.13</w:t>
      </w:r>
      <w:r>
        <w:rPr>
          <w:rFonts w:cs="Arial" w:ascii="Arial" w:hAnsi="Arial"/>
          <w:rtl w:val="true"/>
        </w:rPr>
        <w:t xml:space="preserve">), </w:t>
      </w:r>
      <w:r>
        <w:rPr>
          <w:rFonts w:ascii="Arial" w:hAnsi="Arial" w:cs="Arial"/>
          <w:rtl w:val="true"/>
        </w:rPr>
        <w:t>הנאשמים הורשעו בעבירה של החזקת נשק ונאשם מס</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הורשע גם בעבירה של יריות באזור מגורים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במסגרת גזר הדין הביא</w:t>
      </w:r>
      <w:r>
        <w:rPr>
          <w:rFonts w:cs="Arial" w:ascii="Arial" w:hAnsi="Arial"/>
          <w:rtl w:val="true"/>
        </w:rPr>
        <w:t xml:space="preserve">, </w:t>
      </w:r>
      <w:r>
        <w:rPr>
          <w:rFonts w:ascii="Arial" w:hAnsi="Arial" w:cs="Arial"/>
          <w:rtl w:val="true"/>
        </w:rPr>
        <w:t>בין השאר</w:t>
      </w:r>
      <w:r>
        <w:rPr>
          <w:rFonts w:cs="Arial" w:ascii="Arial" w:hAnsi="Arial"/>
          <w:rtl w:val="true"/>
        </w:rPr>
        <w:t xml:space="preserve">, </w:t>
      </w:r>
      <w:r>
        <w:rPr>
          <w:rFonts w:ascii="Arial" w:hAnsi="Arial" w:cs="Arial"/>
          <w:rtl w:val="true"/>
        </w:rPr>
        <w:t>מדברי כבוד השופט בך ב</w:t>
      </w:r>
      <w:hyperlink r:id="rId40">
        <w:r>
          <w:rPr>
            <w:rStyle w:val="Hyperlink"/>
            <w:rFonts w:ascii="Arial" w:hAnsi="Arial" w:cs="Arial"/>
            <w:color w:val="0000FF"/>
            <w:u w:val="single"/>
            <w:rtl w:val="true"/>
          </w:rPr>
          <w:t>ב</w:t>
        </w:r>
        <w:r>
          <w:rPr>
            <w:rStyle w:val="Hyperlink"/>
            <w:rFonts w:cs="Arial" w:ascii="Arial" w:hAnsi="Arial"/>
            <w:color w:val="0000FF"/>
            <w:u w:val="single"/>
            <w:rtl w:val="true"/>
          </w:rPr>
          <w:t>"</w:t>
        </w:r>
        <w:r>
          <w:rPr>
            <w:rStyle w:val="Hyperlink"/>
            <w:rFonts w:ascii="Arial" w:hAnsi="Arial" w:cs="Arial"/>
            <w:color w:val="0000FF"/>
            <w:u w:val="single"/>
            <w:rtl w:val="true"/>
          </w:rPr>
          <w:t xml:space="preserve">ש </w:t>
        </w:r>
        <w:r>
          <w:rPr>
            <w:rStyle w:val="Hyperlink"/>
            <w:rFonts w:cs="Arial" w:ascii="Arial" w:hAnsi="Arial"/>
            <w:color w:val="0000FF"/>
            <w:u w:val="single"/>
          </w:rPr>
          <w:t>625/82</w:t>
        </w:r>
      </w:hyperlink>
      <w:r>
        <w:rPr>
          <w:rFonts w:cs="Arial" w:ascii="Arial" w:hAnsi="Arial"/>
          <w:rtl w:val="true"/>
        </w:rPr>
        <w:t xml:space="preserve"> </w:t>
      </w:r>
      <w:r>
        <w:rPr>
          <w:rFonts w:ascii="Arial" w:hAnsi="Arial" w:cs="Arial"/>
          <w:b/>
          <w:b/>
          <w:bCs/>
          <w:rtl w:val="true"/>
        </w:rPr>
        <w:t>אבו מוך נ</w:t>
      </w:r>
      <w:r>
        <w:rPr>
          <w:rFonts w:cs="Arial" w:ascii="Arial" w:hAnsi="Arial"/>
          <w:b/>
          <w:bCs/>
          <w:rtl w:val="true"/>
        </w:rPr>
        <w:t xml:space="preserve">' </w:t>
      </w:r>
      <w:r>
        <w:rPr>
          <w:rFonts w:ascii="Arial" w:hAnsi="Arial" w:cs="Arial"/>
          <w:b/>
          <w:b/>
          <w:bCs/>
          <w:rtl w:val="true"/>
        </w:rPr>
        <w:t>מדינת ישראל</w:t>
      </w:r>
      <w:r>
        <w:rPr>
          <w:rFonts w:cs="Arial" w:ascii="Arial" w:hAnsi="Arial"/>
          <w:b/>
          <w:bCs/>
          <w:rtl w:val="true"/>
        </w:rPr>
        <w:t xml:space="preserve">, </w:t>
      </w:r>
      <w:r>
        <w:rPr>
          <w:rFonts w:ascii="Arial" w:hAnsi="Arial" w:cs="Arial"/>
          <w:rtl w:val="true"/>
        </w:rPr>
        <w:t>באשר לקטגוריות השונות שניתן לסווג את מטרת החזקת הנשק</w:t>
      </w:r>
      <w:r>
        <w:rPr>
          <w:rFonts w:cs="Arial" w:ascii="Arial" w:hAnsi="Arial"/>
          <w:rtl w:val="true"/>
        </w:rPr>
        <w:t xml:space="preserve">. </w:t>
      </w:r>
    </w:p>
    <w:p>
      <w:pPr>
        <w:pStyle w:val="Normal"/>
        <w:spacing w:lineRule="auto" w:line="360" w:before="280" w:after="80"/>
        <w:ind w:end="0"/>
        <w:contextualSpacing/>
        <w:jc w:val="both"/>
        <w:rPr>
          <w:rFonts w:ascii="Arial" w:hAnsi="Arial" w:cs="Arial"/>
        </w:rPr>
      </w:pPr>
      <w:r>
        <w:rPr>
          <w:rFonts w:cs="Arial" w:ascii="Arial" w:hAnsi="Arial"/>
          <w:b/>
          <w:bCs/>
          <w:rtl w:val="true"/>
        </w:rPr>
        <w:t>"...</w:t>
      </w:r>
      <w:r>
        <w:rPr>
          <w:rFonts w:ascii="Arial" w:hAnsi="Arial" w:cs="Arial"/>
          <w:b/>
          <w:b/>
          <w:bCs/>
          <w:rtl w:val="true"/>
        </w:rPr>
        <w:t>אנסה לסווג את העבירות של החזקת נשק שלא כדין לקטיגוריות הבולטות שביניהן</w:t>
      </w:r>
      <w:r>
        <w:rPr>
          <w:rFonts w:cs="Arial" w:ascii="Arial" w:hAnsi="Arial"/>
          <w:b/>
          <w:bCs/>
          <w:rtl w:val="true"/>
        </w:rPr>
        <w:t xml:space="preserve">, </w:t>
      </w:r>
      <w:r>
        <w:rPr>
          <w:rFonts w:ascii="Arial" w:hAnsi="Arial" w:cs="Arial"/>
          <w:b/>
          <w:b/>
          <w:bCs/>
          <w:rtl w:val="true"/>
        </w:rPr>
        <w:t>אם כי ער אני לכך</w:t>
      </w:r>
      <w:r>
        <w:rPr>
          <w:rFonts w:cs="Arial" w:ascii="Arial" w:hAnsi="Arial"/>
          <w:b/>
          <w:bCs/>
          <w:rtl w:val="true"/>
        </w:rPr>
        <w:t xml:space="preserve">, </w:t>
      </w:r>
      <w:r>
        <w:rPr>
          <w:rFonts w:ascii="Arial" w:hAnsi="Arial" w:cs="Arial"/>
          <w:b/>
          <w:b/>
          <w:bCs/>
          <w:rtl w:val="true"/>
        </w:rPr>
        <w:t>שלא ניתן לכלול את כל האפשרויות במסגרת סיווג כזה</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אלך מהכבד אל הקל מבחינת חומרתן של העבירות</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א</w:t>
      </w:r>
      <w:r>
        <w:rPr>
          <w:rFonts w:cs="Arial" w:ascii="Arial" w:hAnsi="Arial"/>
          <w:b/>
          <w:bCs/>
          <w:rtl w:val="true"/>
        </w:rPr>
        <w:t xml:space="preserve">) </w:t>
      </w:r>
      <w:r>
        <w:rPr>
          <w:rFonts w:ascii="Arial" w:hAnsi="Arial" w:cs="Arial"/>
          <w:b/>
          <w:b/>
          <w:bCs/>
          <w:rtl w:val="true"/>
        </w:rPr>
        <w:t>החזקת הנשק לשם ביצוע מעשים</w:t>
      </w:r>
      <w:r>
        <w:rPr>
          <w:rFonts w:cs="Arial" w:ascii="Arial" w:hAnsi="Arial"/>
          <w:b/>
          <w:bCs/>
          <w:rtl w:val="true"/>
        </w:rPr>
        <w:t xml:space="preserve">, </w:t>
      </w:r>
      <w:r>
        <w:rPr>
          <w:rFonts w:ascii="Arial" w:hAnsi="Arial" w:cs="Arial"/>
          <w:b/>
          <w:b/>
          <w:bCs/>
          <w:rtl w:val="true"/>
        </w:rPr>
        <w:t>המיועדים לפגוע בביטחון המדינה או בביטחון הציבור</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ב</w:t>
      </w:r>
      <w:r>
        <w:rPr>
          <w:rFonts w:cs="Arial" w:ascii="Arial" w:hAnsi="Arial"/>
          <w:b/>
          <w:bCs/>
          <w:rtl w:val="true"/>
        </w:rPr>
        <w:t xml:space="preserve">) </w:t>
      </w:r>
      <w:r>
        <w:rPr>
          <w:rFonts w:ascii="Arial" w:hAnsi="Arial" w:cs="Arial"/>
          <w:b/>
          <w:b/>
          <w:bCs/>
          <w:rtl w:val="true"/>
        </w:rPr>
        <w:t>החזקת הנשק לשם ביצוע עבירה פלילית ספציפית כגון רצח</w:t>
      </w:r>
      <w:r>
        <w:rPr>
          <w:rFonts w:cs="Arial" w:ascii="Arial" w:hAnsi="Arial"/>
          <w:b/>
          <w:bCs/>
          <w:rtl w:val="true"/>
        </w:rPr>
        <w:t xml:space="preserve">, </w:t>
      </w:r>
      <w:r>
        <w:rPr>
          <w:rFonts w:ascii="Arial" w:hAnsi="Arial" w:cs="Arial"/>
          <w:b/>
          <w:b/>
          <w:bCs/>
          <w:rtl w:val="true"/>
        </w:rPr>
        <w:t>שוד</w:t>
      </w:r>
      <w:r>
        <w:rPr>
          <w:rFonts w:cs="Arial" w:ascii="Arial" w:hAnsi="Arial"/>
          <w:b/>
          <w:bCs/>
          <w:rtl w:val="true"/>
        </w:rPr>
        <w:t xml:space="preserve">, </w:t>
      </w:r>
      <w:r>
        <w:rPr>
          <w:rFonts w:ascii="Arial" w:hAnsi="Arial" w:cs="Arial"/>
          <w:b/>
          <w:b/>
          <w:bCs/>
          <w:rtl w:val="true"/>
        </w:rPr>
        <w:t>התפרצות</w:t>
      </w:r>
      <w:r>
        <w:rPr>
          <w:rFonts w:cs="Arial" w:ascii="Arial" w:hAnsi="Arial"/>
          <w:b/>
          <w:bCs/>
          <w:rtl w:val="true"/>
        </w:rPr>
        <w:t xml:space="preserve">, </w:t>
      </w:r>
      <w:r>
        <w:rPr>
          <w:rFonts w:ascii="Arial" w:hAnsi="Arial" w:cs="Arial"/>
          <w:b/>
          <w:b/>
          <w:bCs/>
          <w:rtl w:val="true"/>
        </w:rPr>
        <w:t>תקיפה וכו</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ג</w:t>
      </w:r>
      <w:r>
        <w:rPr>
          <w:rFonts w:cs="Arial" w:ascii="Arial" w:hAnsi="Arial"/>
          <w:b/>
          <w:bCs/>
          <w:rtl w:val="true"/>
        </w:rPr>
        <w:t xml:space="preserve">) </w:t>
      </w:r>
      <w:r>
        <w:rPr>
          <w:rFonts w:ascii="Arial" w:hAnsi="Arial" w:cs="Arial"/>
          <w:b/>
          <w:b/>
          <w:bCs/>
          <w:rtl w:val="true"/>
        </w:rPr>
        <w:t xml:space="preserve">החזקת הנשק </w:t>
      </w:r>
      <w:r>
        <w:rPr>
          <w:rFonts w:cs="Arial" w:ascii="Arial" w:hAnsi="Arial"/>
          <w:b/>
          <w:bCs/>
          <w:rtl w:val="true"/>
        </w:rPr>
        <w:t>"</w:t>
      </w:r>
      <w:r>
        <w:rPr>
          <w:rFonts w:ascii="Arial" w:hAnsi="Arial" w:cs="Arial"/>
          <w:b/>
          <w:b/>
          <w:bCs/>
          <w:rtl w:val="true"/>
        </w:rPr>
        <w:t>לעת מצוא</w:t>
      </w:r>
      <w:r>
        <w:rPr>
          <w:rFonts w:cs="Arial" w:ascii="Arial" w:hAnsi="Arial"/>
          <w:b/>
          <w:bCs/>
          <w:rtl w:val="true"/>
        </w:rPr>
        <w:t xml:space="preserve">" </w:t>
      </w:r>
      <w:r>
        <w:rPr>
          <w:rFonts w:ascii="Arial" w:hAnsi="Arial" w:cs="Arial"/>
          <w:b/>
          <w:b/>
          <w:bCs/>
          <w:rtl w:val="true"/>
        </w:rPr>
        <w:t>כדי לאפשר פעילות פלילית אפשרית בעתיד</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ד</w:t>
      </w:r>
      <w:r>
        <w:rPr>
          <w:rFonts w:cs="Arial" w:ascii="Arial" w:hAnsi="Arial"/>
          <w:b/>
          <w:bCs/>
          <w:rtl w:val="true"/>
        </w:rPr>
        <w:t xml:space="preserve">) </w:t>
      </w:r>
      <w:r>
        <w:rPr>
          <w:rFonts w:ascii="Arial" w:hAnsi="Arial" w:cs="Arial"/>
          <w:b/>
          <w:b/>
          <w:bCs/>
          <w:rtl w:val="true"/>
        </w:rPr>
        <w:t>צבירת נשק על</w:t>
      </w:r>
      <w:r>
        <w:rPr>
          <w:rFonts w:cs="Arial" w:ascii="Arial" w:hAnsi="Arial"/>
          <w:b/>
          <w:bCs/>
          <w:rtl w:val="true"/>
        </w:rPr>
        <w:t>-</w:t>
      </w:r>
      <w:r>
        <w:rPr>
          <w:rFonts w:ascii="Arial" w:hAnsi="Arial" w:cs="Arial"/>
          <w:b/>
          <w:b/>
          <w:bCs/>
          <w:rtl w:val="true"/>
        </w:rPr>
        <w:t>ידי קבוצה פוליטית</w:t>
      </w:r>
      <w:r>
        <w:rPr>
          <w:rFonts w:cs="Arial" w:ascii="Arial" w:hAnsi="Arial"/>
          <w:b/>
          <w:bCs/>
          <w:rtl w:val="true"/>
        </w:rPr>
        <w:t xml:space="preserve">, </w:t>
      </w:r>
      <w:r>
        <w:rPr>
          <w:rFonts w:ascii="Arial" w:hAnsi="Arial" w:cs="Arial"/>
          <w:b/>
          <w:b/>
          <w:bCs/>
          <w:rtl w:val="true"/>
        </w:rPr>
        <w:t>עדתית או אידיאולוגית</w:t>
      </w:r>
      <w:r>
        <w:rPr>
          <w:rFonts w:cs="Arial" w:ascii="Arial" w:hAnsi="Arial"/>
          <w:b/>
          <w:bCs/>
          <w:rtl w:val="true"/>
        </w:rPr>
        <w:t xml:space="preserve">, </w:t>
      </w:r>
      <w:r>
        <w:rPr>
          <w:rFonts w:ascii="Arial" w:hAnsi="Arial" w:cs="Arial"/>
          <w:b/>
          <w:b/>
          <w:bCs/>
          <w:rtl w:val="true"/>
        </w:rPr>
        <w:t>במטרה לחזק בדרך זו את כוחה כנגד קבוצות יריבות</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ה</w:t>
      </w:r>
      <w:r>
        <w:rPr>
          <w:rFonts w:cs="Arial" w:ascii="Arial" w:hAnsi="Arial"/>
          <w:b/>
          <w:bCs/>
          <w:rtl w:val="true"/>
        </w:rPr>
        <w:t xml:space="preserve">) </w:t>
      </w:r>
      <w:r>
        <w:rPr>
          <w:rFonts w:ascii="Arial" w:hAnsi="Arial" w:cs="Arial"/>
          <w:b/>
          <w:b/>
          <w:bCs/>
          <w:rtl w:val="true"/>
        </w:rPr>
        <w:t>החזקת הנשק לצורך הגנה עצמית או לצורך הגנה על הציבור</w:t>
      </w:r>
      <w:r>
        <w:rPr>
          <w:rFonts w:cs="Arial" w:ascii="Arial" w:hAnsi="Arial"/>
          <w:b/>
          <w:bCs/>
          <w:rtl w:val="true"/>
        </w:rPr>
        <w:t>,</w:t>
      </w:r>
      <w:r>
        <w:rPr>
          <w:rFonts w:cs="Arial" w:ascii="Arial" w:hAnsi="Arial"/>
          <w:b/>
          <w:bCs/>
          <w:rtl w:val="true"/>
        </w:rPr>
        <w:t xml:space="preserve"> </w:t>
      </w:r>
      <w:r>
        <w:rPr>
          <w:rFonts w:ascii="Arial" w:hAnsi="Arial" w:cs="Arial"/>
          <w:b/>
          <w:b/>
          <w:bCs/>
          <w:rtl w:val="true"/>
        </w:rPr>
        <w:t>המשפחה או ה</w:t>
      </w:r>
      <w:r>
        <w:rPr>
          <w:rFonts w:cs="Arial" w:ascii="Arial" w:hAnsi="Arial"/>
          <w:b/>
          <w:bCs/>
          <w:rtl w:val="true"/>
        </w:rPr>
        <w:t>"</w:t>
      </w:r>
      <w:r>
        <w:rPr>
          <w:rFonts w:ascii="Arial" w:hAnsi="Arial" w:cs="Arial"/>
          <w:b/>
          <w:b/>
          <w:bCs/>
          <w:rtl w:val="true"/>
        </w:rPr>
        <w:t>חמולה</w:t>
      </w:r>
      <w:r>
        <w:rPr>
          <w:rFonts w:cs="Arial" w:ascii="Arial" w:hAnsi="Arial"/>
          <w:b/>
          <w:bCs/>
          <w:rtl w:val="true"/>
        </w:rPr>
        <w:t xml:space="preserve">", </w:t>
      </w:r>
      <w:r>
        <w:rPr>
          <w:rFonts w:ascii="Arial" w:hAnsi="Arial" w:cs="Arial"/>
          <w:b/>
          <w:b/>
          <w:bCs/>
          <w:rtl w:val="true"/>
        </w:rPr>
        <w:t>אליהם הנאשם משתייך</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ו</w:t>
      </w:r>
      <w:r>
        <w:rPr>
          <w:rFonts w:cs="Arial" w:ascii="Arial" w:hAnsi="Arial"/>
          <w:b/>
          <w:bCs/>
          <w:rtl w:val="true"/>
        </w:rPr>
        <w:t xml:space="preserve">) </w:t>
      </w:r>
      <w:r>
        <w:rPr>
          <w:rFonts w:ascii="Arial" w:hAnsi="Arial" w:cs="Arial"/>
          <w:b/>
          <w:b/>
          <w:bCs/>
          <w:rtl w:val="true"/>
        </w:rPr>
        <w:t>החזקת כלי הנשק לצורך ספורט</w:t>
      </w:r>
      <w:r>
        <w:rPr>
          <w:rFonts w:cs="Arial" w:ascii="Arial" w:hAnsi="Arial"/>
          <w:b/>
          <w:bCs/>
          <w:rtl w:val="true"/>
        </w:rPr>
        <w:t xml:space="preserve">, </w:t>
      </w:r>
      <w:r>
        <w:rPr>
          <w:rFonts w:ascii="Arial" w:hAnsi="Arial" w:cs="Arial"/>
          <w:b/>
          <w:b/>
          <w:bCs/>
          <w:rtl w:val="true"/>
        </w:rPr>
        <w:t>ציד או שעשוע</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ז</w:t>
      </w:r>
      <w:r>
        <w:rPr>
          <w:rFonts w:cs="Arial" w:ascii="Arial" w:hAnsi="Arial"/>
          <w:b/>
          <w:bCs/>
          <w:rtl w:val="true"/>
        </w:rPr>
        <w:t xml:space="preserve">) </w:t>
      </w:r>
      <w:r>
        <w:rPr>
          <w:rFonts w:ascii="Arial" w:hAnsi="Arial" w:cs="Arial"/>
          <w:b/>
          <w:b/>
          <w:bCs/>
          <w:rtl w:val="true"/>
        </w:rPr>
        <w:t>החזקת כלי נשק על</w:t>
      </w:r>
      <w:r>
        <w:rPr>
          <w:rFonts w:cs="Arial" w:ascii="Arial" w:hAnsi="Arial"/>
          <w:b/>
          <w:bCs/>
          <w:rtl w:val="true"/>
        </w:rPr>
        <w:t>-</w:t>
      </w:r>
      <w:r>
        <w:rPr>
          <w:rFonts w:ascii="Arial" w:hAnsi="Arial" w:cs="Arial"/>
          <w:b/>
          <w:b/>
          <w:bCs/>
          <w:rtl w:val="true"/>
        </w:rPr>
        <w:t>ידי הנאשם בתור מזכרת או כאספן של כלים כאלה</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ח</w:t>
      </w:r>
      <w:r>
        <w:rPr>
          <w:rFonts w:cs="Arial" w:ascii="Arial" w:hAnsi="Arial"/>
          <w:b/>
          <w:bCs/>
          <w:rtl w:val="true"/>
        </w:rPr>
        <w:t xml:space="preserve">) </w:t>
      </w:r>
      <w:r>
        <w:rPr>
          <w:rFonts w:ascii="Arial" w:hAnsi="Arial" w:cs="Arial"/>
          <w:b/>
          <w:b/>
          <w:bCs/>
          <w:rtl w:val="true"/>
        </w:rPr>
        <w:t>החזקת כלי הנשק</w:t>
      </w:r>
      <w:r>
        <w:rPr>
          <w:rFonts w:cs="Arial" w:ascii="Arial" w:hAnsi="Arial"/>
          <w:b/>
          <w:bCs/>
          <w:rtl w:val="true"/>
        </w:rPr>
        <w:t xml:space="preserve">, </w:t>
      </w:r>
      <w:r>
        <w:rPr>
          <w:rFonts w:ascii="Arial" w:hAnsi="Arial" w:cs="Arial"/>
          <w:b/>
          <w:b/>
          <w:bCs/>
          <w:rtl w:val="true"/>
        </w:rPr>
        <w:t>שפג תוקף רישיונו</w:t>
      </w:r>
      <w:r>
        <w:rPr>
          <w:rFonts w:cs="Arial" w:ascii="Arial" w:hAnsi="Arial"/>
          <w:b/>
          <w:bCs/>
          <w:rtl w:val="true"/>
        </w:rPr>
        <w:t xml:space="preserve">, </w:t>
      </w:r>
      <w:r>
        <w:rPr>
          <w:rFonts w:ascii="Arial" w:hAnsi="Arial" w:cs="Arial"/>
          <w:b/>
          <w:b/>
          <w:bCs/>
          <w:rtl w:val="true"/>
        </w:rPr>
        <w:t>והנאשם נמנע מלחדש את הרישיון בעתו</w:t>
      </w:r>
      <w:r>
        <w:rPr>
          <w:rFonts w:cs="Arial" w:ascii="Arial" w:hAnsi="Arial"/>
          <w:b/>
          <w:bCs/>
          <w:rtl w:val="true"/>
        </w:rPr>
        <w:t>.</w:t>
      </w:r>
    </w:p>
    <w:p>
      <w:pPr>
        <w:pStyle w:val="Normal"/>
        <w:spacing w:lineRule="auto" w:line="360" w:before="280" w:after="80"/>
        <w:ind w:end="0"/>
        <w:contextualSpacing/>
        <w:jc w:val="both"/>
        <w:rPr>
          <w:rFonts w:ascii="Arial" w:hAnsi="Arial" w:cs="Arial"/>
        </w:rPr>
      </w:pPr>
      <w:r>
        <w:rPr>
          <w:rFonts w:ascii="Arial" w:hAnsi="Arial" w:cs="Arial"/>
          <w:b/>
          <w:b/>
          <w:bCs/>
          <w:rtl w:val="true"/>
        </w:rPr>
        <w:t>אמנם</w:t>
      </w:r>
      <w:r>
        <w:rPr>
          <w:rFonts w:cs="Arial" w:ascii="Arial" w:hAnsi="Arial"/>
          <w:b/>
          <w:bCs/>
          <w:rtl w:val="true"/>
        </w:rPr>
        <w:t xml:space="preserve">, </w:t>
      </w:r>
      <w:r>
        <w:rPr>
          <w:rFonts w:ascii="Arial" w:hAnsi="Arial" w:cs="Arial"/>
          <w:b/>
          <w:b/>
          <w:bCs/>
          <w:rtl w:val="true"/>
        </w:rPr>
        <w:t>לא ניתן לקבוע מסמרות בנדון</w:t>
      </w:r>
      <w:r>
        <w:rPr>
          <w:rFonts w:cs="Arial" w:ascii="Arial" w:hAnsi="Arial"/>
          <w:b/>
          <w:bCs/>
          <w:rtl w:val="true"/>
        </w:rPr>
        <w:t xml:space="preserve">, </w:t>
      </w:r>
      <w:r>
        <w:rPr>
          <w:rFonts w:ascii="Arial" w:hAnsi="Arial" w:cs="Arial"/>
          <w:b/>
          <w:b/>
          <w:bCs/>
          <w:rtl w:val="true"/>
        </w:rPr>
        <w:t>אך נראה לי</w:t>
      </w:r>
      <w:r>
        <w:rPr>
          <w:rFonts w:cs="Arial" w:ascii="Arial" w:hAnsi="Arial"/>
          <w:b/>
          <w:bCs/>
          <w:rtl w:val="true"/>
        </w:rPr>
        <w:t xml:space="preserve">, </w:t>
      </w:r>
      <w:r>
        <w:rPr>
          <w:rFonts w:ascii="Arial" w:hAnsi="Arial" w:cs="Arial"/>
          <w:b/>
          <w:b/>
          <w:bCs/>
          <w:rtl w:val="true"/>
        </w:rPr>
        <w:t>כי אפשר לקבוע בתור קו מנחה</w:t>
      </w:r>
      <w:r>
        <w:rPr>
          <w:rFonts w:cs="Arial" w:ascii="Arial" w:hAnsi="Arial"/>
          <w:b/>
          <w:bCs/>
          <w:rtl w:val="true"/>
        </w:rPr>
        <w:t xml:space="preserve">, </w:t>
      </w:r>
      <w:r>
        <w:rPr>
          <w:rFonts w:ascii="Arial" w:hAnsi="Arial" w:cs="Arial"/>
          <w:b/>
          <w:b/>
          <w:bCs/>
          <w:rtl w:val="true"/>
        </w:rPr>
        <w:t>שהעבירות המבוצעות בנסיבות המנויות בסוגים א</w:t>
      </w:r>
      <w:r>
        <w:rPr>
          <w:rFonts w:cs="Arial" w:ascii="Arial" w:hAnsi="Arial"/>
          <w:b/>
          <w:bCs/>
          <w:rtl w:val="true"/>
        </w:rPr>
        <w:t>-</w:t>
      </w:r>
      <w:r>
        <w:rPr>
          <w:rFonts w:ascii="Arial" w:hAnsi="Arial" w:cs="Arial"/>
          <w:b/>
          <w:b/>
          <w:bCs/>
          <w:rtl w:val="true"/>
        </w:rPr>
        <w:t>ד לעיל מגיעות בחומרתן לדרגה</w:t>
      </w:r>
      <w:r>
        <w:rPr>
          <w:rFonts w:cs="Arial" w:ascii="Arial" w:hAnsi="Arial"/>
          <w:b/>
          <w:bCs/>
          <w:rtl w:val="true"/>
        </w:rPr>
        <w:t xml:space="preserve">, </w:t>
      </w:r>
      <w:r>
        <w:rPr>
          <w:rFonts w:ascii="Arial" w:hAnsi="Arial" w:cs="Arial"/>
          <w:b/>
          <w:b/>
          <w:bCs/>
          <w:rtl w:val="true"/>
        </w:rPr>
        <w:t>שיש בה כדי להצדיק</w:t>
      </w:r>
      <w:r>
        <w:rPr>
          <w:rFonts w:cs="Arial" w:ascii="Arial" w:hAnsi="Arial"/>
          <w:b/>
          <w:bCs/>
          <w:rtl w:val="true"/>
        </w:rPr>
        <w:t xml:space="preserve">, </w:t>
      </w:r>
      <w:r>
        <w:rPr>
          <w:rFonts w:ascii="Arial" w:hAnsi="Arial" w:cs="Arial"/>
          <w:b/>
          <w:b/>
          <w:bCs/>
          <w:rtl w:val="true"/>
        </w:rPr>
        <w:t>במקרים המתאימים</w:t>
      </w:r>
      <w:r>
        <w:rPr>
          <w:rFonts w:cs="Arial" w:ascii="Arial" w:hAnsi="Arial"/>
          <w:b/>
          <w:bCs/>
          <w:rtl w:val="true"/>
        </w:rPr>
        <w:t xml:space="preserve">, </w:t>
      </w:r>
      <w:r>
        <w:rPr>
          <w:rFonts w:ascii="Arial" w:hAnsi="Arial" w:cs="Arial"/>
          <w:b/>
          <w:b/>
          <w:bCs/>
          <w:rtl w:val="true"/>
        </w:rPr>
        <w:t>מתן צו מעצר עד תום ההליכים</w:t>
      </w:r>
      <w:r>
        <w:rPr>
          <w:rFonts w:cs="Arial" w:ascii="Arial" w:hAnsi="Arial"/>
          <w:b/>
          <w:bCs/>
          <w:rtl w:val="true"/>
        </w:rPr>
        <w:t xml:space="preserve">. </w:t>
      </w:r>
      <w:r>
        <w:rPr>
          <w:rFonts w:ascii="Arial" w:hAnsi="Arial" w:cs="Arial"/>
          <w:b/>
          <w:b/>
          <w:bCs/>
          <w:rtl w:val="true"/>
        </w:rPr>
        <w:t>מאידך גיסא</w:t>
      </w:r>
      <w:r>
        <w:rPr>
          <w:rFonts w:cs="Arial" w:ascii="Arial" w:hAnsi="Arial"/>
          <w:b/>
          <w:bCs/>
          <w:rtl w:val="true"/>
        </w:rPr>
        <w:t xml:space="preserve">, </w:t>
      </w:r>
      <w:r>
        <w:rPr>
          <w:rFonts w:ascii="Arial" w:hAnsi="Arial" w:cs="Arial"/>
          <w:b/>
          <w:b/>
          <w:bCs/>
          <w:rtl w:val="true"/>
        </w:rPr>
        <w:t>לא הייתי רואה</w:t>
      </w:r>
      <w:r>
        <w:rPr>
          <w:rFonts w:cs="Arial" w:ascii="Arial" w:hAnsi="Arial"/>
          <w:b/>
          <w:bCs/>
          <w:rtl w:val="true"/>
        </w:rPr>
        <w:t xml:space="preserve">, </w:t>
      </w:r>
      <w:r>
        <w:rPr>
          <w:rFonts w:ascii="Arial" w:hAnsi="Arial" w:cs="Arial"/>
          <w:b/>
          <w:b/>
          <w:bCs/>
          <w:rtl w:val="true"/>
        </w:rPr>
        <w:t>בדרך כלל</w:t>
      </w:r>
      <w:r>
        <w:rPr>
          <w:rFonts w:cs="Arial" w:ascii="Arial" w:hAnsi="Arial"/>
          <w:b/>
          <w:bCs/>
          <w:rtl w:val="true"/>
        </w:rPr>
        <w:t xml:space="preserve">, </w:t>
      </w:r>
      <w:r>
        <w:rPr>
          <w:rFonts w:ascii="Arial" w:hAnsi="Arial" w:cs="Arial"/>
          <w:b/>
          <w:b/>
          <w:bCs/>
          <w:rtl w:val="true"/>
        </w:rPr>
        <w:t>מקום למתן צו כזה במקרים המנויים בסוגים ה</w:t>
      </w:r>
      <w:r>
        <w:rPr>
          <w:rFonts w:cs="Arial" w:ascii="Arial" w:hAnsi="Arial"/>
          <w:b/>
          <w:bCs/>
          <w:rtl w:val="true"/>
        </w:rPr>
        <w:t>-</w:t>
      </w:r>
      <w:r>
        <w:rPr>
          <w:rFonts w:ascii="Arial" w:hAnsi="Arial" w:cs="Arial"/>
          <w:b/>
          <w:b/>
          <w:bCs/>
          <w:rtl w:val="true"/>
        </w:rPr>
        <w:t>ח דלעיל</w:t>
      </w:r>
      <w:r>
        <w:rPr>
          <w:rFonts w:cs="Arial" w:ascii="Arial" w:hAnsi="Arial"/>
          <w:b/>
          <w:bCs/>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קבע כי המקרה שנדון בפניו נכלל בקטגוריה ה</w:t>
      </w:r>
      <w:r>
        <w:rPr>
          <w:rFonts w:cs="Arial" w:ascii="Arial" w:hAnsi="Arial"/>
          <w:rtl w:val="true"/>
        </w:rPr>
        <w:t xml:space="preserve">', </w:t>
      </w:r>
      <w:r>
        <w:rPr>
          <w:rFonts w:cs="Arial" w:ascii="Arial" w:hAnsi="Arial"/>
          <w:b/>
          <w:bCs/>
          <w:rtl w:val="true"/>
        </w:rPr>
        <w:t>"</w:t>
      </w:r>
      <w:r>
        <w:rPr>
          <w:rFonts w:ascii="Arial" w:hAnsi="Arial" w:cs="Arial"/>
          <w:b/>
          <w:b/>
          <w:bCs/>
          <w:rtl w:val="true"/>
        </w:rPr>
        <w:t>שכן הנאשמים החזיקו באקדח מחשש לשלומם ולשלום בני משפחתם והם חשו מאויימים</w:t>
      </w:r>
      <w:r>
        <w:rPr>
          <w:rFonts w:cs="Arial" w:ascii="Arial" w:hAnsi="Arial"/>
          <w:b/>
          <w:bCs/>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קבע כי בנסיבות החריגות של המקרה בו הנאשם מס</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החזיק בנשק וירה</w:t>
      </w:r>
      <w:r>
        <w:rPr>
          <w:rFonts w:cs="Arial" w:ascii="Arial" w:hAnsi="Arial"/>
          <w:rtl w:val="true"/>
        </w:rPr>
        <w:t xml:space="preserve">, </w:t>
      </w:r>
      <w:r>
        <w:rPr>
          <w:rFonts w:ascii="Arial" w:hAnsi="Arial" w:cs="Arial"/>
          <w:rtl w:val="true"/>
        </w:rPr>
        <w:t xml:space="preserve">מתחם העונש ההולם נע בין עונש מאסר לריצוי על דרך של עבודות שירות ועד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על הנאשם מס</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 xml:space="preserve">הוטלו </w:t>
      </w:r>
      <w:r>
        <w:rPr>
          <w:rFonts w:cs="Arial" w:ascii="Arial" w:hAnsi="Arial"/>
        </w:rPr>
        <w:t>6</w:t>
      </w:r>
      <w:r>
        <w:rPr>
          <w:rFonts w:cs="Arial" w:ascii="Arial" w:hAnsi="Arial"/>
          <w:rtl w:val="true"/>
        </w:rPr>
        <w:t xml:space="preserve"> </w:t>
      </w:r>
      <w:r>
        <w:rPr>
          <w:rFonts w:ascii="Arial" w:hAnsi="Arial" w:cs="Arial"/>
          <w:rtl w:val="true"/>
        </w:rPr>
        <w:t>חודשי מאסר לריצוי על דרך של עבודות שירות ועונשי מאסר מותנים</w:t>
      </w:r>
      <w:r>
        <w:rPr>
          <w:rFonts w:cs="Arial" w:ascii="Arial" w:hAnsi="Arial"/>
          <w:rtl w:val="true"/>
        </w:rPr>
        <w:t xml:space="preserve">, </w:t>
      </w:r>
      <w:r>
        <w:rPr>
          <w:rFonts w:ascii="Arial" w:hAnsi="Arial" w:cs="Arial"/>
          <w:rtl w:val="true"/>
        </w:rPr>
        <w:t>על הנאשם מס</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אשר הורשע בעבירה של החזקת נשק</w:t>
      </w:r>
      <w:r>
        <w:rPr>
          <w:rFonts w:cs="Arial" w:ascii="Arial" w:hAnsi="Arial"/>
          <w:rtl w:val="true"/>
        </w:rPr>
        <w:t xml:space="preserve">, </w:t>
      </w:r>
      <w:r>
        <w:rPr>
          <w:rFonts w:ascii="Arial" w:hAnsi="Arial" w:cs="Arial"/>
          <w:rtl w:val="true"/>
        </w:rPr>
        <w:t xml:space="preserve">הוטלו </w:t>
      </w:r>
      <w:r>
        <w:rPr>
          <w:rFonts w:cs="Arial" w:ascii="Arial" w:hAnsi="Arial"/>
        </w:rPr>
        <w:t>3</w:t>
      </w:r>
      <w:r>
        <w:rPr>
          <w:rFonts w:cs="Arial" w:ascii="Arial" w:hAnsi="Arial"/>
          <w:rtl w:val="true"/>
        </w:rPr>
        <w:t xml:space="preserve"> </w:t>
      </w:r>
      <w:r>
        <w:rPr>
          <w:rFonts w:ascii="Arial" w:hAnsi="Arial" w:cs="Arial"/>
          <w:rtl w:val="true"/>
        </w:rPr>
        <w:t>חודשי מאסר לריצוי על דרך של עבודות שירות ועונשי מאסר מותנים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1505/14</w:t>
        </w:r>
      </w:hyperlink>
      <w:r>
        <w:rPr>
          <w:rFonts w:cs="Arial" w:ascii="Arial" w:hAnsi="Arial"/>
          <w:rtl w:val="true"/>
        </w:rPr>
        <w:t xml:space="preserve"> </w:t>
      </w:r>
      <w:r>
        <w:rPr>
          <w:rFonts w:ascii="Arial" w:hAnsi="Arial" w:cs="Arial"/>
          <w:b/>
          <w:b/>
          <w:bCs/>
          <w:rtl w:val="true"/>
        </w:rPr>
        <w:t>אחמד לידאוי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04.11.14</w:t>
      </w:r>
      <w:r>
        <w:rPr>
          <w:rFonts w:cs="Arial" w:ascii="Arial" w:hAnsi="Arial"/>
          <w:rtl w:val="true"/>
        </w:rPr>
        <w:t xml:space="preserve">), </w:t>
      </w:r>
      <w:r>
        <w:rPr>
          <w:rFonts w:ascii="Arial" w:hAnsi="Arial" w:cs="Arial"/>
          <w:rtl w:val="true"/>
        </w:rPr>
        <w:t>במקרה שם נדון ערעור של מערער אשר הורשע בבית משפא קמא בעבירות של החזקת נשק והחזקת תחמושת</w:t>
      </w:r>
      <w:r>
        <w:rPr>
          <w:rFonts w:cs="Arial" w:ascii="Arial" w:hAnsi="Arial"/>
          <w:rtl w:val="true"/>
        </w:rPr>
        <w:t xml:space="preserve">, </w:t>
      </w:r>
      <w:r>
        <w:rPr>
          <w:rFonts w:ascii="Arial" w:hAnsi="Arial" w:cs="Arial"/>
          <w:rtl w:val="true"/>
        </w:rPr>
        <w:t>מעשה פזיזות ורשלנות</w:t>
      </w:r>
      <w:r>
        <w:rPr>
          <w:rFonts w:cs="Arial" w:ascii="Arial" w:hAnsi="Arial"/>
          <w:rtl w:val="true"/>
        </w:rPr>
        <w:t xml:space="preserve">, </w:t>
      </w:r>
      <w:r>
        <w:rPr>
          <w:rFonts w:ascii="Arial" w:hAnsi="Arial" w:cs="Arial"/>
          <w:rtl w:val="true"/>
        </w:rPr>
        <w:t xml:space="preserve">הפרעה לשוטר והחזקת רכוש החשוד כגנוב ונדון במסגרת הסדר דיוני לעונש מאסר למשך </w:t>
      </w:r>
      <w:r>
        <w:rPr>
          <w:rFonts w:cs="Arial" w:ascii="Arial" w:hAnsi="Arial"/>
        </w:rPr>
        <w:t>8</w:t>
      </w:r>
      <w:r>
        <w:rPr>
          <w:rFonts w:cs="Arial" w:ascii="Arial" w:hAnsi="Arial"/>
          <w:rtl w:val="true"/>
        </w:rPr>
        <w:t xml:space="preserve"> </w:t>
      </w:r>
      <w:r>
        <w:rPr>
          <w:rFonts w:ascii="Arial" w:hAnsi="Arial" w:cs="Arial"/>
          <w:rtl w:val="true"/>
        </w:rPr>
        <w:t>חודשי מאסר ועונשים נלווים תוך התחשבות לקולא בעובדה שהמערער החזיק הנשק לאחר שנורו יריות על ביתו</w:t>
      </w:r>
      <w:r>
        <w:rPr>
          <w:rFonts w:cs="Arial" w:ascii="Arial" w:hAnsi="Arial"/>
          <w:rtl w:val="true"/>
        </w:rPr>
        <w:t xml:space="preserve">. </w:t>
      </w:r>
      <w:r>
        <w:rPr>
          <w:rFonts w:ascii="Arial" w:hAnsi="Arial" w:cs="Arial"/>
          <w:rtl w:val="true"/>
        </w:rPr>
        <w:t xml:space="preserve">בית משפט קמא קבע כי מתחם העונש נע בין </w:t>
      </w:r>
      <w:r>
        <w:rPr>
          <w:rFonts w:cs="Arial" w:ascii="Arial" w:hAnsi="Arial"/>
        </w:rPr>
        <w:t>7</w:t>
      </w:r>
      <w:r>
        <w:rPr>
          <w:rFonts w:cs="Arial" w:ascii="Arial" w:hAnsi="Arial"/>
          <w:rtl w:val="true"/>
        </w:rPr>
        <w:t xml:space="preserve"> </w:t>
      </w:r>
      <w:r>
        <w:rPr>
          <w:rFonts w:ascii="Arial" w:hAnsi="Arial" w:cs="Arial"/>
          <w:rtl w:val="true"/>
        </w:rPr>
        <w:t>חודשי מאסר ל</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כבוד בית המשפט עמד על חומרת העבירות יחד עם זאת הקל בעונשו של המערער בשל גילו</w:t>
      </w:r>
      <w:r>
        <w:rPr>
          <w:rFonts w:cs="Arial" w:ascii="Arial" w:hAnsi="Arial"/>
          <w:rtl w:val="true"/>
        </w:rPr>
        <w:t xml:space="preserve">, </w:t>
      </w:r>
      <w:r>
        <w:rPr>
          <w:rFonts w:ascii="Arial" w:hAnsi="Arial" w:cs="Arial"/>
          <w:rtl w:val="true"/>
        </w:rPr>
        <w:t>עברו שאינו מכביד</w:t>
      </w:r>
      <w:r>
        <w:rPr>
          <w:rFonts w:cs="Arial" w:ascii="Arial" w:hAnsi="Arial"/>
          <w:rtl w:val="true"/>
        </w:rPr>
        <w:t xml:space="preserve">, </w:t>
      </w:r>
      <w:r>
        <w:rPr>
          <w:rFonts w:ascii="Arial" w:hAnsi="Arial" w:cs="Arial"/>
          <w:rtl w:val="true"/>
        </w:rPr>
        <w:t>מצבו הרפואי והערכת שירות המבחן כי עונש מאסר בפועל יפגע בבריאותו</w:t>
      </w:r>
      <w:r>
        <w:rPr>
          <w:rFonts w:cs="Arial" w:ascii="Arial" w:hAnsi="Arial"/>
          <w:rtl w:val="true"/>
        </w:rPr>
        <w:t xml:space="preserve">, </w:t>
      </w:r>
      <w:r>
        <w:rPr>
          <w:rFonts w:ascii="Arial" w:hAnsi="Arial" w:cs="Arial"/>
          <w:rtl w:val="true"/>
        </w:rPr>
        <w:t>כמו כן נתן משקל למשך התקופה בה היה נתון המערער בתנאים מגבילים</w:t>
      </w:r>
      <w:r>
        <w:rPr>
          <w:rFonts w:cs="Arial" w:ascii="Arial" w:hAnsi="Arial"/>
          <w:rtl w:val="true"/>
        </w:rPr>
        <w:t xml:space="preserve">. </w:t>
      </w:r>
      <w:r>
        <w:rPr>
          <w:rFonts w:ascii="Arial" w:hAnsi="Arial" w:cs="Arial"/>
          <w:rtl w:val="true"/>
        </w:rPr>
        <w:t>הערעור התקבל באופן חלקי כך שעונש המאסר בפועל הומר 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חודשי מאסר שירוצו על דרך של עבודות שירות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4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1509-03-12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גריבה</w:t>
      </w:r>
      <w:r>
        <w:rPr>
          <w:rFonts w:ascii="Arial" w:hAnsi="Arial" w:cs="Arial"/>
          <w:rtl w:val="true"/>
        </w:rPr>
        <w:t xml:space="preserve"> </w:t>
      </w:r>
      <w:r>
        <w:rPr>
          <w:rFonts w:cs="Arial" w:ascii="Arial" w:hAnsi="Arial"/>
          <w:rtl w:val="true"/>
        </w:rPr>
        <w:t>(</w:t>
      </w:r>
      <w:r>
        <w:rPr>
          <w:rFonts w:cs="Arial" w:ascii="Arial" w:hAnsi="Arial"/>
        </w:rPr>
        <w:t>08.04.14</w:t>
      </w:r>
      <w:r>
        <w:rPr>
          <w:rFonts w:cs="Arial" w:ascii="Arial" w:hAnsi="Arial"/>
          <w:rtl w:val="true"/>
        </w:rPr>
        <w:t xml:space="preserve">), </w:t>
      </w:r>
      <w:r>
        <w:rPr>
          <w:rFonts w:ascii="Arial" w:hAnsi="Arial" w:cs="Arial"/>
          <w:rtl w:val="true"/>
        </w:rPr>
        <w:t>במקרה שם בגין עבירות של החזקת נשק</w:t>
      </w:r>
      <w:r>
        <w:rPr>
          <w:rFonts w:cs="Arial" w:ascii="Arial" w:hAnsi="Arial"/>
          <w:rtl w:val="true"/>
        </w:rPr>
        <w:t xml:space="preserve">, </w:t>
      </w:r>
      <w:r>
        <w:rPr>
          <w:rFonts w:ascii="Arial" w:hAnsi="Arial" w:cs="Arial"/>
          <w:rtl w:val="true"/>
        </w:rPr>
        <w:t>החזקת תחמושת קבלת נכסים שהושגו בעוון</w:t>
      </w:r>
      <w:r>
        <w:rPr>
          <w:rFonts w:cs="Arial" w:ascii="Arial" w:hAnsi="Arial"/>
          <w:rtl w:val="true"/>
        </w:rPr>
        <w:t xml:space="preserve">, </w:t>
      </w:r>
      <w:r>
        <w:rPr>
          <w:rFonts w:ascii="Arial" w:hAnsi="Arial" w:cs="Arial"/>
          <w:rtl w:val="true"/>
        </w:rPr>
        <w:t xml:space="preserve">ובמסגרת הסדר טיעון דיוני במסגרתו המאשימה הגבילה עתירתה לעונש מאסר של </w:t>
      </w:r>
      <w:r>
        <w:rPr>
          <w:rFonts w:cs="Arial" w:ascii="Arial" w:hAnsi="Arial"/>
        </w:rPr>
        <w:t>6</w:t>
      </w:r>
      <w:r>
        <w:rPr>
          <w:rFonts w:cs="Arial" w:ascii="Arial" w:hAnsi="Arial"/>
          <w:rtl w:val="true"/>
        </w:rPr>
        <w:t xml:space="preserve"> </w:t>
      </w:r>
      <w:r>
        <w:rPr>
          <w:rFonts w:ascii="Arial" w:hAnsi="Arial" w:cs="Arial"/>
          <w:rtl w:val="true"/>
        </w:rPr>
        <w:t>חודשים על דרך של עבודות שירות</w:t>
      </w:r>
      <w:r>
        <w:rPr>
          <w:rFonts w:cs="Arial" w:ascii="Arial" w:hAnsi="Arial"/>
          <w:rtl w:val="true"/>
        </w:rPr>
        <w:t xml:space="preserve">, </w:t>
      </w:r>
      <w:r>
        <w:rPr>
          <w:rFonts w:ascii="Arial" w:hAnsi="Arial" w:cs="Arial"/>
          <w:rtl w:val="true"/>
        </w:rPr>
        <w:t xml:space="preserve">כבוד בית המשפט קבע כי מתחם העונש ההולם במקרה שנדון בפניו נע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נטען ע</w:t>
      </w:r>
      <w:r>
        <w:rPr>
          <w:rFonts w:cs="Arial" w:ascii="Arial" w:hAnsi="Arial"/>
          <w:rtl w:val="true"/>
        </w:rPr>
        <w:t>"</w:t>
      </w:r>
      <w:r>
        <w:rPr>
          <w:rFonts w:ascii="Arial" w:hAnsi="Arial" w:cs="Arial"/>
          <w:rtl w:val="true"/>
        </w:rPr>
        <w:t>י ההגנה כי הנאשם חש מאויים בשל סכסוך חמולות במסגרתו דודתו נרצחה ובני משפחתה נפצעו וכי אחיו של הנאשם נורה</w:t>
      </w:r>
      <w:r>
        <w:rPr>
          <w:rFonts w:cs="Arial" w:ascii="Arial" w:hAnsi="Arial"/>
          <w:rtl w:val="true"/>
        </w:rPr>
        <w:t xml:space="preserve">. </w:t>
      </w:r>
      <w:r>
        <w:rPr>
          <w:rFonts w:ascii="Arial" w:hAnsi="Arial" w:cs="Arial"/>
          <w:rtl w:val="true"/>
        </w:rPr>
        <w:t xml:space="preserve">כבוד בית המשפט הטיל על הנאשם עונש מאסר לריצוי על דרך של עבודות שירות למשך </w:t>
      </w:r>
      <w:r>
        <w:rPr>
          <w:rFonts w:cs="Arial" w:ascii="Arial" w:hAnsi="Arial"/>
        </w:rPr>
        <w:t>6</w:t>
      </w:r>
      <w:r>
        <w:rPr>
          <w:rFonts w:cs="Arial" w:ascii="Arial" w:hAnsi="Arial"/>
          <w:rtl w:val="true"/>
        </w:rPr>
        <w:t xml:space="preserve"> </w:t>
      </w:r>
      <w:r>
        <w:rPr>
          <w:rFonts w:ascii="Arial" w:hAnsi="Arial" w:cs="Arial"/>
          <w:rtl w:val="true"/>
        </w:rPr>
        <w:t>חודשים ועונשים נלווים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4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42294-07-12</w:t>
        </w:r>
      </w:hyperlink>
      <w:r>
        <w:rPr>
          <w:rFonts w:cs="Arial" w:ascii="Arial" w:hAnsi="Arial"/>
          <w:rtl w:val="true"/>
        </w:rPr>
        <w:t xml:space="preserve"> (</w:t>
      </w:r>
      <w:r>
        <w:rPr>
          <w:rFonts w:ascii="Arial" w:hAnsi="Arial" w:cs="Arial"/>
          <w:rtl w:val="true"/>
        </w:rPr>
        <w:t>רמלה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דנף</w:t>
      </w:r>
      <w:r>
        <w:rPr>
          <w:rFonts w:ascii="Arial" w:hAnsi="Arial" w:cs="Arial"/>
          <w:rtl w:val="true"/>
        </w:rPr>
        <w:t xml:space="preserve"> </w:t>
      </w:r>
      <w:r>
        <w:rPr>
          <w:rFonts w:cs="Arial" w:ascii="Arial" w:hAnsi="Arial"/>
          <w:rtl w:val="true"/>
        </w:rPr>
        <w:t>(</w:t>
      </w:r>
      <w:r>
        <w:rPr>
          <w:rFonts w:cs="Arial" w:ascii="Arial" w:hAnsi="Arial"/>
        </w:rPr>
        <w:t>02.10.13</w:t>
      </w:r>
      <w:r>
        <w:rPr>
          <w:rFonts w:cs="Arial" w:ascii="Arial" w:hAnsi="Arial"/>
          <w:rtl w:val="true"/>
        </w:rPr>
        <w:t xml:space="preserve">), </w:t>
      </w:r>
      <w:r>
        <w:rPr>
          <w:rFonts w:ascii="Arial" w:hAnsi="Arial" w:cs="Arial"/>
          <w:rtl w:val="true"/>
        </w:rPr>
        <w:t>במקרה שם בנסיבות בהן החזיק הנאשם ברכבו אקדח ובתוכו מחסנית ריקה עבור אחר</w:t>
      </w:r>
      <w:r>
        <w:rPr>
          <w:rFonts w:cs="Arial" w:ascii="Arial" w:hAnsi="Arial"/>
          <w:rtl w:val="true"/>
        </w:rPr>
        <w:t xml:space="preserve">, </w:t>
      </w:r>
      <w:r>
        <w:rPr>
          <w:rFonts w:ascii="Arial" w:hAnsi="Arial" w:cs="Arial"/>
          <w:rtl w:val="true"/>
        </w:rPr>
        <w:t>אקדח מוסלק בתוך גרב ומוסתר בדופן המושב האחורי בצמוד לתא מטען</w:t>
      </w:r>
      <w:r>
        <w:rPr>
          <w:rFonts w:cs="Arial" w:ascii="Arial" w:hAnsi="Arial"/>
          <w:rtl w:val="true"/>
        </w:rPr>
        <w:t xml:space="preserve">, </w:t>
      </w:r>
      <w:r>
        <w:rPr>
          <w:rFonts w:ascii="Arial" w:hAnsi="Arial" w:cs="Arial"/>
          <w:rtl w:val="true"/>
        </w:rPr>
        <w:t xml:space="preserve">קבעתי כי מתחם העונש ההולם נע בין </w:t>
      </w:r>
      <w:r>
        <w:rPr>
          <w:rFonts w:cs="Arial" w:ascii="Arial" w:hAnsi="Arial"/>
        </w:rPr>
        <w:t>6</w:t>
      </w:r>
      <w:r>
        <w:rPr>
          <w:rFonts w:cs="Arial" w:ascii="Arial" w:hAnsi="Arial"/>
          <w:rtl w:val="true"/>
        </w:rPr>
        <w:t xml:space="preserve"> </w:t>
      </w:r>
      <w:r>
        <w:rPr>
          <w:rFonts w:ascii="Arial" w:hAnsi="Arial" w:cs="Arial"/>
          <w:rtl w:val="true"/>
        </w:rPr>
        <w:t xml:space="preserve">חודשים שירוצו על דרך של עבודות שירות ועד ל – </w:t>
      </w:r>
      <w:r>
        <w:rPr>
          <w:rFonts w:cs="Arial" w:ascii="Arial" w:hAnsi="Arial"/>
        </w:rPr>
        <w:t>9</w:t>
      </w:r>
      <w:r>
        <w:rPr>
          <w:rFonts w:cs="Arial" w:ascii="Arial" w:hAnsi="Arial"/>
          <w:rtl w:val="true"/>
        </w:rPr>
        <w:t xml:space="preserve"> </w:t>
      </w:r>
      <w:r>
        <w:rPr>
          <w:rFonts w:ascii="Arial" w:hAnsi="Arial" w:cs="Arial"/>
          <w:rtl w:val="true"/>
        </w:rPr>
        <w:t>חודשי מאסר וכן עונשים נלווים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 xml:space="preserve">על הנאשם הוטל עונש מאסר למשך </w:t>
      </w:r>
      <w:r>
        <w:rPr>
          <w:rFonts w:cs="Arial" w:ascii="Arial" w:hAnsi="Arial"/>
        </w:rPr>
        <w:t>6</w:t>
      </w:r>
      <w:r>
        <w:rPr>
          <w:rFonts w:cs="Arial" w:ascii="Arial" w:hAnsi="Arial"/>
          <w:rtl w:val="true"/>
        </w:rPr>
        <w:t xml:space="preserve"> </w:t>
      </w:r>
      <w:r>
        <w:rPr>
          <w:rFonts w:ascii="Arial" w:hAnsi="Arial" w:cs="Arial"/>
          <w:rtl w:val="true"/>
        </w:rPr>
        <w:t>חודשים לריצוי על דרך של עבודות שירות ועונשים נלווים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hyperlink r:id="rId4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33734-07-11</w:t>
        </w:r>
      </w:hyperlink>
      <w:r>
        <w:rPr>
          <w:rFonts w:cs="Arial" w:ascii="Arial" w:hAnsi="Arial"/>
          <w:rtl w:val="true"/>
        </w:rPr>
        <w:t xml:space="preserve"> (</w:t>
      </w:r>
      <w:r>
        <w:rPr>
          <w:rFonts w:ascii="Arial" w:hAnsi="Arial" w:cs="Arial"/>
          <w:rtl w:val="true"/>
        </w:rPr>
        <w:t>מחוזי מרכז</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גריבה</w:t>
      </w:r>
      <w:r>
        <w:rPr>
          <w:rFonts w:ascii="Arial" w:hAnsi="Arial" w:cs="Arial"/>
          <w:rtl w:val="true"/>
        </w:rPr>
        <w:t xml:space="preserve"> </w:t>
      </w:r>
      <w:r>
        <w:rPr>
          <w:rFonts w:cs="Arial" w:ascii="Arial" w:hAnsi="Arial"/>
          <w:rtl w:val="true"/>
        </w:rPr>
        <w:t>(</w:t>
      </w:r>
      <w:r>
        <w:rPr>
          <w:rFonts w:cs="Arial" w:ascii="Arial" w:hAnsi="Arial"/>
        </w:rPr>
        <w:t>11.10.11</w:t>
      </w:r>
      <w:r>
        <w:rPr>
          <w:rFonts w:cs="Arial" w:ascii="Arial" w:hAnsi="Arial"/>
          <w:rtl w:val="true"/>
        </w:rPr>
        <w:t xml:space="preserve">), </w:t>
      </w:r>
      <w:r>
        <w:rPr>
          <w:rFonts w:ascii="Arial" w:hAnsi="Arial" w:cs="Arial"/>
          <w:rtl w:val="true"/>
        </w:rPr>
        <w:t xml:space="preserve">במקרה שם בגין עבירה של החזקת נשק ובמסגרת הסדר טיעון דיוני במסגרתו המאשימה הגבילה עצמה בעתירתה לעונש מאסר למשך </w:t>
      </w:r>
      <w:r>
        <w:rPr>
          <w:rFonts w:cs="Arial" w:ascii="Arial" w:hAnsi="Arial"/>
        </w:rPr>
        <w:t>10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הוטל על הנאשם בנסיבות המקרה המיוחדות</w:t>
      </w:r>
      <w:r>
        <w:rPr>
          <w:rFonts w:cs="Arial" w:ascii="Arial" w:hAnsi="Arial"/>
          <w:rtl w:val="true"/>
        </w:rPr>
        <w:t xml:space="preserve">, </w:t>
      </w:r>
      <w:r>
        <w:rPr>
          <w:rFonts w:ascii="Arial" w:hAnsi="Arial" w:cs="Arial"/>
          <w:rtl w:val="true"/>
        </w:rPr>
        <w:t>לפיהן החזיק הנאשם בנשק לאחר שאחותו נרצחה בפתח הבית ובנה ובעלה נפצעו</w:t>
      </w:r>
      <w:r>
        <w:rPr>
          <w:rFonts w:cs="Arial" w:ascii="Arial" w:hAnsi="Arial"/>
          <w:rtl w:val="true"/>
        </w:rPr>
        <w:t xml:space="preserve">, </w:t>
      </w:r>
      <w:r>
        <w:rPr>
          <w:rFonts w:ascii="Arial" w:hAnsi="Arial" w:cs="Arial"/>
          <w:rtl w:val="true"/>
        </w:rPr>
        <w:t xml:space="preserve">עונש מאסר למשך </w:t>
      </w:r>
      <w:r>
        <w:rPr>
          <w:rFonts w:cs="Arial" w:ascii="Arial" w:hAnsi="Arial"/>
        </w:rPr>
        <w:t>6</w:t>
      </w:r>
      <w:r>
        <w:rPr>
          <w:rFonts w:cs="Arial" w:ascii="Arial" w:hAnsi="Arial"/>
          <w:rtl w:val="true"/>
        </w:rPr>
        <w:t xml:space="preserve"> </w:t>
      </w:r>
      <w:r>
        <w:rPr>
          <w:rFonts w:ascii="Arial" w:hAnsi="Arial" w:cs="Arial"/>
          <w:rtl w:val="true"/>
        </w:rPr>
        <w:t>חודשים לריצוי על דרך של עבודות שירות ועונשים נלווים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rPr>
      </w:pPr>
      <w:hyperlink r:id="rId4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כ</w:t>
        </w:r>
        <w:r>
          <w:rPr>
            <w:rStyle w:val="Hyperlink"/>
            <w:rFonts w:cs="Arial" w:ascii="Arial" w:hAnsi="Arial"/>
            <w:color w:val="0000FF"/>
            <w:u w:val="single"/>
            <w:rtl w:val="true"/>
          </w:rPr>
          <w:t>"</w:t>
        </w:r>
        <w:r>
          <w:rPr>
            <w:rStyle w:val="Hyperlink"/>
            <w:rFonts w:ascii="Arial" w:hAnsi="Arial" w:cs="Arial"/>
            <w:color w:val="0000FF"/>
            <w:u w:val="single"/>
            <w:rtl w:val="true"/>
          </w:rPr>
          <w:t>ס</w:t>
        </w:r>
        <w:r>
          <w:rPr>
            <w:rStyle w:val="Hyperlink"/>
            <w:rFonts w:cs="Arial" w:ascii="Arial" w:hAnsi="Arial"/>
            <w:color w:val="0000FF"/>
            <w:u w:val="single"/>
            <w:rtl w:val="true"/>
          </w:rPr>
          <w:t xml:space="preserve">) </w:t>
        </w:r>
        <w:r>
          <w:rPr>
            <w:rStyle w:val="Hyperlink"/>
            <w:rFonts w:cs="Arial" w:ascii="Arial" w:hAnsi="Arial"/>
            <w:color w:val="0000FF"/>
            <w:u w:val="single"/>
          </w:rPr>
          <w:t>40977-03-14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תאופיק חאג יחיא</w:t>
      </w:r>
      <w:r>
        <w:rPr>
          <w:rFonts w:cs="Arial" w:ascii="Arial" w:hAnsi="Arial"/>
          <w:rtl w:val="true"/>
        </w:rPr>
        <w:t xml:space="preserve">, </w:t>
      </w:r>
      <w:r>
        <w:rPr>
          <w:rFonts w:ascii="Arial" w:hAnsi="Arial" w:cs="Arial"/>
          <w:rtl w:val="true"/>
        </w:rPr>
        <w:t>הנאשם הורשע על פי הודאתו</w:t>
      </w:r>
      <w:r>
        <w:rPr>
          <w:rFonts w:cs="Arial" w:ascii="Arial" w:hAnsi="Arial"/>
          <w:rtl w:val="true"/>
        </w:rPr>
        <w:t xml:space="preserve">, </w:t>
      </w:r>
      <w:r>
        <w:rPr>
          <w:rFonts w:ascii="Arial" w:hAnsi="Arial" w:cs="Arial"/>
          <w:rtl w:val="true"/>
        </w:rPr>
        <w:t>ובמסגרת הסדר טיעון</w:t>
      </w:r>
      <w:r>
        <w:rPr>
          <w:rFonts w:cs="Arial" w:ascii="Arial" w:hAnsi="Arial"/>
          <w:rtl w:val="true"/>
        </w:rPr>
        <w:t xml:space="preserve">, </w:t>
      </w:r>
      <w:r>
        <w:rPr>
          <w:rFonts w:ascii="Arial" w:hAnsi="Arial" w:cs="Arial"/>
          <w:rtl w:val="true"/>
        </w:rPr>
        <w:t>בעבירה של נשיאה והובלה של תחמושת</w:t>
      </w:r>
      <w:r>
        <w:rPr>
          <w:rFonts w:cs="Arial" w:ascii="Arial" w:hAnsi="Arial"/>
          <w:rtl w:val="true"/>
        </w:rPr>
        <w:t xml:space="preserve">, </w:t>
      </w:r>
      <w:r>
        <w:rPr>
          <w:rFonts w:ascii="Arial" w:hAnsi="Arial" w:cs="Arial"/>
          <w:rtl w:val="true"/>
        </w:rPr>
        <w:t xml:space="preserve">בניגוד </w:t>
      </w:r>
      <w:hyperlink r:id="rId46">
        <w:r>
          <w:rPr>
            <w:rStyle w:val="Hyperlink"/>
            <w:rFonts w:ascii="Arial" w:hAnsi="Arial" w:cs="Arial"/>
            <w:color w:val="0000FF"/>
            <w:u w:val="single"/>
            <w:rtl w:val="true"/>
          </w:rPr>
          <w:t xml:space="preserve">לסעיף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באופן שהגיע מהשטחים לכיוון ישראל ועבר ליד מחסום בטייבה</w:t>
      </w:r>
      <w:r>
        <w:rPr>
          <w:rFonts w:cs="Arial" w:ascii="Arial" w:hAnsi="Arial"/>
          <w:rtl w:val="true"/>
        </w:rPr>
        <w:t xml:space="preserve">. </w:t>
      </w:r>
      <w:r>
        <w:rPr>
          <w:rFonts w:ascii="Arial" w:hAnsi="Arial" w:cs="Arial"/>
          <w:rtl w:val="true"/>
        </w:rPr>
        <w:t>הנאשם נהג ברכב</w:t>
      </w:r>
      <w:r>
        <w:rPr>
          <w:rFonts w:cs="Arial" w:ascii="Arial" w:hAnsi="Arial"/>
          <w:rtl w:val="true"/>
        </w:rPr>
        <w:t xml:space="preserve">, </w:t>
      </w:r>
      <w:r>
        <w:rPr>
          <w:rFonts w:ascii="Arial" w:hAnsi="Arial" w:cs="Arial"/>
          <w:rtl w:val="true"/>
        </w:rPr>
        <w:t>כשלצידו יושב בנו הקטין</w:t>
      </w:r>
      <w:r>
        <w:rPr>
          <w:rFonts w:cs="Arial" w:ascii="Arial" w:hAnsi="Arial"/>
          <w:rtl w:val="true"/>
        </w:rPr>
        <w:t xml:space="preserve">. </w:t>
      </w:r>
      <w:r>
        <w:rPr>
          <w:rFonts w:ascii="Arial" w:hAnsi="Arial" w:cs="Arial"/>
          <w:rtl w:val="true"/>
        </w:rPr>
        <w:t>במהלך חיפוש שבוצע ברכב</w:t>
      </w:r>
      <w:r>
        <w:rPr>
          <w:rFonts w:cs="Arial" w:ascii="Arial" w:hAnsi="Arial"/>
          <w:rtl w:val="true"/>
        </w:rPr>
        <w:t xml:space="preserve">, </w:t>
      </w:r>
      <w:r>
        <w:rPr>
          <w:rFonts w:ascii="Arial" w:hAnsi="Arial" w:cs="Arial"/>
          <w:rtl w:val="true"/>
        </w:rPr>
        <w:t xml:space="preserve">נתפסה תחמושת מסוג כדורי </w:t>
      </w:r>
      <w:r>
        <w:rPr>
          <w:rFonts w:cs="Arial" w:ascii="Arial" w:hAnsi="Arial"/>
        </w:rPr>
        <w:t>7.62</w:t>
      </w:r>
      <w:r>
        <w:rPr>
          <w:rFonts w:cs="Arial" w:ascii="Arial" w:hAnsi="Arial"/>
          <w:rtl w:val="true"/>
        </w:rPr>
        <w:t xml:space="preserve"> </w:t>
      </w:r>
      <w:r>
        <w:rPr>
          <w:rFonts w:ascii="Arial" w:hAnsi="Arial" w:cs="Arial"/>
          <w:rtl w:val="true"/>
        </w:rPr>
        <w:t>בכמות של כ</w:t>
      </w:r>
      <w:r>
        <w:rPr>
          <w:rFonts w:cs="Arial" w:ascii="Arial" w:hAnsi="Arial"/>
          <w:rtl w:val="true"/>
        </w:rPr>
        <w:t>-</w:t>
      </w:r>
      <w:r>
        <w:rPr>
          <w:rFonts w:cs="Arial" w:ascii="Arial" w:hAnsi="Arial"/>
        </w:rPr>
        <w:t>500</w:t>
      </w:r>
      <w:r>
        <w:rPr>
          <w:rFonts w:cs="Arial" w:ascii="Arial" w:hAnsi="Arial"/>
          <w:rtl w:val="true"/>
        </w:rPr>
        <w:t xml:space="preserve"> </w:t>
      </w:r>
      <w:r>
        <w:rPr>
          <w:rFonts w:ascii="Arial" w:hAnsi="Arial" w:cs="Arial"/>
          <w:rtl w:val="true"/>
        </w:rPr>
        <w:t>כדורים בתפזורת</w:t>
      </w:r>
      <w:r>
        <w:rPr>
          <w:rFonts w:cs="Arial" w:ascii="Arial" w:hAnsi="Arial"/>
          <w:rtl w:val="true"/>
        </w:rPr>
        <w:t xml:space="preserve">, </w:t>
      </w:r>
      <w:r>
        <w:rPr>
          <w:rFonts w:ascii="Arial" w:hAnsi="Arial" w:cs="Arial"/>
          <w:rtl w:val="true"/>
        </w:rPr>
        <w:t>אשר היו מוטמנים בתוך זוג גרביים שהוכמנו מתחת לשני המושבים הקדמיים של הרכב</w:t>
      </w:r>
      <w:r>
        <w:rPr>
          <w:rFonts w:cs="Arial" w:ascii="Arial" w:hAnsi="Arial"/>
          <w:rtl w:val="true"/>
        </w:rPr>
        <w:t xml:space="preserve">. </w:t>
      </w:r>
      <w:r>
        <w:rPr>
          <w:rFonts w:ascii="Arial" w:hAnsi="Arial" w:cs="Arial"/>
          <w:rtl w:val="true"/>
        </w:rPr>
        <w:t xml:space="preserve">על הנאשם הוטלו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 xml:space="preserve">שנים שלא יעבור עבירה הקשורה בנשק וקנס כספי בסך </w:t>
      </w:r>
      <w:r>
        <w:rPr>
          <w:rFonts w:cs="Arial" w:ascii="Arial" w:hAnsi="Arial"/>
        </w:rPr>
        <w:t>2,000</w:t>
      </w:r>
      <w:r>
        <w:rPr>
          <w:rFonts w:cs="Arial" w:ascii="Arial" w:hAnsi="Arial"/>
          <w:rtl w:val="true"/>
        </w:rPr>
        <w:t xml:space="preserve"> ₪.</w:t>
      </w:r>
      <w:bookmarkStart w:id="10" w:name="ABSTRACT_END"/>
      <w:bookmarkEnd w:id="10"/>
    </w:p>
    <w:p>
      <w:pPr>
        <w:pStyle w:val="Normal"/>
        <w:spacing w:lineRule="auto" w:line="360" w:before="0" w:after="0"/>
        <w:ind w:hanging="720" w:start="720" w:end="0"/>
        <w:contextualSpacing/>
        <w:jc w:val="both"/>
        <w:rPr>
          <w:rFonts w:ascii="Arial" w:hAnsi="Arial" w:cs="Arial"/>
        </w:rPr>
      </w:pPr>
      <w:r>
        <w:rPr>
          <w:rFonts w:cs="Arial" w:ascii="Arial" w:hAnsi="Arial"/>
          <w:rtl w:val="true"/>
        </w:rPr>
      </w:r>
    </w:p>
    <w:p>
      <w:pPr>
        <w:pStyle w:val="Normal"/>
        <w:spacing w:lineRule="auto" w:line="360" w:before="0" w:after="0"/>
        <w:ind w:hanging="720" w:start="720" w:end="0"/>
        <w:contextualSpacing/>
        <w:jc w:val="both"/>
        <w:rPr>
          <w:rFonts w:ascii="Arial" w:hAnsi="Arial" w:cs="Arial"/>
        </w:rPr>
      </w:pPr>
      <w:hyperlink r:id="rId4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רמלה</w:t>
        </w:r>
        <w:r>
          <w:rPr>
            <w:rStyle w:val="Hyperlink"/>
            <w:rFonts w:cs="Arial" w:ascii="Arial" w:hAnsi="Arial"/>
            <w:color w:val="0000FF"/>
            <w:u w:val="single"/>
            <w:rtl w:val="true"/>
          </w:rPr>
          <w:t xml:space="preserve">) </w:t>
        </w:r>
        <w:r>
          <w:rPr>
            <w:rStyle w:val="Hyperlink"/>
            <w:rFonts w:cs="Arial" w:ascii="Arial" w:hAnsi="Arial"/>
            <w:color w:val="0000FF"/>
            <w:u w:val="single"/>
          </w:rPr>
          <w:t>33552-09-16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רמי עטייה </w:t>
      </w:r>
      <w:r>
        <w:rPr>
          <w:rFonts w:cs="Arial" w:ascii="Arial" w:hAnsi="Arial"/>
          <w:rtl w:val="true"/>
        </w:rPr>
        <w:t>(</w:t>
      </w:r>
      <w:r>
        <w:rPr>
          <w:rFonts w:cs="Arial" w:ascii="Arial" w:hAnsi="Arial"/>
        </w:rPr>
        <w:t>06.04.17</w:t>
      </w:r>
      <w:r>
        <w:rPr>
          <w:rFonts w:cs="Arial" w:ascii="Arial" w:hAnsi="Arial"/>
          <w:rtl w:val="true"/>
        </w:rPr>
        <w:t xml:space="preserve">), </w:t>
      </w:r>
      <w:r>
        <w:rPr>
          <w:rFonts w:ascii="Arial" w:hAnsi="Arial" w:cs="Arial"/>
          <w:rtl w:val="true"/>
        </w:rPr>
        <w:t>במקרה שם בגין עבירות של</w:t>
      </w:r>
    </w:p>
    <w:p>
      <w:pPr>
        <w:pStyle w:val="Normal"/>
        <w:spacing w:lineRule="auto" w:line="360" w:before="0" w:after="0"/>
        <w:ind w:hanging="720" w:start="720" w:end="0"/>
        <w:contextualSpacing/>
        <w:jc w:val="both"/>
        <w:rPr>
          <w:rFonts w:ascii="Arial" w:hAnsi="Arial" w:cs="Arial"/>
        </w:rPr>
      </w:pPr>
      <w:r>
        <w:rPr>
          <w:rFonts w:ascii="Arial" w:hAnsi="Arial" w:cs="Arial"/>
          <w:rtl w:val="true"/>
        </w:rPr>
        <w:t xml:space="preserve">החזקת נשק ותחמושת באופן שהנאשם החזיק </w:t>
      </w:r>
      <w:r>
        <w:rPr>
          <w:rFonts w:cs="Arial" w:ascii="Arial" w:hAnsi="Arial"/>
        </w:rPr>
        <w:t>M-16</w:t>
      </w:r>
      <w:r>
        <w:rPr>
          <w:rFonts w:cs="Arial" w:ascii="Arial" w:hAnsi="Arial"/>
          <w:rtl w:val="true"/>
        </w:rPr>
        <w:t xml:space="preserve">, </w:t>
      </w:r>
      <w:r>
        <w:rPr>
          <w:rFonts w:ascii="Arial" w:hAnsi="Arial" w:cs="Arial"/>
          <w:rtl w:val="true"/>
        </w:rPr>
        <w:t>אקדח מסוג ברטה ומחסנית</w:t>
      </w:r>
      <w:r>
        <w:rPr>
          <w:rFonts w:cs="Arial" w:ascii="Arial" w:hAnsi="Arial"/>
          <w:rtl w:val="true"/>
        </w:rPr>
        <w:t xml:space="preserve">, </w:t>
      </w:r>
      <w:r>
        <w:rPr>
          <w:rFonts w:ascii="Arial" w:hAnsi="Arial" w:cs="Arial"/>
          <w:rtl w:val="true"/>
        </w:rPr>
        <w:t xml:space="preserve">רובה מאולתר </w:t>
      </w:r>
    </w:p>
    <w:p>
      <w:pPr>
        <w:pStyle w:val="Normal"/>
        <w:spacing w:lineRule="auto" w:line="360" w:before="0" w:after="0"/>
        <w:ind w:hanging="720" w:start="720" w:end="0"/>
        <w:contextualSpacing/>
        <w:jc w:val="both"/>
        <w:rPr>
          <w:rFonts w:ascii="Arial" w:hAnsi="Arial" w:cs="Arial"/>
        </w:rPr>
      </w:pPr>
      <w:r>
        <w:rPr>
          <w:rFonts w:ascii="Arial" w:hAnsi="Arial" w:cs="Arial"/>
          <w:rtl w:val="true"/>
        </w:rPr>
        <w:t>ובו מחסנית ותחמושת מוסלקים בבור בנחפר באדמה ומעליו הונח ארגז</w:t>
      </w:r>
      <w:r>
        <w:rPr>
          <w:rFonts w:cs="Arial" w:ascii="Arial" w:hAnsi="Arial"/>
          <w:rtl w:val="true"/>
        </w:rPr>
        <w:t>.</w:t>
      </w:r>
    </w:p>
    <w:p>
      <w:pPr>
        <w:pStyle w:val="Normal"/>
        <w:spacing w:lineRule="auto" w:line="360" w:before="0" w:after="0"/>
        <w:ind w:hanging="720" w:start="720" w:end="0"/>
        <w:contextualSpacing/>
        <w:jc w:val="both"/>
        <w:rPr>
          <w:rFonts w:ascii="Arial" w:hAnsi="Arial" w:cs="Arial"/>
        </w:rPr>
      </w:pPr>
      <w:r>
        <w:rPr>
          <w:rFonts w:ascii="Arial" w:hAnsi="Arial" w:cs="Arial"/>
          <w:rtl w:val="true"/>
        </w:rPr>
        <w:t xml:space="preserve">כבוד בית המשפט קבע כי מתחם העונש ההולם נע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42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before="0" w:after="0"/>
        <w:ind w:hanging="720" w:start="720" w:end="0"/>
        <w:contextualSpacing/>
        <w:jc w:val="both"/>
        <w:rPr>
          <w:rFonts w:ascii="Arial" w:hAnsi="Arial" w:cs="Arial"/>
        </w:rPr>
      </w:pPr>
      <w:r>
        <w:rPr>
          <w:rFonts w:ascii="Arial" w:hAnsi="Arial" w:cs="Arial"/>
          <w:rtl w:val="true"/>
        </w:rPr>
        <w:t xml:space="preserve">על הנאשם הוטל עונש מאסר למשך </w:t>
      </w:r>
      <w:r>
        <w:rPr>
          <w:rFonts w:cs="Arial" w:ascii="Arial" w:hAnsi="Arial"/>
        </w:rPr>
        <w:t>19</w:t>
      </w:r>
      <w:r>
        <w:rPr>
          <w:rFonts w:cs="Arial" w:ascii="Arial" w:hAnsi="Arial"/>
          <w:rtl w:val="true"/>
        </w:rPr>
        <w:t xml:space="preserve"> </w:t>
      </w:r>
      <w:r>
        <w:rPr>
          <w:rFonts w:ascii="Arial" w:hAnsi="Arial" w:cs="Arial"/>
          <w:rtl w:val="true"/>
        </w:rPr>
        <w:t>חודשים מיום מעצרו ועונשים נלווים</w:t>
      </w:r>
      <w:r>
        <w:rPr>
          <w:rFonts w:cs="Arial" w:ascii="Arial" w:hAnsi="Arial"/>
          <w:rtl w:val="true"/>
        </w:rPr>
        <w:t xml:space="preserve">. </w:t>
      </w:r>
    </w:p>
    <w:p>
      <w:pPr>
        <w:pStyle w:val="Normal"/>
        <w:spacing w:lineRule="auto" w:line="360" w:before="0" w:after="0"/>
        <w:ind w:hanging="720" w:start="720" w:end="0"/>
        <w:contextualSpacing/>
        <w:jc w:val="both"/>
        <w:rPr>
          <w:rFonts w:ascii="Arial" w:hAnsi="Arial" w:cs="Arial"/>
        </w:rPr>
      </w:pPr>
      <w:r>
        <w:rPr>
          <w:rFonts w:cs="Arial" w:ascii="Arial" w:hAnsi="Arial"/>
          <w:rtl w:val="true"/>
        </w:rPr>
      </w:r>
    </w:p>
    <w:p>
      <w:pPr>
        <w:pStyle w:val="Normal"/>
        <w:spacing w:lineRule="auto" w:line="360" w:before="0" w:after="0"/>
        <w:ind w:hanging="720" w:start="720" w:end="0"/>
        <w:contextualSpacing/>
        <w:jc w:val="both"/>
        <w:rPr>
          <w:rFonts w:ascii="Arial" w:hAnsi="Arial" w:cs="Arial"/>
        </w:rPr>
      </w:pPr>
      <w:hyperlink r:id="rId4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רמלה</w:t>
        </w:r>
        <w:r>
          <w:rPr>
            <w:rStyle w:val="Hyperlink"/>
            <w:rFonts w:cs="Arial" w:ascii="Arial" w:hAnsi="Arial"/>
            <w:color w:val="0000FF"/>
            <w:u w:val="single"/>
            <w:rtl w:val="true"/>
          </w:rPr>
          <w:t xml:space="preserve">) </w:t>
        </w:r>
        <w:r>
          <w:rPr>
            <w:rStyle w:val="Hyperlink"/>
            <w:rFonts w:cs="Arial" w:ascii="Arial" w:hAnsi="Arial"/>
            <w:color w:val="0000FF"/>
            <w:u w:val="single"/>
          </w:rPr>
          <w:t>42991-05-16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טאלב אבו סיאם</w:t>
      </w:r>
      <w:r>
        <w:rPr>
          <w:rFonts w:ascii="Arial" w:hAnsi="Arial" w:cs="Arial"/>
          <w:rtl w:val="true"/>
        </w:rPr>
        <w:t xml:space="preserve"> </w:t>
      </w:r>
      <w:r>
        <w:rPr>
          <w:rFonts w:cs="Arial" w:ascii="Arial" w:hAnsi="Arial"/>
          <w:rtl w:val="true"/>
        </w:rPr>
        <w:t>(</w:t>
      </w:r>
      <w:r>
        <w:rPr>
          <w:rFonts w:cs="Arial" w:ascii="Arial" w:hAnsi="Arial"/>
        </w:rPr>
        <w:t>06.04.17</w:t>
      </w:r>
      <w:r>
        <w:rPr>
          <w:rFonts w:cs="Arial" w:ascii="Arial" w:hAnsi="Arial"/>
          <w:rtl w:val="true"/>
        </w:rPr>
        <w:t xml:space="preserve">), </w:t>
      </w:r>
      <w:r>
        <w:rPr>
          <w:rFonts w:ascii="Arial" w:hAnsi="Arial" w:cs="Arial"/>
          <w:rtl w:val="true"/>
        </w:rPr>
        <w:t>במקרה שם בגין עבירות של</w:t>
      </w:r>
    </w:p>
    <w:p>
      <w:pPr>
        <w:pStyle w:val="Normal"/>
        <w:spacing w:lineRule="auto" w:line="360" w:before="0" w:after="0"/>
        <w:ind w:hanging="720" w:start="720" w:end="0"/>
        <w:contextualSpacing/>
        <w:jc w:val="both"/>
        <w:rPr>
          <w:rFonts w:ascii="Arial" w:hAnsi="Arial" w:cs="Arial"/>
        </w:rPr>
      </w:pPr>
      <w:r>
        <w:rPr>
          <w:rFonts w:ascii="Arial" w:hAnsi="Arial" w:cs="Arial"/>
          <w:rtl w:val="true"/>
        </w:rPr>
        <w:t>החזקת נשק ותחמושת ושיבוש הליכי משפט</w:t>
      </w:r>
      <w:r>
        <w:rPr>
          <w:rFonts w:cs="Arial" w:ascii="Arial" w:hAnsi="Arial"/>
          <w:rtl w:val="true"/>
        </w:rPr>
        <w:t xml:space="preserve">, </w:t>
      </w:r>
      <w:r>
        <w:rPr>
          <w:rFonts w:ascii="Arial" w:hAnsi="Arial" w:cs="Arial"/>
          <w:rtl w:val="true"/>
        </w:rPr>
        <w:t>כבוד בית המשפט קבע כי מתחם העונש ההולם נע בין</w:t>
      </w:r>
    </w:p>
    <w:p>
      <w:pPr>
        <w:pStyle w:val="Normal"/>
        <w:spacing w:lineRule="auto" w:line="360" w:before="0" w:after="0"/>
        <w:ind w:hanging="720" w:start="720" w:end="0"/>
        <w:contextualSpacing/>
        <w:jc w:val="both"/>
        <w:rPr>
          <w:rFonts w:ascii="Arial" w:hAnsi="Arial" w:cs="Arial"/>
        </w:rPr>
      </w:pPr>
      <w:r>
        <w:rPr>
          <w:rFonts w:cs="Arial" w:ascii="Arial" w:hAnsi="Arial"/>
          <w:rtl w:val="true"/>
        </w:rPr>
      </w:r>
    </w:p>
    <w:p>
      <w:pPr>
        <w:pStyle w:val="Normal"/>
        <w:spacing w:lineRule="auto" w:line="360" w:before="0" w:after="0"/>
        <w:ind w:hanging="720" w:start="720" w:end="0"/>
        <w:contextualSpacing/>
        <w:jc w:val="both"/>
        <w:rPr>
          <w:rFonts w:ascii="Arial" w:hAnsi="Arial" w:cs="Arial"/>
        </w:rPr>
      </w:pP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על הנאשם הוטל עונש מאסר למשך </w:t>
      </w:r>
      <w:r>
        <w:rPr>
          <w:rFonts w:cs="Arial" w:ascii="Arial" w:hAnsi="Arial"/>
        </w:rPr>
        <w:t>10</w:t>
      </w:r>
      <w:r>
        <w:rPr>
          <w:rFonts w:cs="Arial" w:ascii="Arial" w:hAnsi="Arial"/>
          <w:rtl w:val="true"/>
        </w:rPr>
        <w:t xml:space="preserve"> </w:t>
      </w:r>
      <w:r>
        <w:rPr>
          <w:rFonts w:ascii="Arial" w:hAnsi="Arial" w:cs="Arial"/>
          <w:rtl w:val="true"/>
        </w:rPr>
        <w:t>חודשים בניכוי ימי מעצרו ועונשים</w:t>
      </w:r>
    </w:p>
    <w:p>
      <w:pPr>
        <w:pStyle w:val="Normal"/>
        <w:spacing w:lineRule="auto" w:line="360" w:before="0" w:after="0"/>
        <w:ind w:hanging="720" w:start="720" w:end="0"/>
        <w:contextualSpacing/>
        <w:jc w:val="both"/>
        <w:rPr>
          <w:rFonts w:ascii="Arial" w:hAnsi="Arial" w:cs="Arial"/>
        </w:rPr>
      </w:pPr>
      <w:r>
        <w:rPr>
          <w:rFonts w:ascii="Arial" w:hAnsi="Arial" w:cs="Arial"/>
          <w:rtl w:val="true"/>
        </w:rPr>
        <w:t>נלווים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start"/>
        <w:rPr>
          <w:b/>
          <w:bCs/>
        </w:rPr>
      </w:pPr>
      <w:r>
        <w:rPr>
          <w:b/>
          <w:b/>
          <w:bCs/>
          <w:rtl w:val="true"/>
        </w:rPr>
        <w:t>ב</w:t>
      </w:r>
      <w:r>
        <w:rPr>
          <w:b/>
          <w:bCs/>
          <w:rtl w:val="true"/>
        </w:rPr>
        <w:t xml:space="preserve">. </w:t>
      </w:r>
      <w:r>
        <w:rPr>
          <w:b/>
          <w:b/>
          <w:bCs/>
          <w:rtl w:val="true"/>
        </w:rPr>
        <w:t>מדיניות הענישה הנוהגת בעבירות החזקה</w:t>
      </w:r>
      <w:r>
        <w:rPr>
          <w:b/>
          <w:bCs/>
          <w:rtl w:val="true"/>
        </w:rPr>
        <w:t>/</w:t>
      </w:r>
      <w:r>
        <w:rPr>
          <w:b/>
          <w:b/>
          <w:bCs/>
          <w:rtl w:val="true"/>
        </w:rPr>
        <w:t>שימוש בסמים לשימוש עצמי</w:t>
      </w:r>
    </w:p>
    <w:p>
      <w:pPr>
        <w:pStyle w:val="Normal"/>
        <w:spacing w:lineRule="auto" w:line="360"/>
        <w:ind w:end="0"/>
        <w:jc w:val="start"/>
        <w:rPr/>
      </w:pPr>
      <w:r>
        <w:rPr>
          <w:rtl w:val="true"/>
        </w:rPr>
        <w:t>מדיניות הענישה הנוהגת בעבירות של החזקת סמים לשימוש עצמי</w:t>
      </w:r>
      <w:r>
        <w:rPr>
          <w:rtl w:val="true"/>
        </w:rPr>
        <w:t xml:space="preserve">, </w:t>
      </w:r>
      <w:r>
        <w:rPr>
          <w:rtl w:val="true"/>
        </w:rPr>
        <w:t>סם מסוג חשיש</w:t>
      </w:r>
      <w:r>
        <w:rPr>
          <w:rtl w:val="true"/>
        </w:rPr>
        <w:t xml:space="preserve">,  </w:t>
      </w:r>
      <w:r>
        <w:rPr>
          <w:rtl w:val="true"/>
        </w:rPr>
        <w:t>הינה הטלת עונשי מאסר מותנים לתקופות שונות ועונשים נלווים</w:t>
      </w:r>
      <w:r>
        <w:rPr>
          <w:rtl w:val="true"/>
        </w:rPr>
        <w:t>.</w:t>
      </w:r>
    </w:p>
    <w:p>
      <w:pPr>
        <w:pStyle w:val="Normal"/>
        <w:spacing w:lineRule="auto" w:line="360"/>
        <w:ind w:end="0"/>
        <w:jc w:val="start"/>
        <w:rPr/>
      </w:pPr>
      <w:r>
        <w:rPr>
          <w:rtl w:val="true"/>
        </w:rPr>
      </w:r>
    </w:p>
    <w:p>
      <w:pPr>
        <w:pStyle w:val="Normal"/>
        <w:spacing w:lineRule="auto" w:line="360"/>
        <w:ind w:end="0"/>
        <w:jc w:val="start"/>
        <w:rPr/>
      </w:pPr>
      <w:hyperlink r:id="rId49">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31106-09-16</w:t>
        </w:r>
      </w:hyperlink>
      <w:r>
        <w:rPr>
          <w:rtl w:val="true"/>
        </w:rPr>
        <w:t xml:space="preserve"> </w:t>
      </w:r>
      <w:r>
        <w:rPr>
          <w:b/>
          <w:b/>
          <w:bCs/>
          <w:rtl w:val="true"/>
        </w:rPr>
        <w:t>מדינת ישראל נ</w:t>
      </w:r>
      <w:r>
        <w:rPr>
          <w:b/>
          <w:bCs/>
          <w:rtl w:val="true"/>
        </w:rPr>
        <w:t xml:space="preserve">' </w:t>
      </w:r>
      <w:r>
        <w:rPr>
          <w:b/>
          <w:b/>
          <w:bCs/>
          <w:rtl w:val="true"/>
        </w:rPr>
        <w:t>גרפי</w:t>
      </w:r>
      <w:r>
        <w:rPr>
          <w:rtl w:val="true"/>
        </w:rPr>
        <w:t xml:space="preserve"> </w:t>
      </w:r>
      <w:r>
        <w:rPr>
          <w:rtl w:val="true"/>
        </w:rPr>
        <w:t>(</w:t>
      </w:r>
      <w:r>
        <w:rPr/>
        <w:t>05.12.16</w:t>
      </w:r>
      <w:r>
        <w:rPr>
          <w:rtl w:val="true"/>
        </w:rPr>
        <w:t xml:space="preserve">) </w:t>
      </w:r>
      <w:r>
        <w:rPr>
          <w:rtl w:val="true"/>
        </w:rPr>
        <w:t>במקרה שם בגין עבירה של החזקת סם מסוג חשיש לצריכה עצמית במסגרת הסדר טיעון הוטל על הנאשם עונש מאסר על תנאי</w:t>
      </w:r>
      <w:r>
        <w:rPr>
          <w:rtl w:val="true"/>
        </w:rPr>
        <w:t xml:space="preserve">, </w:t>
      </w:r>
      <w:r>
        <w:rPr>
          <w:rtl w:val="true"/>
        </w:rPr>
        <w:t xml:space="preserve">פסילת רשיון נהיגה על תנאי וכן חולטו כספים שנתפסו בבית הנאשם </w:t>
      </w:r>
      <w:r>
        <w:rPr>
          <w:rtl w:val="true"/>
        </w:rPr>
        <w:t>(</w:t>
      </w:r>
      <w:r>
        <w:rPr/>
        <w:t>4,400</w:t>
      </w:r>
      <w:r>
        <w:rPr>
          <w:rtl w:val="true"/>
        </w:rPr>
        <w:t xml:space="preserve"> </w:t>
      </w:r>
      <w:r>
        <w:rPr>
          <w:rtl w:val="true"/>
        </w:rPr>
        <w:t>ש</w:t>
      </w:r>
      <w:r>
        <w:rPr>
          <w:rtl w:val="true"/>
        </w:rPr>
        <w:t>"</w:t>
      </w:r>
      <w:r>
        <w:rPr>
          <w:rtl w:val="true"/>
        </w:rPr>
        <w:t>ח</w:t>
      </w:r>
      <w:r>
        <w:rPr>
          <w:rtl w:val="true"/>
        </w:rPr>
        <w:t>).</w:t>
      </w:r>
    </w:p>
    <w:p>
      <w:pPr>
        <w:pStyle w:val="Normal"/>
        <w:spacing w:lineRule="auto" w:line="360"/>
        <w:ind w:end="0"/>
        <w:jc w:val="start"/>
        <w:rPr/>
      </w:pPr>
      <w:r>
        <w:rPr>
          <w:rtl w:val="true"/>
        </w:rPr>
      </w:r>
    </w:p>
    <w:p>
      <w:pPr>
        <w:pStyle w:val="Normal"/>
        <w:spacing w:lineRule="auto" w:line="360"/>
        <w:ind w:end="0"/>
        <w:jc w:val="start"/>
        <w:rPr/>
      </w:pPr>
      <w:hyperlink r:id="rId5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2870-12-15</w:t>
        </w:r>
      </w:hyperlink>
      <w:r>
        <w:rPr>
          <w:rtl w:val="true"/>
        </w:rPr>
        <w:t xml:space="preserve"> (</w:t>
      </w:r>
      <w:r>
        <w:rPr>
          <w:rtl w:val="true"/>
        </w:rPr>
        <w:t>נצרת</w:t>
      </w:r>
      <w:r>
        <w:rPr>
          <w:rtl w:val="true"/>
        </w:rPr>
        <w:t xml:space="preserve">) </w:t>
      </w:r>
      <w:r>
        <w:rPr>
          <w:b/>
          <w:b/>
          <w:bCs/>
          <w:rtl w:val="true"/>
        </w:rPr>
        <w:t>מדינת ישראל נ</w:t>
      </w:r>
      <w:r>
        <w:rPr>
          <w:b/>
          <w:bCs/>
          <w:rtl w:val="true"/>
        </w:rPr>
        <w:t xml:space="preserve">' </w:t>
      </w:r>
      <w:r>
        <w:rPr>
          <w:b/>
          <w:b/>
          <w:bCs/>
          <w:rtl w:val="true"/>
        </w:rPr>
        <w:t>ג</w:t>
      </w:r>
      <w:r>
        <w:rPr>
          <w:b/>
          <w:bCs/>
          <w:rtl w:val="true"/>
        </w:rPr>
        <w:t>'</w:t>
      </w:r>
      <w:r>
        <w:rPr>
          <w:b/>
          <w:b/>
          <w:bCs/>
          <w:rtl w:val="true"/>
        </w:rPr>
        <w:t>מאעה</w:t>
      </w:r>
      <w:r>
        <w:rPr>
          <w:rtl w:val="true"/>
        </w:rPr>
        <w:t xml:space="preserve"> </w:t>
      </w:r>
      <w:r>
        <w:rPr>
          <w:rtl w:val="true"/>
        </w:rPr>
        <w:t>(</w:t>
      </w:r>
      <w:r>
        <w:rPr/>
        <w:t>11.04.16</w:t>
      </w:r>
      <w:r>
        <w:rPr>
          <w:rtl w:val="true"/>
        </w:rPr>
        <w:t xml:space="preserve">), </w:t>
      </w:r>
      <w:r>
        <w:rPr>
          <w:rtl w:val="true"/>
        </w:rPr>
        <w:t xml:space="preserve">במקרה שם בגין עבירה של החזקת סם מסוג חשיש לצריכה עצמית במשקל של </w:t>
      </w:r>
      <w:r>
        <w:rPr/>
        <w:t>0.21</w:t>
      </w:r>
      <w:r>
        <w:rPr>
          <w:rtl w:val="true"/>
        </w:rPr>
        <w:t xml:space="preserve"> </w:t>
      </w:r>
      <w:r>
        <w:rPr>
          <w:rtl w:val="true"/>
        </w:rPr>
        <w:t>גרם</w:t>
      </w:r>
      <w:r>
        <w:rPr>
          <w:rtl w:val="true"/>
        </w:rPr>
        <w:t xml:space="preserve">, </w:t>
      </w:r>
      <w:r>
        <w:rPr>
          <w:rtl w:val="true"/>
        </w:rPr>
        <w:t>הוטל על הנאשם במסגרת הסדר טיעון עונש מאסר על תנאי</w:t>
      </w:r>
      <w:r>
        <w:rPr>
          <w:rtl w:val="true"/>
        </w:rPr>
        <w:t xml:space="preserve">, </w:t>
      </w:r>
      <w:r>
        <w:rPr>
          <w:rtl w:val="true"/>
        </w:rPr>
        <w:t>חוייב לחתום על התחייבות להימנע מביצוע עבירה וכן פסילה על תנאי</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hyperlink r:id="rId5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3167-12-15</w:t>
        </w:r>
      </w:hyperlink>
      <w:r>
        <w:rPr>
          <w:rtl w:val="true"/>
        </w:rPr>
        <w:t xml:space="preserve"> (</w:t>
      </w:r>
      <w:r>
        <w:rPr>
          <w:rtl w:val="true"/>
        </w:rPr>
        <w:t>נצרת</w:t>
      </w:r>
      <w:r>
        <w:rPr>
          <w:rtl w:val="true"/>
        </w:rPr>
        <w:t xml:space="preserve">) </w:t>
      </w:r>
      <w:r>
        <w:rPr>
          <w:b/>
          <w:b/>
          <w:bCs/>
          <w:rtl w:val="true"/>
        </w:rPr>
        <w:t>מדינת ישראל נ</w:t>
      </w:r>
      <w:r>
        <w:rPr>
          <w:b/>
          <w:bCs/>
          <w:rtl w:val="true"/>
        </w:rPr>
        <w:t xml:space="preserve">' </w:t>
      </w:r>
      <w:r>
        <w:rPr>
          <w:b/>
          <w:b/>
          <w:bCs/>
          <w:rtl w:val="true"/>
        </w:rPr>
        <w:t>ניר</w:t>
      </w:r>
      <w:r>
        <w:rPr>
          <w:rtl w:val="true"/>
        </w:rPr>
        <w:t xml:space="preserve"> </w:t>
      </w:r>
      <w:r>
        <w:rPr>
          <w:rtl w:val="true"/>
        </w:rPr>
        <w:t>(</w:t>
      </w:r>
      <w:r>
        <w:rPr/>
        <w:t>11.04.16</w:t>
      </w:r>
      <w:r>
        <w:rPr>
          <w:rtl w:val="true"/>
        </w:rPr>
        <w:t xml:space="preserve">), </w:t>
      </w:r>
      <w:r>
        <w:rPr>
          <w:rtl w:val="true"/>
        </w:rPr>
        <w:t xml:space="preserve">במקרה שם בגין עבירה של החזקת סם מסוג חשיש לצריכה עצמית במשקל של </w:t>
      </w:r>
      <w:r>
        <w:rPr/>
        <w:t>0.78</w:t>
      </w:r>
      <w:r>
        <w:rPr>
          <w:rtl w:val="true"/>
        </w:rPr>
        <w:t xml:space="preserve"> </w:t>
      </w:r>
      <w:r>
        <w:rPr>
          <w:rtl w:val="true"/>
        </w:rPr>
        <w:t>גרם</w:t>
      </w:r>
      <w:r>
        <w:rPr>
          <w:rtl w:val="true"/>
        </w:rPr>
        <w:t xml:space="preserve">, </w:t>
      </w:r>
      <w:r>
        <w:rPr>
          <w:rtl w:val="true"/>
        </w:rPr>
        <w:t>הוטל על הנאשם עונש מאסר על תנאי</w:t>
      </w:r>
      <w:r>
        <w:rPr>
          <w:rtl w:val="true"/>
        </w:rPr>
        <w:t xml:space="preserve">, </w:t>
      </w:r>
      <w:r>
        <w:rPr>
          <w:rtl w:val="true"/>
        </w:rPr>
        <w:t>חוייב לחתום על התחייבות להימנע מביצוע עבירה וכן פסילת רשיון נהיגה על תנאי</w:t>
      </w:r>
      <w:r>
        <w:rPr>
          <w:rtl w:val="true"/>
        </w:rPr>
        <w:t>.</w:t>
      </w:r>
    </w:p>
    <w:p>
      <w:pPr>
        <w:pStyle w:val="Normal"/>
        <w:spacing w:lineRule="auto" w:line="360"/>
        <w:ind w:end="0"/>
        <w:jc w:val="start"/>
        <w:rPr/>
      </w:pPr>
      <w:r>
        <w:rPr>
          <w:rtl w:val="true"/>
        </w:rPr>
      </w:r>
    </w:p>
    <w:p>
      <w:pPr>
        <w:pStyle w:val="Normal"/>
        <w:spacing w:lineRule="auto" w:line="360"/>
        <w:ind w:end="0"/>
        <w:jc w:val="start"/>
        <w:rPr/>
      </w:pPr>
      <w:hyperlink r:id="rId5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37345-02-15</w:t>
        </w:r>
      </w:hyperlink>
      <w:r>
        <w:rPr>
          <w:rtl w:val="true"/>
        </w:rPr>
        <w:t xml:space="preserve"> (</w:t>
      </w:r>
      <w:r>
        <w:rPr>
          <w:rtl w:val="true"/>
        </w:rPr>
        <w:t>רחובות</w:t>
      </w:r>
      <w:r>
        <w:rPr>
          <w:rtl w:val="true"/>
        </w:rPr>
        <w:t xml:space="preserve">) </w:t>
      </w:r>
      <w:r>
        <w:rPr>
          <w:b/>
          <w:b/>
          <w:bCs/>
          <w:rtl w:val="true"/>
        </w:rPr>
        <w:t>מדינת ישראל נ</w:t>
      </w:r>
      <w:r>
        <w:rPr>
          <w:b/>
          <w:bCs/>
          <w:rtl w:val="true"/>
        </w:rPr>
        <w:t xml:space="preserve">' </w:t>
      </w:r>
      <w:r>
        <w:rPr>
          <w:b/>
          <w:b/>
          <w:bCs/>
          <w:rtl w:val="true"/>
        </w:rPr>
        <w:t>אוחיון</w:t>
      </w:r>
      <w:r>
        <w:rPr>
          <w:rtl w:val="true"/>
        </w:rPr>
        <w:t xml:space="preserve"> </w:t>
      </w:r>
      <w:r>
        <w:rPr>
          <w:rtl w:val="true"/>
        </w:rPr>
        <w:t>(</w:t>
      </w:r>
      <w:r>
        <w:rPr/>
        <w:t>30.03.16</w:t>
      </w:r>
      <w:r>
        <w:rPr>
          <w:rtl w:val="true"/>
        </w:rPr>
        <w:t xml:space="preserve">), </w:t>
      </w:r>
      <w:r>
        <w:rPr>
          <w:rtl w:val="true"/>
        </w:rPr>
        <w:t xml:space="preserve">במקרה שם בגין עבירה של החזקת סם מסוג חשיש לצריכה עצמית במשקל של </w:t>
      </w:r>
      <w:r>
        <w:rPr/>
        <w:t>1.09</w:t>
      </w:r>
      <w:r>
        <w:rPr>
          <w:rtl w:val="true"/>
        </w:rPr>
        <w:t xml:space="preserve"> </w:t>
      </w:r>
      <w:r>
        <w:rPr>
          <w:rtl w:val="true"/>
        </w:rPr>
        <w:t>גרם</w:t>
      </w:r>
      <w:r>
        <w:rPr>
          <w:rtl w:val="true"/>
        </w:rPr>
        <w:t xml:space="preserve">, </w:t>
      </w:r>
      <w:r>
        <w:rPr>
          <w:rtl w:val="true"/>
        </w:rPr>
        <w:t xml:space="preserve">וכן קנביס במשקל של </w:t>
      </w:r>
      <w:r>
        <w:rPr/>
        <w:t>82.74</w:t>
      </w:r>
      <w:r>
        <w:rPr>
          <w:rtl w:val="true"/>
        </w:rPr>
        <w:t xml:space="preserve"> </w:t>
      </w:r>
      <w:r>
        <w:rPr>
          <w:rtl w:val="true"/>
        </w:rPr>
        <w:t>גרם</w:t>
      </w:r>
      <w:r>
        <w:rPr>
          <w:rtl w:val="true"/>
        </w:rPr>
        <w:t xml:space="preserve">, </w:t>
      </w:r>
      <w:r>
        <w:rPr>
          <w:rtl w:val="true"/>
        </w:rPr>
        <w:t>בנסיבות בהן הוגש תסקיר חיובי שהמליץ על אי הרשעה</w:t>
      </w:r>
      <w:r>
        <w:rPr>
          <w:rtl w:val="true"/>
        </w:rPr>
        <w:t xml:space="preserve">, </w:t>
      </w:r>
      <w:r>
        <w:rPr>
          <w:rtl w:val="true"/>
        </w:rPr>
        <w:t>בית המשפט הותיר ההרשעה על כנה והטיל על הנאשם</w:t>
      </w:r>
      <w:r>
        <w:rPr>
          <w:rtl w:val="true"/>
        </w:rPr>
        <w:t xml:space="preserve">, </w:t>
      </w:r>
      <w:r>
        <w:rPr>
          <w:rtl w:val="true"/>
        </w:rPr>
        <w:t>כעתירת המאשימה</w:t>
      </w:r>
      <w:r>
        <w:rPr>
          <w:rtl w:val="true"/>
        </w:rPr>
        <w:t xml:space="preserve">, </w:t>
      </w:r>
      <w:r>
        <w:rPr>
          <w:rtl w:val="true"/>
        </w:rPr>
        <w:t>עונש מאסר על תנאי</w:t>
      </w:r>
      <w:r>
        <w:rPr>
          <w:rtl w:val="true"/>
        </w:rPr>
        <w:t xml:space="preserve">, </w:t>
      </w:r>
      <w:r>
        <w:rPr>
          <w:rtl w:val="true"/>
        </w:rPr>
        <w:t xml:space="preserve">קנס כספי בסך של </w:t>
      </w:r>
      <w:r>
        <w:rPr/>
        <w:t>2,000</w:t>
      </w:r>
      <w:r>
        <w:rPr>
          <w:rtl w:val="true"/>
        </w:rPr>
        <w:t xml:space="preserve"> ₪ </w:t>
      </w:r>
      <w:r>
        <w:rPr>
          <w:rtl w:val="true"/>
        </w:rPr>
        <w:t>והורה על פסילת רשיון הנהיגה על תנאי וכן הוטל צו מבחן</w:t>
      </w:r>
      <w:r>
        <w:rPr>
          <w:rtl w:val="true"/>
        </w:rPr>
        <w:t xml:space="preserve">. </w:t>
      </w:r>
    </w:p>
    <w:p>
      <w:pPr>
        <w:pStyle w:val="Normal"/>
        <w:spacing w:lineRule="auto" w:line="360"/>
        <w:ind w:end="0"/>
        <w:jc w:val="start"/>
        <w:rPr/>
      </w:pPr>
      <w:r>
        <w:rPr>
          <w:rtl w:val="true"/>
        </w:rPr>
      </w:r>
    </w:p>
    <w:p>
      <w:pPr>
        <w:pStyle w:val="Normal"/>
        <w:spacing w:lineRule="auto" w:line="360"/>
        <w:ind w:end="0"/>
        <w:jc w:val="start"/>
        <w:rPr/>
      </w:pPr>
      <w:hyperlink r:id="rId5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64838-09-16</w:t>
        </w:r>
      </w:hyperlink>
      <w:r>
        <w:rPr>
          <w:rtl w:val="true"/>
        </w:rPr>
        <w:t xml:space="preserve"> (</w:t>
      </w:r>
      <w:r>
        <w:rPr>
          <w:rtl w:val="true"/>
        </w:rPr>
        <w:t>טבריה</w:t>
      </w:r>
      <w:r>
        <w:rPr>
          <w:rtl w:val="true"/>
        </w:rPr>
        <w:t xml:space="preserve">) </w:t>
      </w:r>
      <w:r>
        <w:rPr>
          <w:b/>
          <w:b/>
          <w:bCs/>
          <w:rtl w:val="true"/>
        </w:rPr>
        <w:t>מדינת ישראל נ</w:t>
      </w:r>
      <w:r>
        <w:rPr>
          <w:b/>
          <w:bCs/>
          <w:rtl w:val="true"/>
        </w:rPr>
        <w:t xml:space="preserve">' </w:t>
      </w:r>
      <w:r>
        <w:rPr>
          <w:b/>
          <w:b/>
          <w:bCs/>
          <w:rtl w:val="true"/>
        </w:rPr>
        <w:t>מחמוד הייב</w:t>
      </w:r>
      <w:r>
        <w:rPr>
          <w:rtl w:val="true"/>
        </w:rPr>
        <w:t xml:space="preserve"> </w:t>
      </w:r>
      <w:r>
        <w:rPr>
          <w:rtl w:val="true"/>
        </w:rPr>
        <w:t>(</w:t>
      </w:r>
      <w:r>
        <w:rPr/>
        <w:t>04.01.17</w:t>
      </w:r>
      <w:r>
        <w:rPr>
          <w:rtl w:val="true"/>
        </w:rPr>
        <w:t xml:space="preserve">), </w:t>
      </w:r>
      <w:r>
        <w:rPr>
          <w:rtl w:val="true"/>
        </w:rPr>
        <w:t>במקרה שם במסגרת הסדר טיעון בגין עבירה של החזקת סם שלא לצריכה עצמית והפרת הוראה חוקית</w:t>
      </w:r>
      <w:r>
        <w:rPr>
          <w:rtl w:val="true"/>
        </w:rPr>
        <w:t xml:space="preserve">, </w:t>
      </w:r>
      <w:r>
        <w:rPr>
          <w:rtl w:val="true"/>
        </w:rPr>
        <w:t xml:space="preserve">הוטל על הנאשם עונש מאסר על תנאי וקנס כספי בסך של </w:t>
      </w:r>
      <w:r>
        <w:rPr/>
        <w:t>1,500</w:t>
      </w:r>
      <w:r>
        <w:rPr>
          <w:rtl w:val="true"/>
        </w:rPr>
        <w:t xml:space="preserve"> ₪.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cs="Arial" w:ascii="Arial" w:hAnsi="Arial"/>
        </w:rPr>
        <w:t>6</w:t>
      </w:r>
      <w:r>
        <w:rPr>
          <w:rFonts w:cs="Arial" w:ascii="Arial" w:hAnsi="Arial"/>
          <w:rtl w:val="true"/>
        </w:rPr>
        <w:t xml:space="preserve">. </w:t>
      </w:r>
      <w:r>
        <w:rPr>
          <w:rFonts w:ascii="Arial" w:hAnsi="Arial" w:cs="Arial"/>
          <w:b/>
          <w:b/>
          <w:bCs/>
          <w:rtl w:val="true"/>
        </w:rPr>
        <w:t>נסיבות הקשורות בביצוע העבירות</w:t>
      </w:r>
    </w:p>
    <w:p>
      <w:pPr>
        <w:pStyle w:val="Normal"/>
        <w:spacing w:lineRule="auto" w:line="360" w:before="280" w:after="160"/>
        <w:ind w:end="0"/>
        <w:contextualSpacing/>
        <w:jc w:val="both"/>
        <w:rPr>
          <w:rFonts w:ascii="Arial" w:hAnsi="Arial" w:cs="Arial"/>
        </w:rPr>
      </w:pPr>
      <w:r>
        <w:rPr>
          <w:rFonts w:ascii="Arial" w:hAnsi="Arial" w:cs="Arial"/>
          <w:b/>
          <w:b/>
          <w:bCs/>
          <w:rtl w:val="true"/>
        </w:rPr>
        <w:t>התכנון שקדם לביצוע העבירות</w:t>
      </w:r>
      <w:r>
        <w:rPr>
          <w:rFonts w:cs="Arial" w:ascii="Arial" w:hAnsi="Arial"/>
          <w:b/>
          <w:bCs/>
          <w:rtl w:val="true"/>
        </w:rPr>
        <w:t xml:space="preserve">- </w:t>
      </w:r>
      <w:r>
        <w:rPr>
          <w:rFonts w:ascii="Arial" w:hAnsi="Arial" w:cs="Arial"/>
          <w:rtl w:val="true"/>
        </w:rPr>
        <w:t>הדעת נותנת כי הנאשם תכנן את ביצוע עבירת החזקת הנשק</w:t>
      </w:r>
      <w:r>
        <w:rPr>
          <w:rFonts w:cs="Arial" w:ascii="Arial" w:hAnsi="Arial"/>
          <w:rtl w:val="true"/>
        </w:rPr>
        <w:t xml:space="preserve">, </w:t>
      </w:r>
      <w:r>
        <w:rPr>
          <w:rFonts w:ascii="Arial" w:hAnsi="Arial" w:cs="Arial"/>
          <w:rtl w:val="true"/>
        </w:rPr>
        <w:t>התחמושת והאביזרים בשל האופן בו הוסלקו הפריטים</w:t>
      </w:r>
      <w:r>
        <w:rPr>
          <w:rFonts w:cs="Arial" w:ascii="Arial" w:hAnsi="Arial"/>
          <w:rtl w:val="true"/>
        </w:rPr>
        <w:t xml:space="preserve">, </w:t>
      </w:r>
      <w:r>
        <w:rPr>
          <w:rFonts w:ascii="Arial" w:hAnsi="Arial" w:cs="Arial"/>
          <w:rtl w:val="true"/>
        </w:rPr>
        <w:t>גם אם הנאשם קיבל את הנשק והתחמושת מחבר משפחה</w:t>
      </w:r>
      <w:r>
        <w:rPr>
          <w:rFonts w:cs="Arial" w:ascii="Arial" w:hAnsi="Arial"/>
          <w:rtl w:val="true"/>
        </w:rPr>
        <w:t xml:space="preserve">. </w:t>
      </w:r>
      <w:r>
        <w:rPr>
          <w:rFonts w:ascii="Arial" w:hAnsi="Arial" w:cs="Arial"/>
          <w:rtl w:val="true"/>
        </w:rPr>
        <w:t>האופן בו הוחזקו הפריטים מלמד על תכנון מוקדם</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כמו כן אני סבורה כי הנאשם תכנן את עבירת החזקת הסמים מכח העובדה שהחזיקם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חלקו של הנאשם בביצוע העבירות</w:t>
      </w:r>
      <w:r>
        <w:rPr>
          <w:rFonts w:cs="Arial" w:ascii="Arial" w:hAnsi="Arial"/>
          <w:b/>
          <w:bCs/>
          <w:rtl w:val="true"/>
        </w:rPr>
        <w:t>-</w:t>
      </w:r>
      <w:r>
        <w:rPr>
          <w:rFonts w:ascii="Arial" w:hAnsi="Arial" w:cs="Arial"/>
          <w:rtl w:val="true"/>
        </w:rPr>
        <w:t>הנאשם ביצע העבירות לבדו</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הנזק שהיה צפוי להיגרם מביצוע העבירות</w:t>
      </w:r>
      <w:r>
        <w:rPr>
          <w:rFonts w:cs="Arial" w:ascii="Arial" w:hAnsi="Arial"/>
          <w:b/>
          <w:bCs/>
          <w:rtl w:val="true"/>
        </w:rPr>
        <w:t>-</w:t>
      </w:r>
      <w:r>
        <w:rPr>
          <w:rFonts w:cs="Arial" w:ascii="Arial" w:hAnsi="Arial"/>
          <w:rtl w:val="true"/>
        </w:rPr>
        <w:t xml:space="preserve"> </w:t>
      </w:r>
      <w:r>
        <w:rPr>
          <w:rFonts w:ascii="Arial" w:hAnsi="Arial" w:cs="Arial"/>
          <w:rtl w:val="true"/>
        </w:rPr>
        <w:t>הנזק הצפוי מהחזקת נשק הינו רב</w:t>
      </w:r>
      <w:r>
        <w:rPr>
          <w:rFonts w:cs="Arial" w:ascii="Arial" w:hAnsi="Arial"/>
          <w:rtl w:val="true"/>
        </w:rPr>
        <w:t xml:space="preserve">. </w:t>
      </w:r>
      <w:r>
        <w:rPr>
          <w:rFonts w:ascii="Arial" w:hAnsi="Arial" w:cs="Arial"/>
          <w:rtl w:val="true"/>
        </w:rPr>
        <w:t>החזקת נשק ותחמושת טומנת בחובה סיכון לשלום הציבור ובטחונו</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הנזק לבריאות בשל שימוש בסמים הינו רב</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הנזק שנגרם מביצוע העבירות</w:t>
      </w:r>
      <w:r>
        <w:rPr>
          <w:rFonts w:cs="Arial" w:ascii="Arial" w:hAnsi="Arial"/>
          <w:b/>
          <w:bCs/>
          <w:rtl w:val="true"/>
        </w:rPr>
        <w:t xml:space="preserve">- </w:t>
      </w:r>
      <w:r>
        <w:rPr>
          <w:rFonts w:ascii="Arial" w:hAnsi="Arial" w:cs="Arial"/>
          <w:rtl w:val="true"/>
        </w:rPr>
        <w:t>בפועל לא נגרם נזק לגוף או לרכוש כתוצאה מביצוע עבירות הנשק</w:t>
      </w:r>
      <w:r>
        <w:rPr>
          <w:rFonts w:cs="Arial" w:ascii="Arial" w:hAnsi="Arial"/>
          <w:rtl w:val="true"/>
        </w:rPr>
        <w:t xml:space="preserve">. </w:t>
      </w:r>
      <w:r>
        <w:rPr>
          <w:rFonts w:ascii="Arial" w:hAnsi="Arial" w:cs="Arial"/>
          <w:rtl w:val="true"/>
        </w:rPr>
        <w:t>יחד עם זאת הנאשם פגע בערכים המוגנים ובמעשיו העמיד את הציבור בסיכון לשלומו ובטחונו</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באשר לעבירות הסמים</w:t>
      </w:r>
      <w:r>
        <w:rPr>
          <w:rFonts w:cs="Arial" w:ascii="Arial" w:hAnsi="Arial"/>
          <w:rtl w:val="true"/>
        </w:rPr>
        <w:t xml:space="preserve">, </w:t>
      </w:r>
      <w:r>
        <w:rPr>
          <w:rFonts w:ascii="Arial" w:hAnsi="Arial" w:cs="Arial"/>
          <w:rtl w:val="true"/>
        </w:rPr>
        <w:t>ככל שהנאשם משתמש בסם הרי הנאשם גורם נזק לבריאותו ונפשו</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הסיבות שהביאו את הנאשם לבצע את העבירות</w:t>
      </w:r>
      <w:r>
        <w:rPr>
          <w:rFonts w:cs="Arial" w:ascii="Arial" w:hAnsi="Arial"/>
          <w:b/>
          <w:bCs/>
          <w:rtl w:val="true"/>
        </w:rPr>
        <w:t>-</w:t>
      </w:r>
      <w:r>
        <w:rPr>
          <w:rFonts w:ascii="Arial" w:hAnsi="Arial" w:cs="Arial"/>
          <w:rtl w:val="true"/>
        </w:rPr>
        <w:t>לא הובררו הסיבות שהביאו הנאשם לבצע העבירות</w:t>
      </w:r>
      <w:r>
        <w:rPr>
          <w:rFonts w:cs="Arial" w:ascii="Arial" w:hAnsi="Arial"/>
          <w:rtl w:val="true"/>
        </w:rPr>
        <w:t xml:space="preserve">. </w:t>
      </w:r>
      <w:r>
        <w:rPr>
          <w:rFonts w:ascii="Arial" w:hAnsi="Arial" w:cs="Arial"/>
          <w:rtl w:val="true"/>
        </w:rPr>
        <w:t>עם זאת מהתסקיר עלה כי הנאשם נתבקש ע</w:t>
      </w:r>
      <w:r>
        <w:rPr>
          <w:rFonts w:cs="Arial" w:ascii="Arial" w:hAnsi="Arial"/>
          <w:rtl w:val="true"/>
        </w:rPr>
        <w:t>"</w:t>
      </w:r>
      <w:r>
        <w:rPr>
          <w:rFonts w:ascii="Arial" w:hAnsi="Arial" w:cs="Arial"/>
          <w:rtl w:val="true"/>
        </w:rPr>
        <w:t>י קרוב משפחה לשמור עבורו על מזוודה ובאשר לתחמושת לא עלה בידו לספק הסבר</w:t>
      </w:r>
      <w:r>
        <w:rPr>
          <w:rFonts w:cs="Arial" w:ascii="Arial" w:hAnsi="Arial"/>
          <w:rtl w:val="true"/>
        </w:rPr>
        <w:t xml:space="preserve">. </w:t>
      </w:r>
      <w:r>
        <w:rPr>
          <w:rFonts w:ascii="Arial" w:hAnsi="Arial" w:cs="Arial"/>
          <w:rtl w:val="true"/>
        </w:rPr>
        <w:t>כעולה מהתסקיר הנאשם עבר העבירות על רקע מעורבותו בחברה שולית והרצון להשתייך</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Pr>
        <w:t>7</w:t>
      </w:r>
      <w:r>
        <w:rPr>
          <w:rFonts w:cs="Arial" w:ascii="Arial" w:hAnsi="Arial"/>
          <w:rtl w:val="true"/>
        </w:rPr>
        <w:t xml:space="preserve">. </w:t>
      </w:r>
      <w:r>
        <w:rPr>
          <w:rFonts w:ascii="Arial" w:hAnsi="Arial" w:cs="Arial"/>
          <w:b/>
          <w:b/>
          <w:bCs/>
          <w:rtl w:val="true"/>
        </w:rPr>
        <w:t>מתחם העונש ההולם לעבירות נשוא כתב האישום</w:t>
      </w:r>
    </w:p>
    <w:p>
      <w:pPr>
        <w:pStyle w:val="Normal"/>
        <w:spacing w:lineRule="auto" w:line="360" w:before="280" w:after="160"/>
        <w:ind w:end="0"/>
        <w:contextualSpacing/>
        <w:jc w:val="both"/>
        <w:rPr>
          <w:rFonts w:ascii="Arial" w:hAnsi="Arial" w:cs="Arial"/>
        </w:rPr>
      </w:pPr>
      <w:r>
        <w:rPr>
          <w:rFonts w:ascii="Arial" w:hAnsi="Arial" w:cs="Arial"/>
          <w:rtl w:val="true"/>
        </w:rPr>
        <w:t xml:space="preserve">כמצוות המחוקק </w:t>
      </w:r>
      <w:hyperlink r:id="rId54">
        <w:r>
          <w:rPr>
            <w:rStyle w:val="Hyperlink"/>
            <w:rFonts w:ascii="Arial" w:hAnsi="Arial" w:cs="Arial"/>
            <w:color w:val="0000FF"/>
            <w:u w:val="single"/>
            <w:rtl w:val="true"/>
          </w:rPr>
          <w:t xml:space="preserve">בסעיף </w:t>
        </w:r>
        <w:r>
          <w:rPr>
            <w:rStyle w:val="Hyperlink"/>
            <w:rFonts w:cs="Arial" w:ascii="Arial" w:hAnsi="Arial"/>
            <w:color w:val="0000FF"/>
            <w:u w:val="single"/>
          </w:rPr>
          <w:t>40</w:t>
        </w:r>
        <w:r>
          <w:rPr>
            <w:rStyle w:val="Hyperlink"/>
            <w:rFonts w:ascii="Arial" w:hAnsi="Arial" w:cs="Arial"/>
            <w:color w:val="0000FF"/>
            <w:u w:val="single"/>
            <w:rtl w:val="true"/>
          </w:rPr>
          <w:t>ג</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5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בקביעת מתחם העונש ההולם את מעשה העבירה שביצע הנאשם</w:t>
      </w:r>
      <w:r>
        <w:rPr>
          <w:rFonts w:cs="Arial" w:ascii="Arial" w:hAnsi="Arial"/>
          <w:rtl w:val="true"/>
        </w:rPr>
        <w:t xml:space="preserve">, </w:t>
      </w:r>
      <w:r>
        <w:rPr>
          <w:rFonts w:ascii="Arial" w:hAnsi="Arial" w:cs="Arial"/>
          <w:rtl w:val="true"/>
        </w:rPr>
        <w:t>יש להתחשב בערך החברתי המוגן שנפגע מביצוע העבירה ומידת הפגיעה בו</w:t>
      </w:r>
      <w:r>
        <w:rPr>
          <w:rFonts w:cs="Arial" w:ascii="Arial" w:hAnsi="Arial"/>
          <w:rtl w:val="true"/>
        </w:rPr>
        <w:t xml:space="preserve">, </w:t>
      </w:r>
      <w:r>
        <w:rPr>
          <w:rFonts w:ascii="Arial" w:hAnsi="Arial" w:cs="Arial"/>
          <w:rtl w:val="true"/>
        </w:rPr>
        <w:t>במדיניות הענישה הנהוגה ובנסיבות הקשורות בביצוע העבירה</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לאור הוראות החוק</w:t>
      </w:r>
      <w:r>
        <w:rPr>
          <w:rFonts w:cs="Arial" w:ascii="Arial" w:hAnsi="Arial"/>
          <w:rtl w:val="true"/>
        </w:rPr>
        <w:t xml:space="preserve">, </w:t>
      </w:r>
      <w:r>
        <w:rPr>
          <w:rFonts w:ascii="Arial" w:hAnsi="Arial" w:cs="Arial"/>
          <w:rtl w:val="true"/>
        </w:rPr>
        <w:t>ההלכה הפסוקה והפסיקה</w:t>
      </w:r>
      <w:r>
        <w:rPr>
          <w:rFonts w:cs="Arial" w:ascii="Arial" w:hAnsi="Arial"/>
          <w:rtl w:val="true"/>
        </w:rPr>
        <w:t xml:space="preserve">, </w:t>
      </w:r>
      <w:r>
        <w:rPr>
          <w:rFonts w:ascii="Arial" w:hAnsi="Arial" w:cs="Arial"/>
          <w:rtl w:val="true"/>
        </w:rPr>
        <w:t>עיקרון ההלימה</w:t>
      </w:r>
      <w:r>
        <w:rPr>
          <w:rFonts w:cs="Arial" w:ascii="Arial" w:hAnsi="Arial"/>
          <w:rtl w:val="true"/>
        </w:rPr>
        <w:t xml:space="preserve">, </w:t>
      </w:r>
      <w:r>
        <w:rPr>
          <w:rFonts w:ascii="Arial" w:hAnsi="Arial" w:cs="Arial"/>
          <w:rtl w:val="true"/>
        </w:rPr>
        <w:t>והערכים המוגנים</w:t>
      </w:r>
      <w:r>
        <w:rPr>
          <w:rFonts w:cs="Arial" w:ascii="Arial" w:hAnsi="Arial"/>
          <w:rtl w:val="true"/>
        </w:rPr>
        <w:t xml:space="preserve">, </w:t>
      </w:r>
      <w:r>
        <w:rPr>
          <w:rFonts w:ascii="Arial" w:hAnsi="Arial" w:cs="Arial"/>
          <w:rtl w:val="true"/>
        </w:rPr>
        <w:t>אני קובעת כי מתחם העונש לעבירות של החזקת נשק</w:t>
      </w:r>
      <w:r>
        <w:rPr>
          <w:rFonts w:cs="Arial" w:ascii="Arial" w:hAnsi="Arial"/>
          <w:rtl w:val="true"/>
        </w:rPr>
        <w:t xml:space="preserve">, </w:t>
      </w:r>
      <w:r>
        <w:rPr>
          <w:rFonts w:ascii="Arial" w:hAnsi="Arial" w:cs="Arial"/>
          <w:rtl w:val="true"/>
        </w:rPr>
        <w:t>החזקת אביזר נשק ותחמושת שלא כדין</w:t>
      </w:r>
      <w:r>
        <w:rPr>
          <w:rFonts w:cs="Arial" w:ascii="Arial" w:hAnsi="Arial"/>
          <w:rtl w:val="true"/>
        </w:rPr>
        <w:t xml:space="preserve">, </w:t>
      </w:r>
      <w:r>
        <w:rPr>
          <w:rFonts w:ascii="Arial" w:hAnsi="Arial" w:cs="Arial"/>
          <w:rtl w:val="true"/>
        </w:rPr>
        <w:t>בנסיבות המקרה הנדון</w:t>
      </w:r>
      <w:r>
        <w:rPr>
          <w:rFonts w:cs="Arial" w:ascii="Arial" w:hAnsi="Arial"/>
          <w:rtl w:val="true"/>
        </w:rPr>
        <w:t xml:space="preserve">, </w:t>
      </w:r>
      <w:r>
        <w:rPr>
          <w:rFonts w:ascii="Arial" w:hAnsi="Arial" w:cs="Arial"/>
          <w:rtl w:val="true"/>
        </w:rPr>
        <w:t xml:space="preserve">נע בין עונש מאסר למשך </w:t>
      </w:r>
      <w:r>
        <w:rPr>
          <w:rFonts w:cs="Arial" w:ascii="Arial" w:hAnsi="Arial"/>
        </w:rPr>
        <w:t>9-10</w:t>
      </w:r>
      <w:r>
        <w:rPr>
          <w:rFonts w:cs="Arial" w:ascii="Arial" w:hAnsi="Arial"/>
          <w:rtl w:val="true"/>
        </w:rPr>
        <w:t xml:space="preserve"> </w:t>
      </w:r>
      <w:r>
        <w:rPr>
          <w:rFonts w:ascii="Arial" w:hAnsi="Arial" w:cs="Arial"/>
          <w:rtl w:val="true"/>
        </w:rPr>
        <w:t>חודשים ועד ל</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מתחם העונש ההולם לעבירה של החזקת סם לצריכה עצמית בנסיבות המקרה הנדון נע בין עונש מאסר על תנאי ועד לעונש מאסר לתקופה קצרה שניתן לרצותו על דרך של עבודות שרות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Pr>
        <w:t>8</w:t>
      </w:r>
      <w:r>
        <w:rPr>
          <w:rFonts w:cs="Arial" w:ascii="Arial" w:hAnsi="Arial"/>
          <w:rtl w:val="true"/>
        </w:rPr>
        <w:t xml:space="preserve">. </w:t>
      </w:r>
      <w:r>
        <w:rPr>
          <w:rFonts w:ascii="Arial" w:hAnsi="Arial" w:cs="Arial"/>
          <w:b/>
          <w:b/>
          <w:bCs/>
          <w:rtl w:val="true"/>
        </w:rPr>
        <w:t>נסיבות שאינן קשורות בביצוע העבירות</w:t>
      </w:r>
    </w:p>
    <w:p>
      <w:pPr>
        <w:pStyle w:val="Normal"/>
        <w:spacing w:lineRule="auto" w:line="360" w:before="280" w:after="160"/>
        <w:ind w:end="0"/>
        <w:contextualSpacing/>
        <w:jc w:val="both"/>
        <w:rPr>
          <w:rFonts w:ascii="Arial" w:hAnsi="Arial" w:cs="Arial"/>
        </w:rPr>
      </w:pPr>
      <w:r>
        <w:rPr>
          <w:rFonts w:ascii="Arial" w:hAnsi="Arial" w:cs="Arial"/>
          <w:b/>
          <w:b/>
          <w:bCs/>
          <w:rtl w:val="true"/>
        </w:rPr>
        <w:t>הפגיעה של העונש בנאשם</w:t>
      </w:r>
      <w:r>
        <w:rPr>
          <w:rFonts w:cs="Arial" w:ascii="Arial" w:hAnsi="Arial"/>
          <w:b/>
          <w:bCs/>
          <w:rtl w:val="true"/>
        </w:rPr>
        <w:t xml:space="preserve">, </w:t>
      </w:r>
      <w:r>
        <w:rPr>
          <w:rFonts w:ascii="Arial" w:hAnsi="Arial" w:cs="Arial"/>
          <w:b/>
          <w:b/>
          <w:bCs/>
          <w:rtl w:val="true"/>
        </w:rPr>
        <w:t>לרבות בשל גילו</w:t>
      </w:r>
      <w:r>
        <w:rPr>
          <w:rFonts w:cs="Arial" w:ascii="Arial" w:hAnsi="Arial"/>
          <w:b/>
          <w:bCs/>
          <w:rtl w:val="true"/>
        </w:rPr>
        <w:t xml:space="preserve">- </w:t>
      </w:r>
      <w:r>
        <w:rPr>
          <w:rFonts w:ascii="Arial" w:hAnsi="Arial" w:cs="Arial"/>
          <w:rtl w:val="true"/>
        </w:rPr>
        <w:t>הדעת נותנת כי בנסיבות בהן עסקינן בנאשם צעיר הנמצא בראשית דרכו לרבות היותו נשוי טרי ואשתו בהריון</w:t>
      </w:r>
      <w:r>
        <w:rPr>
          <w:rFonts w:cs="Arial" w:ascii="Arial" w:hAnsi="Arial"/>
          <w:rtl w:val="true"/>
        </w:rPr>
        <w:t xml:space="preserve">, </w:t>
      </w:r>
      <w:r>
        <w:rPr>
          <w:rFonts w:ascii="Arial" w:hAnsi="Arial" w:cs="Arial"/>
          <w:rtl w:val="true"/>
        </w:rPr>
        <w:t>הנאשם יפגע באם יוטל עליו עונש מאסר</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b/>
          <w:b/>
          <w:bCs/>
          <w:rtl w:val="true"/>
        </w:rPr>
        <w:t>הפגיעה של העונש במשפחתו של הנאשם</w:t>
      </w:r>
      <w:r>
        <w:rPr>
          <w:rFonts w:cs="Arial" w:ascii="Arial" w:hAnsi="Arial"/>
          <w:b/>
          <w:bCs/>
          <w:rtl w:val="true"/>
        </w:rPr>
        <w:t>-</w:t>
      </w:r>
      <w:r>
        <w:rPr>
          <w:rFonts w:cs="Arial" w:ascii="Arial" w:hAnsi="Arial"/>
          <w:rtl w:val="true"/>
        </w:rPr>
        <w:t xml:space="preserve"> </w:t>
      </w:r>
      <w:r>
        <w:rPr>
          <w:rFonts w:ascii="Arial" w:hAnsi="Arial" w:cs="Arial"/>
          <w:rtl w:val="true"/>
        </w:rPr>
        <w:t>הדעת נותנת כי בנסיבות בהן הנאשם הינו נשוי ורעייתו עתידה ללדת בקרוב</w:t>
      </w:r>
      <w:r>
        <w:rPr>
          <w:rFonts w:cs="Arial" w:ascii="Arial" w:hAnsi="Arial"/>
          <w:rtl w:val="true"/>
        </w:rPr>
        <w:t xml:space="preserve">, </w:t>
      </w:r>
      <w:r>
        <w:rPr>
          <w:rFonts w:ascii="Arial" w:hAnsi="Arial" w:cs="Arial"/>
          <w:rtl w:val="true"/>
        </w:rPr>
        <w:t>משפחתו של הנאשם תיפגע באם יוטל עליו עונש מאסר</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b/>
          <w:b/>
          <w:bCs/>
          <w:rtl w:val="true"/>
        </w:rPr>
        <w:t>נטילת האחריות של הנאשם על מעשיו</w:t>
      </w:r>
      <w:r>
        <w:rPr>
          <w:rFonts w:cs="Arial" w:ascii="Arial" w:hAnsi="Arial"/>
          <w:b/>
          <w:bCs/>
          <w:rtl w:val="true"/>
        </w:rPr>
        <w:t xml:space="preserve">, </w:t>
      </w:r>
      <w:r>
        <w:rPr>
          <w:rFonts w:ascii="Arial" w:hAnsi="Arial" w:cs="Arial"/>
          <w:b/>
          <w:b/>
          <w:bCs/>
          <w:rtl w:val="true"/>
        </w:rPr>
        <w:t>וחזרתו למוטב</w:t>
      </w:r>
      <w:r>
        <w:rPr>
          <w:rFonts w:cs="Arial" w:ascii="Arial" w:hAnsi="Arial"/>
          <w:b/>
          <w:bCs/>
          <w:rtl w:val="true"/>
        </w:rPr>
        <w:t>-</w:t>
      </w:r>
      <w:r>
        <w:rPr>
          <w:rFonts w:cs="Arial" w:ascii="Arial" w:hAnsi="Arial"/>
          <w:rtl w:val="true"/>
        </w:rPr>
        <w:t xml:space="preserve"> </w:t>
      </w:r>
      <w:r>
        <w:rPr>
          <w:rFonts w:ascii="Arial" w:hAnsi="Arial" w:cs="Arial"/>
          <w:rtl w:val="true"/>
        </w:rPr>
        <w:t>הנאשם הודה במיוחס לו</w:t>
      </w:r>
      <w:r>
        <w:rPr>
          <w:rFonts w:cs="Arial" w:ascii="Arial" w:hAnsi="Arial"/>
          <w:rtl w:val="true"/>
        </w:rPr>
        <w:t xml:space="preserve">, </w:t>
      </w:r>
      <w:r>
        <w:rPr>
          <w:rFonts w:ascii="Arial" w:hAnsi="Arial" w:cs="Arial"/>
          <w:rtl w:val="true"/>
        </w:rPr>
        <w:t>נטל אחריות על מעשיו</w:t>
      </w:r>
      <w:r>
        <w:rPr>
          <w:rFonts w:cs="Arial" w:ascii="Arial" w:hAnsi="Arial"/>
          <w:rtl w:val="true"/>
        </w:rPr>
        <w:t xml:space="preserve">. </w:t>
      </w:r>
      <w:r>
        <w:rPr>
          <w:rFonts w:ascii="Arial" w:hAnsi="Arial" w:cs="Arial"/>
          <w:rtl w:val="true"/>
        </w:rPr>
        <w:t>הנאשם שיתף פעולה עם שירות המבחן עוד בתקופה מעצרו והשתלב בהליך טיפולי קבוצתי המיועד לעצורי בית במסגרת שירות המבחן</w:t>
      </w:r>
      <w:r>
        <w:rPr>
          <w:rFonts w:cs="Arial" w:ascii="Arial" w:hAnsi="Arial"/>
          <w:rtl w:val="true"/>
        </w:rPr>
        <w:t xml:space="preserve">, </w:t>
      </w:r>
      <w:r>
        <w:rPr>
          <w:rFonts w:ascii="Arial" w:hAnsi="Arial" w:cs="Arial"/>
          <w:rtl w:val="true"/>
        </w:rPr>
        <w:t>כמו כן הביע מוטיבציה לבחון דפוסיו הבעייתיים במסגרת טיפול בשירות המבחן</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נטען כי הנאשם עובד לפרנסתו ולפרנסת משפחתו המורחבת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נסיבות חיים קשות של הנאשם שהיתה להן השפעה על ביצוע מעשה העבירות</w:t>
      </w:r>
      <w:r>
        <w:rPr>
          <w:rFonts w:cs="Arial" w:ascii="Arial" w:hAnsi="Arial"/>
          <w:b/>
          <w:bCs/>
          <w:rtl w:val="true"/>
        </w:rPr>
        <w:t>-</w:t>
      </w:r>
      <w:r>
        <w:rPr>
          <w:rFonts w:cs="Arial" w:ascii="Arial" w:hAnsi="Arial"/>
          <w:rtl w:val="true"/>
        </w:rPr>
        <w:t xml:space="preserve"> </w:t>
      </w:r>
      <w:r>
        <w:rPr>
          <w:rFonts w:ascii="Arial" w:hAnsi="Arial" w:cs="Arial"/>
          <w:rtl w:val="true"/>
        </w:rPr>
        <w:t>כעולה מתסקיר שירות המבחן הנאשם סייע לאמו בגידול ובפרנסת אחיו ולכאורה הרקע קשור ליחסיו עם אחרים להם חש מחויבות כשהם מהווים עבורו עוגן חברתי ומשפחתי</w:t>
      </w:r>
      <w:r>
        <w:rPr>
          <w:rFonts w:cs="Arial" w:ascii="Arial" w:hAnsi="Arial"/>
          <w:rtl w:val="true"/>
        </w:rPr>
        <w:t xml:space="preserve">, </w:t>
      </w:r>
      <w:r>
        <w:rPr>
          <w:rFonts w:ascii="Arial" w:hAnsi="Arial" w:cs="Arial"/>
          <w:rtl w:val="true"/>
        </w:rPr>
        <w:t>כמו כן הוא חשוף לחברה שולית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חלוף הזמן</w:t>
      </w:r>
      <w:r>
        <w:rPr>
          <w:rFonts w:cs="Arial" w:ascii="Arial" w:hAnsi="Arial"/>
          <w:b/>
          <w:bCs/>
          <w:rtl w:val="true"/>
        </w:rPr>
        <w:t>-</w:t>
      </w:r>
      <w:r>
        <w:rPr>
          <w:rFonts w:cs="Arial" w:ascii="Arial" w:hAnsi="Arial"/>
          <w:rtl w:val="true"/>
        </w:rPr>
        <w:t xml:space="preserve"> </w:t>
      </w:r>
      <w:r>
        <w:rPr>
          <w:rFonts w:ascii="Arial" w:hAnsi="Arial" w:cs="Arial"/>
          <w:rtl w:val="true"/>
        </w:rPr>
        <w:t>ממועד ביצוע העבירות חלפו כעשרה חודשים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b/>
          <w:b/>
          <w:bCs/>
          <w:rtl w:val="true"/>
        </w:rPr>
        <w:t>עבר פלילי</w:t>
      </w:r>
      <w:r>
        <w:rPr>
          <w:rFonts w:cs="Arial" w:ascii="Arial" w:hAnsi="Arial"/>
          <w:b/>
          <w:bCs/>
          <w:rtl w:val="true"/>
        </w:rPr>
        <w:t xml:space="preserve">- </w:t>
      </w:r>
      <w:r>
        <w:rPr>
          <w:rFonts w:ascii="Arial" w:hAnsi="Arial" w:cs="Arial"/>
          <w:rtl w:val="true"/>
        </w:rPr>
        <w:t>לחובת הנאשם לא רשומות הרשעות קודמות</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eastAsia="Arial" w:cs="Arial" w:ascii="Arial" w:hAnsi="Arial"/>
          <w:rtl w:val="true"/>
        </w:rPr>
        <w:t xml:space="preserve"> </w:t>
      </w:r>
    </w:p>
    <w:p>
      <w:pPr>
        <w:pStyle w:val="Normal"/>
        <w:spacing w:lineRule="auto" w:line="360"/>
        <w:ind w:end="0"/>
        <w:jc w:val="start"/>
        <w:rPr>
          <w:rFonts w:ascii="Times New Roman" w:hAnsi="Times New Roman" w:eastAsia="Times New Roman" w:cs="Times New Roman"/>
          <w:b/>
          <w:bCs/>
          <w:u w:val="single"/>
        </w:rPr>
      </w:pPr>
      <w:r>
        <w:rPr>
          <w:b/>
          <w:b/>
          <w:bCs/>
          <w:u w:val="single"/>
          <w:rtl w:val="true"/>
        </w:rPr>
        <w:t>העונש ההולם</w:t>
      </w:r>
      <w:r>
        <w:rPr>
          <w:b/>
          <w:bCs/>
          <w:u w:val="single"/>
          <w:rtl w:val="true"/>
        </w:rPr>
        <w:t>:</w:t>
      </w:r>
    </w:p>
    <w:p>
      <w:pPr>
        <w:pStyle w:val="Normal"/>
        <w:spacing w:lineRule="auto" w:line="360"/>
        <w:ind w:end="0"/>
        <w:jc w:val="both"/>
        <w:rPr/>
      </w:pPr>
      <w:r>
        <w:rPr>
          <w:rtl w:val="true"/>
        </w:rPr>
        <w:t>שקלתי את הערכים החברתיים המוגנים שנפגעו כתוצאה מביצוע העבירות את מידת הפגיעה בהם</w:t>
      </w:r>
      <w:r>
        <w:rPr>
          <w:rtl w:val="true"/>
        </w:rPr>
        <w:t xml:space="preserve">, </w:t>
      </w:r>
      <w:r>
        <w:rPr>
          <w:rtl w:val="true"/>
        </w:rPr>
        <w:t>את מדיניות הענישה הנוהגת</w:t>
      </w:r>
      <w:r>
        <w:rPr>
          <w:rtl w:val="true"/>
        </w:rPr>
        <w:t xml:space="preserve">, </w:t>
      </w:r>
      <w:r>
        <w:rPr>
          <w:rtl w:val="true"/>
        </w:rPr>
        <w:t>את הנסיבות שקשורות בביצוע העבירות ואת אלה שאינן קשורות בביצוע העבירות</w:t>
      </w:r>
      <w:r>
        <w:rPr>
          <w:rtl w:val="true"/>
        </w:rPr>
        <w:t>.</w:t>
      </w:r>
    </w:p>
    <w:p>
      <w:pPr>
        <w:pStyle w:val="Normal"/>
        <w:spacing w:lineRule="auto" w:line="360"/>
        <w:ind w:end="0"/>
        <w:jc w:val="both"/>
        <w:rPr/>
      </w:pPr>
      <w:r>
        <w:rPr>
          <w:rtl w:val="true"/>
        </w:rPr>
        <w:t xml:space="preserve">עסקינן בנאשם אשר ביצע את העבירות  בהיותו פחות מבן </w:t>
      </w:r>
      <w:r>
        <w:rPr/>
        <w:t>21</w:t>
      </w:r>
      <w:r>
        <w:rPr>
          <w:rtl w:val="true"/>
        </w:rPr>
        <w:t xml:space="preserve"> </w:t>
      </w:r>
      <w:r>
        <w:rPr>
          <w:rtl w:val="true"/>
        </w:rPr>
        <w:t>שנים</w:t>
      </w:r>
      <w:r>
        <w:rPr>
          <w:rtl w:val="true"/>
        </w:rPr>
        <w:t xml:space="preserve">. </w:t>
      </w:r>
      <w:r>
        <w:rPr>
          <w:rtl w:val="true"/>
        </w:rPr>
        <w:t xml:space="preserve">הנאשם יליד </w:t>
      </w:r>
      <w:r>
        <w:rPr/>
        <w:t>1996</w:t>
      </w:r>
      <w:r>
        <w:rPr>
          <w:rtl w:val="true"/>
        </w:rPr>
        <w:t xml:space="preserve">,  </w:t>
      </w:r>
      <w:r>
        <w:rPr>
          <w:rtl w:val="true"/>
        </w:rPr>
        <w:t xml:space="preserve">העבירות  בוצעו בשנת </w:t>
      </w:r>
      <w:r>
        <w:rPr/>
        <w:t>2016</w:t>
      </w:r>
      <w:r>
        <w:rPr>
          <w:rtl w:val="true"/>
        </w:rPr>
        <w:t xml:space="preserve">. </w:t>
      </w:r>
    </w:p>
    <w:p>
      <w:pPr>
        <w:pStyle w:val="Normal"/>
        <w:spacing w:lineRule="auto" w:line="360"/>
        <w:ind w:end="0"/>
        <w:jc w:val="start"/>
        <w:rPr>
          <w:sz w:val="26"/>
          <w:szCs w:val="26"/>
        </w:rPr>
      </w:pPr>
      <w:r>
        <w:rPr>
          <w:rtl w:val="true"/>
        </w:rPr>
        <w:t>ב</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1384/15</w:t>
        </w:r>
      </w:hyperlink>
      <w:r>
        <w:rPr>
          <w:sz w:val="26"/>
          <w:szCs w:val="26"/>
          <w:rtl w:val="true"/>
        </w:rPr>
        <w:t xml:space="preserve"> </w:t>
      </w:r>
      <w:r>
        <w:rPr>
          <w:b/>
          <w:b/>
          <w:bCs/>
          <w:sz w:val="26"/>
          <w:sz w:val="26"/>
          <w:szCs w:val="26"/>
          <w:rtl w:val="true"/>
        </w:rPr>
        <w:t>אמיר אזברגה נ</w:t>
      </w:r>
      <w:r>
        <w:rPr>
          <w:b/>
          <w:bCs/>
          <w:sz w:val="26"/>
          <w:szCs w:val="26"/>
          <w:rtl w:val="true"/>
        </w:rPr>
        <w:t xml:space="preserve">' </w:t>
      </w:r>
      <w:r>
        <w:rPr>
          <w:b/>
          <w:b/>
          <w:bCs/>
          <w:sz w:val="26"/>
          <w:sz w:val="26"/>
          <w:szCs w:val="26"/>
          <w:rtl w:val="true"/>
        </w:rPr>
        <w:t>מדינת ישראל</w:t>
      </w:r>
      <w:r>
        <w:rPr>
          <w:sz w:val="26"/>
          <w:sz w:val="26"/>
          <w:szCs w:val="26"/>
          <w:rtl w:val="true"/>
        </w:rPr>
        <w:t xml:space="preserve"> </w:t>
      </w:r>
      <w:r>
        <w:rPr>
          <w:sz w:val="26"/>
          <w:szCs w:val="26"/>
          <w:rtl w:val="true"/>
        </w:rPr>
        <w:t>(</w:t>
      </w:r>
      <w:r>
        <w:rPr>
          <w:sz w:val="26"/>
          <w:szCs w:val="26"/>
        </w:rPr>
        <w:t>16.12.15</w:t>
      </w:r>
      <w:r>
        <w:rPr>
          <w:sz w:val="26"/>
          <w:szCs w:val="26"/>
          <w:rtl w:val="true"/>
        </w:rPr>
        <w:t xml:space="preserve">), </w:t>
      </w:r>
      <w:r>
        <w:rPr>
          <w:rtl w:val="true"/>
        </w:rPr>
        <w:t>כבוד בית המשפט קבע</w:t>
      </w:r>
      <w:r>
        <w:rPr>
          <w:sz w:val="26"/>
          <w:szCs w:val="26"/>
          <w:rtl w:val="true"/>
        </w:rPr>
        <w:t>:</w:t>
      </w:r>
    </w:p>
    <w:p>
      <w:pPr>
        <w:pStyle w:val="Normal"/>
        <w:spacing w:lineRule="auto" w:line="360"/>
        <w:ind w:end="0"/>
        <w:jc w:val="start"/>
        <w:rPr>
          <w:b/>
          <w:bCs/>
          <w:sz w:val="26"/>
          <w:szCs w:val="26"/>
        </w:rPr>
      </w:pPr>
      <w:r>
        <w:rPr>
          <w:b/>
          <w:bCs/>
          <w:sz w:val="26"/>
          <w:szCs w:val="26"/>
          <w:rtl w:val="true"/>
        </w:rPr>
        <w:t>"</w:t>
      </w:r>
      <w:r>
        <w:rPr>
          <w:b/>
          <w:b/>
          <w:bCs/>
          <w:sz w:val="26"/>
          <w:sz w:val="26"/>
          <w:szCs w:val="26"/>
          <w:rtl w:val="true"/>
        </w:rPr>
        <w:t>דוקטרינת הבגירים הצעירים אינה קטגוריה נפרדת הפורצת את גבולות החוק</w:t>
      </w:r>
      <w:r>
        <w:rPr>
          <w:b/>
          <w:bCs/>
          <w:sz w:val="26"/>
          <w:szCs w:val="26"/>
          <w:rtl w:val="true"/>
        </w:rPr>
        <w:t xml:space="preserve">, </w:t>
      </w:r>
      <w:r>
        <w:rPr>
          <w:b/>
          <w:b/>
          <w:bCs/>
          <w:sz w:val="26"/>
          <w:sz w:val="26"/>
          <w:szCs w:val="26"/>
          <w:rtl w:val="true"/>
        </w:rPr>
        <w:t>אלא כלי פרשני המסייע ביישום ההוראות ב</w:t>
      </w:r>
      <w:hyperlink r:id="rId57">
        <w:r>
          <w:rPr>
            <w:rStyle w:val="Hyperlink"/>
            <w:b/>
            <w:b/>
            <w:bCs/>
            <w:color w:val="0000FF"/>
            <w:sz w:val="26"/>
            <w:sz w:val="26"/>
            <w:szCs w:val="26"/>
            <w:u w:val="single"/>
            <w:rtl w:val="true"/>
          </w:rPr>
          <w:t>חוק העונשין</w:t>
        </w:r>
      </w:hyperlink>
      <w:r>
        <w:rPr>
          <w:b/>
          <w:bCs/>
          <w:sz w:val="26"/>
          <w:szCs w:val="26"/>
          <w:rtl w:val="true"/>
        </w:rPr>
        <w:t xml:space="preserve">, </w:t>
      </w:r>
      <w:r>
        <w:rPr>
          <w:b/>
          <w:b/>
          <w:bCs/>
          <w:sz w:val="26"/>
          <w:sz w:val="26"/>
          <w:szCs w:val="26"/>
          <w:rtl w:val="true"/>
        </w:rPr>
        <w:t>המבנות את שיקול הדעת השיפוטי</w:t>
      </w:r>
      <w:r>
        <w:rPr>
          <w:b/>
          <w:bCs/>
          <w:sz w:val="26"/>
          <w:szCs w:val="26"/>
          <w:rtl w:val="true"/>
        </w:rPr>
        <w:t xml:space="preserve">, </w:t>
      </w:r>
      <w:r>
        <w:rPr>
          <w:b/>
          <w:b/>
          <w:bCs/>
          <w:sz w:val="26"/>
          <w:sz w:val="26"/>
          <w:szCs w:val="26"/>
          <w:rtl w:val="true"/>
        </w:rPr>
        <w:t>על נסיבותיו של כל מקרה</w:t>
      </w:r>
      <w:r>
        <w:rPr>
          <w:b/>
          <w:bCs/>
          <w:sz w:val="26"/>
          <w:szCs w:val="26"/>
          <w:rtl w:val="true"/>
        </w:rPr>
        <w:t xml:space="preserve">. </w:t>
      </w:r>
      <w:r>
        <w:rPr>
          <w:b/>
          <w:b/>
          <w:bCs/>
          <w:sz w:val="26"/>
          <w:sz w:val="26"/>
          <w:szCs w:val="26"/>
          <w:rtl w:val="true"/>
        </w:rPr>
        <w:t>הפעלת הדוקטרינה נעשית בכל מקרה לגופו</w:t>
      </w:r>
      <w:r>
        <w:rPr>
          <w:b/>
          <w:bCs/>
          <w:sz w:val="26"/>
          <w:szCs w:val="26"/>
          <w:rtl w:val="true"/>
        </w:rPr>
        <w:t xml:space="preserve">, </w:t>
      </w:r>
      <w:r>
        <w:rPr>
          <w:b/>
          <w:b/>
          <w:bCs/>
          <w:sz w:val="26"/>
          <w:sz w:val="26"/>
          <w:szCs w:val="26"/>
          <w:rtl w:val="true"/>
        </w:rPr>
        <w:t>בהתאם לנסיבות ביצוע העבירה ולנסיבותיו של הנאשם שאינן קשורות בביצוע העבירה</w:t>
      </w:r>
      <w:r>
        <w:rPr>
          <w:b/>
          <w:bCs/>
          <w:sz w:val="26"/>
          <w:szCs w:val="26"/>
          <w:rtl w:val="true"/>
        </w:rPr>
        <w:t xml:space="preserve">, </w:t>
      </w:r>
      <w:r>
        <w:rPr>
          <w:b/>
          <w:b/>
          <w:bCs/>
          <w:sz w:val="26"/>
          <w:sz w:val="26"/>
          <w:szCs w:val="26"/>
          <w:rtl w:val="true"/>
        </w:rPr>
        <w:t>ולא מתוך חזקה כללית כי בגיר צעיר ראוי להקלה אוטומטית בעונשו</w:t>
      </w:r>
      <w:r>
        <w:rPr>
          <w:b/>
          <w:bCs/>
          <w:sz w:val="26"/>
          <w:szCs w:val="26"/>
          <w:rtl w:val="true"/>
        </w:rPr>
        <w:t xml:space="preserve">. </w:t>
      </w:r>
      <w:r>
        <w:rPr>
          <w:b/>
          <w:b/>
          <w:bCs/>
          <w:sz w:val="26"/>
          <w:sz w:val="26"/>
          <w:szCs w:val="26"/>
          <w:rtl w:val="true"/>
        </w:rPr>
        <w:t>זאת</w:t>
      </w:r>
      <w:r>
        <w:rPr>
          <w:b/>
          <w:bCs/>
          <w:sz w:val="26"/>
          <w:szCs w:val="26"/>
          <w:rtl w:val="true"/>
        </w:rPr>
        <w:t xml:space="preserve">, </w:t>
      </w:r>
      <w:r>
        <w:rPr>
          <w:b/>
          <w:b/>
          <w:bCs/>
          <w:sz w:val="26"/>
          <w:sz w:val="26"/>
          <w:szCs w:val="26"/>
          <w:rtl w:val="true"/>
        </w:rPr>
        <w:t>כפי שהובהר לאחרונה ב</w:t>
      </w:r>
      <w:hyperlink r:id="rId58">
        <w:r>
          <w:rPr>
            <w:rStyle w:val="Hyperlink"/>
            <w:b/>
            <w:b/>
            <w:bCs/>
            <w:color w:val="0000FF"/>
            <w:sz w:val="26"/>
            <w:sz w:val="26"/>
            <w:szCs w:val="26"/>
            <w:u w:val="single"/>
            <w:rtl w:val="true"/>
          </w:rPr>
          <w:t>ע</w:t>
        </w:r>
        <w:r>
          <w:rPr>
            <w:rStyle w:val="Hyperlink"/>
            <w:b/>
            <w:bCs/>
            <w:color w:val="0000FF"/>
            <w:sz w:val="26"/>
            <w:szCs w:val="26"/>
            <w:u w:val="single"/>
            <w:rtl w:val="true"/>
          </w:rPr>
          <w:t>"</w:t>
        </w:r>
        <w:r>
          <w:rPr>
            <w:rStyle w:val="Hyperlink"/>
            <w:b/>
            <w:b/>
            <w:bCs/>
            <w:color w:val="0000FF"/>
            <w:sz w:val="26"/>
            <w:sz w:val="26"/>
            <w:szCs w:val="26"/>
            <w:u w:val="single"/>
            <w:rtl w:val="true"/>
          </w:rPr>
          <w:t xml:space="preserve">פ </w:t>
        </w:r>
        <w:r>
          <w:rPr>
            <w:rStyle w:val="Hyperlink"/>
            <w:b/>
            <w:bCs/>
            <w:color w:val="0000FF"/>
            <w:sz w:val="26"/>
            <w:szCs w:val="26"/>
            <w:u w:val="single"/>
          </w:rPr>
          <w:t>2420/15</w:t>
        </w:r>
      </w:hyperlink>
      <w:r>
        <w:rPr>
          <w:b/>
          <w:bCs/>
          <w:sz w:val="26"/>
          <w:szCs w:val="26"/>
          <w:rtl w:val="true"/>
        </w:rPr>
        <w:t xml:space="preserve"> </w:t>
      </w:r>
      <w:r>
        <w:rPr>
          <w:b/>
          <w:b/>
          <w:bCs/>
          <w:sz w:val="26"/>
          <w:sz w:val="26"/>
          <w:szCs w:val="26"/>
          <w:rtl w:val="true"/>
        </w:rPr>
        <w:t>אבטליון נ</w:t>
      </w:r>
      <w:r>
        <w:rPr>
          <w:b/>
          <w:bCs/>
          <w:sz w:val="26"/>
          <w:szCs w:val="26"/>
          <w:rtl w:val="true"/>
        </w:rPr>
        <w:t xml:space="preserve">' </w:t>
      </w:r>
      <w:r>
        <w:rPr>
          <w:b/>
          <w:b/>
          <w:bCs/>
          <w:sz w:val="26"/>
          <w:sz w:val="26"/>
          <w:szCs w:val="26"/>
          <w:rtl w:val="true"/>
        </w:rPr>
        <w:t xml:space="preserve">מדינת ישראל </w:t>
      </w:r>
      <w:r>
        <w:rPr>
          <w:b/>
          <w:bCs/>
          <w:sz w:val="26"/>
          <w:szCs w:val="26"/>
          <w:rtl w:val="true"/>
        </w:rPr>
        <w:t>[</w:t>
      </w:r>
      <w:r>
        <w:rPr>
          <w:b/>
          <w:b/>
          <w:bCs/>
          <w:sz w:val="26"/>
          <w:sz w:val="26"/>
          <w:szCs w:val="26"/>
          <w:rtl w:val="true"/>
        </w:rPr>
        <w:t>פורסם בנבו</w:t>
      </w:r>
      <w:r>
        <w:rPr>
          <w:b/>
          <w:bCs/>
          <w:sz w:val="26"/>
          <w:szCs w:val="26"/>
          <w:rtl w:val="true"/>
        </w:rPr>
        <w:t>] (</w:t>
      </w:r>
      <w:r>
        <w:rPr>
          <w:b/>
          <w:bCs/>
          <w:sz w:val="26"/>
          <w:szCs w:val="26"/>
        </w:rPr>
        <w:t>29.11.2015</w:t>
      </w:r>
      <w:r>
        <w:rPr>
          <w:b/>
          <w:bCs/>
          <w:sz w:val="26"/>
          <w:szCs w:val="26"/>
          <w:rtl w:val="true"/>
        </w:rPr>
        <w:t>):</w:t>
      </w:r>
    </w:p>
    <w:p>
      <w:pPr>
        <w:pStyle w:val="Normal"/>
        <w:spacing w:lineRule="auto" w:line="360"/>
        <w:ind w:end="0"/>
        <w:jc w:val="start"/>
        <w:rPr>
          <w:b/>
          <w:bCs/>
          <w:sz w:val="26"/>
          <w:szCs w:val="26"/>
        </w:rPr>
      </w:pPr>
      <w:r>
        <w:rPr>
          <w:b/>
          <w:bCs/>
          <w:sz w:val="26"/>
          <w:szCs w:val="26"/>
          <w:rtl w:val="true"/>
        </w:rPr>
        <w:t>"</w:t>
      </w:r>
      <w:r>
        <w:rPr>
          <w:b/>
          <w:b/>
          <w:bCs/>
          <w:sz w:val="26"/>
          <w:sz w:val="26"/>
          <w:szCs w:val="26"/>
          <w:rtl w:val="true"/>
        </w:rPr>
        <w:t>דהיינו</w:t>
      </w:r>
      <w:r>
        <w:rPr>
          <w:b/>
          <w:bCs/>
          <w:sz w:val="26"/>
          <w:szCs w:val="26"/>
          <w:rtl w:val="true"/>
        </w:rPr>
        <w:t xml:space="preserve">, </w:t>
      </w:r>
      <w:r>
        <w:rPr>
          <w:b/>
          <w:b/>
          <w:bCs/>
          <w:sz w:val="26"/>
          <w:sz w:val="26"/>
          <w:szCs w:val="26"/>
          <w:rtl w:val="true"/>
        </w:rPr>
        <w:t>הקלה בעונשו של בגיר צעיר לא תיעשה</w:t>
      </w:r>
      <w:r>
        <w:rPr>
          <w:b/>
          <w:bCs/>
          <w:sz w:val="26"/>
          <w:szCs w:val="26"/>
          <w:rtl w:val="true"/>
        </w:rPr>
        <w:t xml:space="preserve">, </w:t>
      </w:r>
      <w:r>
        <w:rPr>
          <w:b/>
          <w:b/>
          <w:bCs/>
          <w:sz w:val="26"/>
          <w:sz w:val="26"/>
          <w:szCs w:val="26"/>
          <w:rtl w:val="true"/>
        </w:rPr>
        <w:t>אלא אם בית המשפט השתכנע על יסוד החומר המונח בפניו</w:t>
      </w:r>
      <w:r>
        <w:rPr>
          <w:b/>
          <w:bCs/>
          <w:sz w:val="26"/>
          <w:szCs w:val="26"/>
          <w:rtl w:val="true"/>
        </w:rPr>
        <w:t xml:space="preserve">, </w:t>
      </w:r>
      <w:r>
        <w:rPr>
          <w:b/>
          <w:b/>
          <w:bCs/>
          <w:sz w:val="26"/>
          <w:sz w:val="26"/>
          <w:szCs w:val="26"/>
          <w:rtl w:val="true"/>
        </w:rPr>
        <w:t>כי מתקיימות בבגיר הצעיר אותן נסיבות מיוחדות העשויות להצדיק מתן הקלה מסוימת בעונשו – וזאת</w:t>
      </w:r>
      <w:r>
        <w:rPr>
          <w:b/>
          <w:bCs/>
          <w:sz w:val="26"/>
          <w:szCs w:val="26"/>
          <w:rtl w:val="true"/>
        </w:rPr>
        <w:t xml:space="preserve">, </w:t>
      </w:r>
      <w:r>
        <w:rPr>
          <w:b/>
          <w:b/>
          <w:bCs/>
          <w:sz w:val="26"/>
          <w:sz w:val="26"/>
          <w:szCs w:val="26"/>
          <w:rtl w:val="true"/>
        </w:rPr>
        <w:t>במסגרת הכללים הקבועים בדין</w:t>
      </w:r>
      <w:r>
        <w:rPr>
          <w:b/>
          <w:bCs/>
          <w:sz w:val="26"/>
          <w:szCs w:val="26"/>
          <w:rtl w:val="true"/>
        </w:rPr>
        <w:t xml:space="preserve">. </w:t>
      </w:r>
      <w:r>
        <w:rPr>
          <w:b/>
          <w:b/>
          <w:bCs/>
          <w:sz w:val="26"/>
          <w:sz w:val="26"/>
          <w:szCs w:val="26"/>
          <w:rtl w:val="true"/>
        </w:rPr>
        <w:t>ויודגש</w:t>
      </w:r>
      <w:r>
        <w:rPr>
          <w:b/>
          <w:bCs/>
          <w:sz w:val="26"/>
          <w:szCs w:val="26"/>
          <w:rtl w:val="true"/>
        </w:rPr>
        <w:t>, "</w:t>
      </w:r>
      <w:r>
        <w:rPr>
          <w:b/>
          <w:b/>
          <w:bCs/>
          <w:sz w:val="26"/>
          <w:sz w:val="26"/>
          <w:szCs w:val="26"/>
          <w:rtl w:val="true"/>
        </w:rPr>
        <w:t>בגיר צעיר</w:t>
      </w:r>
      <w:r>
        <w:rPr>
          <w:b/>
          <w:bCs/>
          <w:sz w:val="26"/>
          <w:szCs w:val="26"/>
          <w:rtl w:val="true"/>
        </w:rPr>
        <w:t xml:space="preserve">" </w:t>
      </w:r>
      <w:r>
        <w:rPr>
          <w:b/>
          <w:b/>
          <w:bCs/>
          <w:sz w:val="26"/>
          <w:sz w:val="26"/>
          <w:szCs w:val="26"/>
          <w:rtl w:val="true"/>
        </w:rPr>
        <w:t xml:space="preserve">אינו מעין </w:t>
      </w:r>
      <w:r>
        <w:rPr>
          <w:b/>
          <w:bCs/>
          <w:sz w:val="26"/>
          <w:szCs w:val="26"/>
          <w:rtl w:val="true"/>
        </w:rPr>
        <w:t>"</w:t>
      </w:r>
      <w:r>
        <w:rPr>
          <w:b/>
          <w:b/>
          <w:bCs/>
          <w:sz w:val="26"/>
          <w:sz w:val="26"/>
          <w:szCs w:val="26"/>
          <w:rtl w:val="true"/>
        </w:rPr>
        <w:t>מונח קסם</w:t>
      </w:r>
      <w:r>
        <w:rPr>
          <w:b/>
          <w:bCs/>
          <w:sz w:val="26"/>
          <w:szCs w:val="26"/>
          <w:rtl w:val="true"/>
        </w:rPr>
        <w:t xml:space="preserve">", </w:t>
      </w:r>
      <w:r>
        <w:rPr>
          <w:b/>
          <w:b/>
          <w:bCs/>
          <w:sz w:val="26"/>
          <w:sz w:val="26"/>
          <w:szCs w:val="26"/>
          <w:rtl w:val="true"/>
        </w:rPr>
        <w:t>המצדיק כשלעצמו הקלה בעונשו של נאשם המשתייך לקבוצת הגילאים המסוימת – אלא מדובר בקבוצת משתנים</w:t>
      </w:r>
      <w:r>
        <w:rPr>
          <w:b/>
          <w:bCs/>
          <w:sz w:val="26"/>
          <w:szCs w:val="26"/>
          <w:rtl w:val="true"/>
        </w:rPr>
        <w:t xml:space="preserve">, </w:t>
      </w:r>
      <w:r>
        <w:rPr>
          <w:b/>
          <w:b/>
          <w:bCs/>
          <w:sz w:val="26"/>
          <w:sz w:val="26"/>
          <w:szCs w:val="26"/>
          <w:rtl w:val="true"/>
        </w:rPr>
        <w:t>אשר יש לבחון את המידה שבה הם מתקיימים בכל נאשם בגיר צעיר לגופו</w:t>
      </w:r>
      <w:r>
        <w:rPr>
          <w:b/>
          <w:bCs/>
          <w:sz w:val="26"/>
          <w:szCs w:val="26"/>
          <w:rtl w:val="true"/>
        </w:rPr>
        <w:t xml:space="preserve">. </w:t>
      </w:r>
    </w:p>
    <w:p>
      <w:pPr>
        <w:pStyle w:val="Normal"/>
        <w:spacing w:lineRule="auto" w:line="360"/>
        <w:ind w:end="0"/>
        <w:jc w:val="start"/>
        <w:rPr>
          <w:b/>
          <w:bCs/>
          <w:sz w:val="26"/>
          <w:szCs w:val="26"/>
        </w:rPr>
      </w:pPr>
      <w:r>
        <w:rPr>
          <w:b/>
          <w:bCs/>
          <w:sz w:val="26"/>
          <w:szCs w:val="26"/>
          <w:rtl w:val="true"/>
        </w:rPr>
        <w:t xml:space="preserve">[...] </w:t>
      </w:r>
      <w:r>
        <w:rPr>
          <w:b/>
          <w:b/>
          <w:bCs/>
          <w:sz w:val="26"/>
          <w:sz w:val="26"/>
          <w:szCs w:val="26"/>
          <w:rtl w:val="true"/>
        </w:rPr>
        <w:t xml:space="preserve">לכל אחד מאותם מאפיינים קיימת אכסניה מתאימה בהוראות </w:t>
      </w:r>
      <w:hyperlink r:id="rId59">
        <w:r>
          <w:rPr>
            <w:rStyle w:val="Hyperlink"/>
            <w:b/>
            <w:b/>
            <w:bCs/>
            <w:color w:val="0000FF"/>
            <w:sz w:val="26"/>
            <w:sz w:val="26"/>
            <w:szCs w:val="26"/>
            <w:u w:val="single"/>
            <w:rtl w:val="true"/>
          </w:rPr>
          <w:t>חוק העונשין</w:t>
        </w:r>
      </w:hyperlink>
      <w:r>
        <w:rPr>
          <w:b/>
          <w:bCs/>
          <w:sz w:val="26"/>
          <w:szCs w:val="26"/>
          <w:rtl w:val="true"/>
        </w:rPr>
        <w:t xml:space="preserve">, </w:t>
      </w:r>
      <w:r>
        <w:rPr>
          <w:b/>
          <w:b/>
          <w:bCs/>
          <w:sz w:val="26"/>
          <w:sz w:val="26"/>
          <w:szCs w:val="26"/>
          <w:rtl w:val="true"/>
        </w:rPr>
        <w:t>המאפשרת להעניק לו את משקלו הראוי בעת גזירת העונש – ככל שאותו מאפיין מתקיים בבגיר הצעיר העומד בפני בית המשפט ובהתאם למידה שבה הוא מתקיים בו</w:t>
      </w:r>
      <w:r>
        <w:rPr>
          <w:b/>
          <w:bCs/>
          <w:sz w:val="26"/>
          <w:szCs w:val="26"/>
          <w:rtl w:val="true"/>
        </w:rPr>
        <w:t xml:space="preserve">, </w:t>
      </w:r>
      <w:r>
        <w:rPr>
          <w:b/>
          <w:b/>
          <w:bCs/>
          <w:sz w:val="26"/>
          <w:sz w:val="26"/>
          <w:szCs w:val="26"/>
          <w:rtl w:val="true"/>
        </w:rPr>
        <w:t>והכל לפי מיטב התרשמותו של בית המשפט בכל מקרה לגופו</w:t>
      </w:r>
      <w:r>
        <w:rPr>
          <w:b/>
          <w:bCs/>
          <w:sz w:val="26"/>
          <w:szCs w:val="26"/>
          <w:rtl w:val="true"/>
        </w:rPr>
        <w:t>" (</w:t>
      </w:r>
      <w:r>
        <w:rPr>
          <w:b/>
          <w:b/>
          <w:bCs/>
          <w:sz w:val="26"/>
          <w:sz w:val="26"/>
          <w:szCs w:val="26"/>
          <w:rtl w:val="true"/>
        </w:rPr>
        <w:t>שם</w:t>
      </w:r>
      <w:r>
        <w:rPr>
          <w:b/>
          <w:bCs/>
          <w:sz w:val="26"/>
          <w:szCs w:val="26"/>
          <w:rtl w:val="true"/>
        </w:rPr>
        <w:t xml:space="preserve">, </w:t>
      </w:r>
      <w:r>
        <w:rPr>
          <w:b/>
          <w:b/>
          <w:bCs/>
          <w:sz w:val="26"/>
          <w:sz w:val="26"/>
          <w:szCs w:val="26"/>
          <w:rtl w:val="true"/>
        </w:rPr>
        <w:t xml:space="preserve">פסקאות </w:t>
      </w:r>
      <w:r>
        <w:rPr>
          <w:b/>
          <w:bCs/>
          <w:sz w:val="26"/>
          <w:szCs w:val="26"/>
        </w:rPr>
        <w:t>21-20</w:t>
      </w:r>
      <w:r>
        <w:rPr>
          <w:b/>
          <w:bCs/>
          <w:sz w:val="26"/>
          <w:szCs w:val="26"/>
          <w:rtl w:val="true"/>
        </w:rPr>
        <w:t xml:space="preserve">; </w:t>
      </w:r>
      <w:r>
        <w:rPr>
          <w:b/>
          <w:b/>
          <w:bCs/>
          <w:sz w:val="26"/>
          <w:sz w:val="26"/>
          <w:szCs w:val="26"/>
          <w:rtl w:val="true"/>
        </w:rPr>
        <w:t>ההדגשה במקור – ס</w:t>
      </w:r>
      <w:r>
        <w:rPr>
          <w:b/>
          <w:bCs/>
          <w:sz w:val="26"/>
          <w:szCs w:val="26"/>
          <w:rtl w:val="true"/>
        </w:rPr>
        <w:t>.</w:t>
      </w:r>
      <w:r>
        <w:rPr>
          <w:b/>
          <w:b/>
          <w:bCs/>
          <w:sz w:val="26"/>
          <w:sz w:val="26"/>
          <w:szCs w:val="26"/>
          <w:rtl w:val="true"/>
        </w:rPr>
        <w:t>ג</w:t>
      </w:r>
      <w:r>
        <w:rPr>
          <w:b/>
          <w:bCs/>
          <w:sz w:val="26"/>
          <w:szCs w:val="26"/>
          <w:rtl w:val="true"/>
        </w:rPr>
        <w:t xml:space="preserve">'.)".". </w:t>
      </w:r>
    </w:p>
    <w:p>
      <w:pPr>
        <w:pStyle w:val="Normal"/>
        <w:spacing w:lineRule="auto" w:line="360"/>
        <w:ind w:end="0"/>
        <w:jc w:val="both"/>
        <w:rPr>
          <w:rFonts w:ascii="Times New Roman" w:hAnsi="Times New Roman" w:cs="Times New Roman"/>
        </w:rPr>
      </w:pPr>
      <w:r>
        <w:rPr>
          <w:rtl w:val="true"/>
        </w:rPr>
        <w:t>באשר לעבירות נשק</w:t>
      </w:r>
      <w:r>
        <w:rPr>
          <w:rtl w:val="true"/>
        </w:rPr>
        <w:t xml:space="preserve">, </w:t>
      </w:r>
      <w:r>
        <w:rPr>
          <w:rtl w:val="true"/>
        </w:rPr>
        <w:t>לציין כי בשנים האחרונות ובמיוחד בשנתיים האחרונות</w:t>
      </w:r>
      <w:r>
        <w:rPr>
          <w:rtl w:val="true"/>
        </w:rPr>
        <w:t xml:space="preserve">, </w:t>
      </w:r>
      <w:r>
        <w:rPr>
          <w:rtl w:val="true"/>
        </w:rPr>
        <w:t>קיימת מגמת החמרה בעונשי המאסר הנגזרים על נאשמים המחזיקים נשק</w:t>
      </w:r>
      <w:r>
        <w:rPr>
          <w:rtl w:val="true"/>
        </w:rPr>
        <w:t>.</w:t>
      </w:r>
    </w:p>
    <w:p>
      <w:pPr>
        <w:pStyle w:val="Normal"/>
        <w:spacing w:lineRule="auto" w:line="360"/>
        <w:ind w:end="0"/>
        <w:jc w:val="both"/>
        <w:rPr/>
      </w:pPr>
      <w:r>
        <w:rPr>
          <w:rtl w:val="true"/>
        </w:rPr>
        <w:t>ב</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4945/13</w:t>
        </w:r>
      </w:hyperlink>
      <w:r>
        <w:rPr>
          <w:rtl w:val="true"/>
        </w:rPr>
        <w:t xml:space="preserve"> </w:t>
      </w:r>
      <w:r>
        <w:rPr>
          <w:rtl w:val="true"/>
        </w:rPr>
        <w:t>המוזכר לעיל</w:t>
      </w:r>
      <w:r>
        <w:rPr>
          <w:rtl w:val="true"/>
        </w:rPr>
        <w:t xml:space="preserve">, </w:t>
      </w:r>
      <w:r>
        <w:rPr>
          <w:rtl w:val="true"/>
        </w:rPr>
        <w:t>כבוד בית המשפט התייחס לסכנה הנשקפת לציבור כתוצאה מעבירות נשק לצד המימדים שאליהם הגיעו העבירות</w:t>
      </w:r>
      <w:r>
        <w:rPr>
          <w:rtl w:val="true"/>
        </w:rPr>
        <w:t xml:space="preserve">, </w:t>
      </w:r>
      <w:r>
        <w:rPr>
          <w:rtl w:val="true"/>
        </w:rPr>
        <w:t>וקבע כי יש לתת ביטוי הולם וכבד משקל להגן על הערך החברתי שנפגע כתוצאה מפעילות עבריינית של החזקת נשק</w:t>
      </w:r>
      <w:r>
        <w:rPr>
          <w:rtl w:val="true"/>
        </w:rPr>
        <w:t xml:space="preserve">, </w:t>
      </w:r>
      <w:r>
        <w:rPr>
          <w:rtl w:val="true"/>
        </w:rPr>
        <w:t>וקבע כי יש להחמיר בעונשי המאסר המוטלים ויש להרתיע את הציבור</w:t>
      </w:r>
      <w:r>
        <w:rPr>
          <w:rtl w:val="true"/>
        </w:rPr>
        <w:t>.</w:t>
      </w:r>
    </w:p>
    <w:p>
      <w:pPr>
        <w:pStyle w:val="Normal"/>
        <w:spacing w:lineRule="auto" w:line="360"/>
        <w:ind w:end="0"/>
        <w:jc w:val="both"/>
        <w:rPr>
          <w:b/>
          <w:bCs/>
        </w:rPr>
      </w:pPr>
      <w:r>
        <w:rPr>
          <w:rtl w:val="true"/>
        </w:rPr>
        <w:t xml:space="preserve">כבוד בית המשפט קבע כי </w:t>
      </w:r>
      <w:r>
        <w:rPr>
          <w:b/>
          <w:bCs/>
          <w:rtl w:val="true"/>
        </w:rPr>
        <w:t>"</w:t>
      </w:r>
      <w:r>
        <w:rPr>
          <w:b/>
          <w:b/>
          <w:bCs/>
          <w:rtl w:val="true"/>
        </w:rPr>
        <w:t>השילוב בין פוטנציאל עבריינות פלילית לפוטנציאל עבירות טרור זו דבר וזו חולירע</w:t>
      </w:r>
      <w:r>
        <w:rPr>
          <w:b/>
          <w:bCs/>
          <w:rtl w:val="true"/>
        </w:rPr>
        <w:t xml:space="preserve">, </w:t>
      </w:r>
      <w:r>
        <w:rPr>
          <w:b/>
          <w:b/>
          <w:bCs/>
          <w:rtl w:val="true"/>
        </w:rPr>
        <w:t>מצדיק בעבירות אלה גישת בית שמאי</w:t>
      </w:r>
      <w:r>
        <w:rPr>
          <w:b/>
          <w:bCs/>
          <w:rtl w:val="true"/>
        </w:rPr>
        <w:t xml:space="preserve">; </w:t>
      </w:r>
      <w:r>
        <w:rPr>
          <w:b/>
          <w:b/>
          <w:bCs/>
          <w:rtl w:val="true"/>
        </w:rPr>
        <w:t>הפתגם אומר כי אקדח הנראה במערכה הראשונה סופו שיירה במערכה האחרונה</w:t>
      </w:r>
      <w:r>
        <w:rPr>
          <w:b/>
          <w:bCs/>
          <w:rtl w:val="true"/>
        </w:rPr>
        <w:t xml:space="preserve">; </w:t>
      </w:r>
      <w:r>
        <w:rPr>
          <w:b/>
          <w:b/>
          <w:bCs/>
          <w:rtl w:val="true"/>
        </w:rPr>
        <w:t>כך לא רק בתיאטרון אלא לא אחת במציאות</w:t>
      </w:r>
      <w:r>
        <w:rPr>
          <w:b/>
          <w:bCs/>
          <w:rtl w:val="true"/>
        </w:rPr>
        <w:t xml:space="preserve">.  </w:t>
      </w:r>
      <w:r>
        <w:rPr>
          <w:b/>
          <w:b/>
          <w:bCs/>
          <w:rtl w:val="true"/>
        </w:rPr>
        <w:t>סורג ובריח יש בהם הרתעה – כך יש לקוות – על</w:t>
      </w:r>
      <w:r>
        <w:rPr>
          <w:b/>
          <w:bCs/>
          <w:rtl w:val="true"/>
        </w:rPr>
        <w:t>-</w:t>
      </w:r>
      <w:r>
        <w:rPr>
          <w:b/>
          <w:b/>
          <w:bCs/>
          <w:rtl w:val="true"/>
        </w:rPr>
        <w:t>ידי שייצא הקול בין הנוגעים בדבר כי אין עסקינן בעולם של הפקר</w:t>
      </w:r>
      <w:r>
        <w:rPr>
          <w:b/>
          <w:bCs/>
          <w:rtl w:val="true"/>
        </w:rPr>
        <w:t xml:space="preserve">, </w:t>
      </w:r>
      <w:r>
        <w:rPr>
          <w:b/>
          <w:b/>
          <w:bCs/>
          <w:rtl w:val="true"/>
        </w:rPr>
        <w:t>וזה הכלל בעבירות נשק</w:t>
      </w:r>
      <w:r>
        <w:rPr>
          <w:b/>
          <w:bCs/>
          <w:rtl w:val="true"/>
        </w:rPr>
        <w:t xml:space="preserve">". </w:t>
      </w:r>
    </w:p>
    <w:p>
      <w:pPr>
        <w:pStyle w:val="Normal"/>
        <w:spacing w:lineRule="auto" w:line="360"/>
        <w:ind w:end="0"/>
        <w:jc w:val="both"/>
        <w:rPr/>
      </w:pPr>
      <w:r>
        <w:rPr>
          <w:rtl w:val="true"/>
        </w:rPr>
        <w:t>ברע</w:t>
      </w:r>
      <w:r>
        <w:rPr>
          <w:rtl w:val="true"/>
        </w:rPr>
        <w:t>"</w:t>
      </w:r>
      <w:r>
        <w:rPr>
          <w:rtl w:val="true"/>
        </w:rPr>
        <w:t xml:space="preserve">פ  </w:t>
      </w:r>
      <w:r>
        <w:rPr/>
        <w:t>4556/16</w:t>
      </w:r>
      <w:r>
        <w:rPr>
          <w:rtl w:val="true"/>
        </w:rPr>
        <w:t xml:space="preserve">, </w:t>
      </w:r>
      <w:r>
        <w:rPr>
          <w:b/>
          <w:b/>
          <w:bCs/>
          <w:rtl w:val="true"/>
        </w:rPr>
        <w:t>מועתז נוסיראת נ</w:t>
      </w:r>
      <w:r>
        <w:rPr>
          <w:b/>
          <w:bCs/>
          <w:rtl w:val="true"/>
        </w:rPr>
        <w:t xml:space="preserve">' </w:t>
      </w:r>
      <w:r>
        <w:rPr>
          <w:b/>
          <w:b/>
          <w:bCs/>
          <w:rtl w:val="true"/>
        </w:rPr>
        <w:t>מ</w:t>
      </w:r>
      <w:r>
        <w:rPr>
          <w:b/>
          <w:bCs/>
          <w:rtl w:val="true"/>
        </w:rPr>
        <w:t>"</w:t>
      </w:r>
      <w:r>
        <w:rPr>
          <w:b/>
          <w:b/>
          <w:bCs/>
          <w:rtl w:val="true"/>
        </w:rPr>
        <w:t>י</w:t>
      </w:r>
      <w:r>
        <w:rPr>
          <w:rtl w:val="true"/>
        </w:rPr>
        <w:t xml:space="preserve"> </w:t>
      </w:r>
      <w:r>
        <w:rPr>
          <w:rtl w:val="true"/>
        </w:rPr>
        <w:t>(</w:t>
      </w:r>
      <w:r>
        <w:rPr/>
        <w:t>22.6.16</w:t>
      </w:r>
      <w:r>
        <w:rPr>
          <w:rtl w:val="true"/>
        </w:rPr>
        <w:t xml:space="preserve">), </w:t>
      </w:r>
      <w:r>
        <w:rPr>
          <w:rtl w:val="true"/>
        </w:rPr>
        <w:t>כבוד בית המשפט דן בבקשת ערעור של המבקש שהורשע על יסוד הודאתו בעבירה של החזקת נשק ותחמושת ונגזרו עליו על ידי כבוד בית משפט השלום ששה חודשי מאסר לריצוי על דרך של עבודות שרות</w:t>
      </w:r>
      <w:r>
        <w:rPr>
          <w:rtl w:val="true"/>
        </w:rPr>
        <w:t xml:space="preserve">, </w:t>
      </w:r>
      <w:r>
        <w:rPr>
          <w:rtl w:val="true"/>
        </w:rPr>
        <w:t>עונש מותנה וקנס כספי</w:t>
      </w:r>
      <w:r>
        <w:rPr>
          <w:rtl w:val="true"/>
        </w:rPr>
        <w:t xml:space="preserve">, </w:t>
      </w:r>
      <w:r>
        <w:rPr>
          <w:rtl w:val="true"/>
        </w:rPr>
        <w:t xml:space="preserve">לאחר שבית המשפט מצא לחרוג לקולה ממתחם העונש שקבע אותו העמיד על  </w:t>
      </w:r>
      <w:r>
        <w:rPr/>
        <w:t>9</w:t>
      </w:r>
      <w:r>
        <w:rPr>
          <w:rtl w:val="true"/>
        </w:rPr>
        <w:t xml:space="preserve"> – </w:t>
      </w:r>
      <w:r>
        <w:rPr/>
        <w:t>24</w:t>
      </w:r>
      <w:r>
        <w:rPr>
          <w:rtl w:val="true"/>
        </w:rPr>
        <w:t xml:space="preserve"> </w:t>
      </w:r>
      <w:r>
        <w:rPr>
          <w:rtl w:val="true"/>
        </w:rPr>
        <w:t>חודשי מאסר עקב הנסיבות האישיות</w:t>
      </w:r>
      <w:r>
        <w:rPr>
          <w:rtl w:val="true"/>
        </w:rPr>
        <w:t>.</w:t>
      </w:r>
    </w:p>
    <w:p>
      <w:pPr>
        <w:pStyle w:val="Normal"/>
        <w:spacing w:lineRule="auto" w:line="360"/>
        <w:ind w:end="0"/>
        <w:jc w:val="both"/>
        <w:rPr/>
      </w:pPr>
      <w:r>
        <w:rPr>
          <w:rtl w:val="true"/>
        </w:rPr>
        <w:t>המדינה ערערה על קלות העונש</w:t>
      </w:r>
      <w:r>
        <w:rPr>
          <w:rtl w:val="true"/>
        </w:rPr>
        <w:t xml:space="preserve">. </w:t>
      </w:r>
    </w:p>
    <w:p>
      <w:pPr>
        <w:pStyle w:val="Normal"/>
        <w:spacing w:lineRule="auto" w:line="360"/>
        <w:ind w:end="0"/>
        <w:jc w:val="both"/>
        <w:rPr/>
      </w:pPr>
      <w:r>
        <w:rPr>
          <w:rtl w:val="true"/>
        </w:rPr>
        <w:t>כבוד בית המשפט המחוזי קיבל את ערעור המדינה והעמיד את עונשו של המבקש על תשעה חודשי מאסר חלף ששת החודשים שהוטלו עליו לריצוי בדרך של עבודות שרות</w:t>
      </w:r>
      <w:r>
        <w:rPr>
          <w:rtl w:val="true"/>
        </w:rPr>
        <w:t>.</w:t>
      </w:r>
    </w:p>
    <w:p>
      <w:pPr>
        <w:pStyle w:val="Normal"/>
        <w:spacing w:lineRule="auto" w:line="360"/>
        <w:ind w:end="0"/>
        <w:jc w:val="both"/>
        <w:rPr>
          <w:b/>
          <w:bCs/>
        </w:rPr>
      </w:pPr>
      <w:r>
        <w:rPr>
          <w:rtl w:val="true"/>
        </w:rPr>
        <w:t xml:space="preserve">כבוד בית המשפט העליון ציין כי בפסק דינו כבוד בית המשפט המחוזי </w:t>
      </w:r>
      <w:r>
        <w:rPr>
          <w:b/>
          <w:bCs/>
          <w:rtl w:val="true"/>
        </w:rPr>
        <w:t>"</w:t>
      </w:r>
      <w:r>
        <w:rPr>
          <w:b/>
          <w:b/>
          <w:bCs/>
          <w:rtl w:val="true"/>
        </w:rPr>
        <w:t>עמד על מגמת ההחמרה שחלה בענישתם של המחזיקים בנשק שפוטנציאל הסיכון בו גבוה – ובפרט נשק מאולתר שבצדו תחמושת והוא מוכן להפעלה</w:t>
      </w:r>
      <w:r>
        <w:rPr>
          <w:b/>
          <w:bCs/>
          <w:rtl w:val="true"/>
        </w:rPr>
        <w:t xml:space="preserve">. </w:t>
      </w:r>
      <w:r>
        <w:rPr>
          <w:b/>
          <w:b/>
          <w:bCs/>
          <w:rtl w:val="true"/>
        </w:rPr>
        <w:t>בית המשפט המחוזי הדגיש כי מדיניות הענישה הנוהגת היא הטלת עונש מאסר בפועל גם על מי שזו עבירתו הראשונה</w:t>
      </w:r>
      <w:r>
        <w:rPr>
          <w:b/>
          <w:bCs/>
          <w:rtl w:val="true"/>
        </w:rPr>
        <w:t xml:space="preserve">, </w:t>
      </w:r>
      <w:r>
        <w:rPr>
          <w:b/>
          <w:b/>
          <w:bCs/>
          <w:rtl w:val="true"/>
        </w:rPr>
        <w:t>וגם עת מדובר בנאשם נורמטיבי ללא עבר פלילי</w:t>
      </w:r>
      <w:r>
        <w:rPr>
          <w:b/>
          <w:bCs/>
          <w:rtl w:val="true"/>
        </w:rPr>
        <w:t>...".</w:t>
      </w:r>
    </w:p>
    <w:p>
      <w:pPr>
        <w:pStyle w:val="Normal"/>
        <w:spacing w:lineRule="auto" w:line="360"/>
        <w:ind w:end="0"/>
        <w:jc w:val="both"/>
        <w:rPr/>
      </w:pPr>
      <w:r>
        <w:rPr>
          <w:rtl w:val="true"/>
        </w:rPr>
        <w:t>עוד קבע כבוד בית המשפט המחוזי שם</w:t>
      </w:r>
      <w:r>
        <w:rPr>
          <w:rtl w:val="true"/>
        </w:rPr>
        <w:t xml:space="preserve">, </w:t>
      </w:r>
      <w:r>
        <w:rPr>
          <w:rtl w:val="true"/>
        </w:rPr>
        <w:t>כי חרף המלצה טיפולית של שרות המבחן  אין הצדקה לחריגה ממתחם הענישה מטעמי שיקום</w:t>
      </w:r>
      <w:r>
        <w:rPr>
          <w:rtl w:val="true"/>
        </w:rPr>
        <w:t>.</w:t>
      </w:r>
    </w:p>
    <w:p>
      <w:pPr>
        <w:pStyle w:val="Normal"/>
        <w:spacing w:lineRule="auto" w:line="360"/>
        <w:ind w:end="0"/>
        <w:jc w:val="both"/>
        <w:rPr/>
      </w:pPr>
      <w:r>
        <w:rPr>
          <w:rtl w:val="true"/>
        </w:rPr>
        <w:t>כבוד בית המשפט העליון דחה את בקשת רשות הערעור</w:t>
      </w:r>
      <w:r>
        <w:rPr>
          <w:rtl w:val="true"/>
        </w:rPr>
        <w:t>.</w:t>
      </w:r>
    </w:p>
    <w:p>
      <w:pPr>
        <w:pStyle w:val="Normal"/>
        <w:spacing w:lineRule="auto" w:line="360"/>
        <w:ind w:end="0"/>
        <w:jc w:val="both"/>
        <w:rPr>
          <w:b/>
          <w:bCs/>
        </w:rPr>
      </w:pPr>
      <w:r>
        <w:rPr>
          <w:rtl w:val="true"/>
        </w:rPr>
        <w:t>ב</w:t>
      </w:r>
      <w:hyperlink r:id="rId61">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50329-10-15</w:t>
        </w:r>
      </w:hyperlink>
      <w:r>
        <w:rPr>
          <w:rtl w:val="true"/>
        </w:rPr>
        <w:t xml:space="preserve">, </w:t>
      </w:r>
      <w:r>
        <w:rPr>
          <w:rtl w:val="true"/>
        </w:rPr>
        <w:t>המוזכר לעיל</w:t>
      </w:r>
      <w:r>
        <w:rPr>
          <w:rtl w:val="true"/>
        </w:rPr>
        <w:t xml:space="preserve">, </w:t>
      </w:r>
      <w:r>
        <w:rPr>
          <w:b/>
          <w:bCs/>
          <w:rtl w:val="true"/>
        </w:rPr>
        <w:t xml:space="preserve"> </w:t>
      </w:r>
      <w:r>
        <w:rPr>
          <w:b/>
          <w:b/>
          <w:bCs/>
          <w:rtl w:val="true"/>
        </w:rPr>
        <w:t>מ</w:t>
      </w:r>
      <w:r>
        <w:rPr>
          <w:b/>
          <w:bCs/>
          <w:rtl w:val="true"/>
        </w:rPr>
        <w:t>"</w:t>
      </w:r>
      <w:r>
        <w:rPr>
          <w:b/>
          <w:b/>
          <w:bCs/>
          <w:rtl w:val="true"/>
        </w:rPr>
        <w:t>י נ</w:t>
      </w:r>
      <w:r>
        <w:rPr>
          <w:b/>
          <w:bCs/>
          <w:rtl w:val="true"/>
        </w:rPr>
        <w:t xml:space="preserve">' </w:t>
      </w:r>
      <w:r>
        <w:rPr>
          <w:b/>
          <w:b/>
          <w:bCs/>
          <w:rtl w:val="true"/>
        </w:rPr>
        <w:t>ענזי</w:t>
      </w:r>
      <w:r>
        <w:rPr>
          <w:rtl w:val="true"/>
        </w:rPr>
        <w:t xml:space="preserve"> </w:t>
      </w:r>
      <w:r>
        <w:rPr>
          <w:rtl w:val="true"/>
        </w:rPr>
        <w:t>(</w:t>
      </w:r>
      <w:r>
        <w:rPr/>
        <w:t>26.1.16</w:t>
      </w:r>
      <w:r>
        <w:rPr>
          <w:rtl w:val="true"/>
        </w:rPr>
        <w:t xml:space="preserve">) </w:t>
      </w:r>
      <w:r>
        <w:rPr>
          <w:rtl w:val="true"/>
        </w:rPr>
        <w:t>כבוד בית המשפט המחוזי מרכז קיבל ערעור על גזר דין שניתן על ידי</w:t>
      </w:r>
      <w:r>
        <w:rPr>
          <w:rtl w:val="true"/>
        </w:rPr>
        <w:t xml:space="preserve">, </w:t>
      </w:r>
      <w:r>
        <w:rPr>
          <w:rtl w:val="true"/>
        </w:rPr>
        <w:t>וקבע בין השאר בגזר דינו כי יש צורך להרתיע מי שמחזיק בנשק</w:t>
      </w:r>
      <w:r>
        <w:rPr>
          <w:rtl w:val="true"/>
        </w:rPr>
        <w:t xml:space="preserve">, </w:t>
      </w:r>
      <w:r>
        <w:rPr>
          <w:rtl w:val="true"/>
        </w:rPr>
        <w:t>בין עבורו ובין עבור אחר</w:t>
      </w:r>
      <w:r>
        <w:rPr>
          <w:rtl w:val="true"/>
        </w:rPr>
        <w:t xml:space="preserve">, </w:t>
      </w:r>
      <w:r>
        <w:rPr>
          <w:rtl w:val="true"/>
        </w:rPr>
        <w:t xml:space="preserve">וקבע  </w:t>
      </w:r>
      <w:r>
        <w:rPr>
          <w:b/>
          <w:bCs/>
          <w:rtl w:val="true"/>
        </w:rPr>
        <w:t>"</w:t>
      </w:r>
      <w:r>
        <w:rPr>
          <w:b/>
          <w:b/>
          <w:bCs/>
          <w:rtl w:val="true"/>
        </w:rPr>
        <w:t xml:space="preserve">מצדיק קביעת מתחם ענישה שהרף התחתון בו הוא למצער </w:t>
      </w:r>
      <w:r>
        <w:rPr>
          <w:b/>
          <w:bCs/>
        </w:rPr>
        <w:t>9</w:t>
      </w:r>
      <w:r>
        <w:rPr>
          <w:b/>
          <w:bCs/>
          <w:rtl w:val="true"/>
        </w:rPr>
        <w:t xml:space="preserve"> </w:t>
      </w:r>
      <w:r>
        <w:rPr>
          <w:b/>
          <w:b/>
          <w:bCs/>
          <w:rtl w:val="true"/>
        </w:rPr>
        <w:t xml:space="preserve">או </w:t>
      </w:r>
      <w:r>
        <w:rPr>
          <w:b/>
          <w:bCs/>
        </w:rPr>
        <w:t>10</w:t>
      </w:r>
      <w:r>
        <w:rPr>
          <w:b/>
          <w:bCs/>
          <w:rtl w:val="true"/>
        </w:rPr>
        <w:t xml:space="preserve"> </w:t>
      </w:r>
      <w:r>
        <w:rPr>
          <w:b/>
          <w:b/>
          <w:bCs/>
          <w:rtl w:val="true"/>
        </w:rPr>
        <w:t>חודשי מאסר</w:t>
      </w:r>
      <w:r>
        <w:rPr>
          <w:b/>
          <w:bCs/>
          <w:rtl w:val="true"/>
        </w:rPr>
        <w:t>...".</w:t>
      </w:r>
    </w:p>
    <w:p>
      <w:pPr>
        <w:pStyle w:val="Normal"/>
        <w:spacing w:lineRule="auto" w:line="360"/>
        <w:ind w:end="0"/>
        <w:jc w:val="both"/>
        <w:rPr>
          <w:b/>
          <w:bCs/>
        </w:rPr>
      </w:pPr>
      <w:r>
        <w:rPr>
          <w:rtl w:val="true"/>
        </w:rPr>
        <w:t xml:space="preserve">כבוד בית המשפט קבע כי הוא אינו מתעלם מהנסיבות לקולא שפורטו בגזר הדין </w:t>
      </w:r>
      <w:r>
        <w:rPr>
          <w:b/>
          <w:bCs/>
          <w:rtl w:val="true"/>
        </w:rPr>
        <w:t>"</w:t>
      </w:r>
      <w:r>
        <w:rPr>
          <w:b/>
          <w:b/>
          <w:bCs/>
          <w:rtl w:val="true"/>
        </w:rPr>
        <w:t>דהיינו</w:t>
      </w:r>
      <w:r>
        <w:rPr>
          <w:b/>
          <w:bCs/>
          <w:rtl w:val="true"/>
        </w:rPr>
        <w:t xml:space="preserve">, </w:t>
      </w:r>
      <w:r>
        <w:rPr>
          <w:b/>
          <w:b/>
          <w:bCs/>
          <w:rtl w:val="true"/>
        </w:rPr>
        <w:t xml:space="preserve">היותו של המשיב </w:t>
      </w:r>
      <w:r>
        <w:rPr>
          <w:b/>
          <w:bCs/>
          <w:rtl w:val="true"/>
        </w:rPr>
        <w:t>"</w:t>
      </w:r>
      <w:r>
        <w:rPr>
          <w:b/>
          <w:b/>
          <w:bCs/>
          <w:rtl w:val="true"/>
        </w:rPr>
        <w:t>בגיר</w:t>
      </w:r>
      <w:r>
        <w:rPr>
          <w:b/>
          <w:bCs/>
          <w:rtl w:val="true"/>
        </w:rPr>
        <w:t>-</w:t>
      </w:r>
      <w:r>
        <w:rPr>
          <w:b/>
          <w:b/>
          <w:bCs/>
          <w:rtl w:val="true"/>
        </w:rPr>
        <w:t>צעיר</w:t>
      </w:r>
      <w:r>
        <w:rPr>
          <w:b/>
          <w:bCs/>
          <w:rtl w:val="true"/>
        </w:rPr>
        <w:t xml:space="preserve">", </w:t>
      </w:r>
      <w:r>
        <w:rPr>
          <w:b/>
          <w:b/>
          <w:bCs/>
          <w:rtl w:val="true"/>
        </w:rPr>
        <w:t>היותו מנהל אורח חיים נורמטיבי והודאתו בכתב האישום המתוקן</w:t>
      </w:r>
      <w:r>
        <w:rPr>
          <w:b/>
          <w:bCs/>
          <w:rtl w:val="true"/>
        </w:rPr>
        <w:t>...".</w:t>
      </w:r>
    </w:p>
    <w:p>
      <w:pPr>
        <w:pStyle w:val="Normal"/>
        <w:spacing w:lineRule="auto" w:line="360"/>
        <w:ind w:end="0"/>
        <w:jc w:val="both"/>
        <w:rPr/>
      </w:pPr>
      <w:r>
        <w:rPr>
          <w:rtl w:val="true"/>
        </w:rPr>
        <w:t xml:space="preserve">כבוד בית המשפט קיבל את ערעור המדינה והטיל על הנאשם </w:t>
      </w:r>
      <w:r>
        <w:rPr/>
        <w:t>10</w:t>
      </w:r>
      <w:r>
        <w:rPr>
          <w:rtl w:val="true"/>
        </w:rPr>
        <w:t xml:space="preserve"> </w:t>
      </w:r>
      <w:r>
        <w:rPr>
          <w:rtl w:val="true"/>
        </w:rPr>
        <w:t>חודשי מאסר לריצוי בפועל בניכוי ימי מעצר</w:t>
      </w:r>
      <w:r>
        <w:rPr>
          <w:rtl w:val="true"/>
        </w:rPr>
        <w:t xml:space="preserve">, </w:t>
      </w:r>
      <w:r>
        <w:rPr>
          <w:rtl w:val="true"/>
        </w:rPr>
        <w:t xml:space="preserve">חלף העונש של </w:t>
      </w:r>
      <w:r>
        <w:rPr/>
        <w:t>6</w:t>
      </w:r>
      <w:r>
        <w:rPr>
          <w:rtl w:val="true"/>
        </w:rPr>
        <w:t xml:space="preserve"> </w:t>
      </w:r>
      <w:r>
        <w:rPr>
          <w:rtl w:val="true"/>
        </w:rPr>
        <w:t>חודשי מאסר לריצוי על דרך של עבודות שרות</w:t>
      </w:r>
      <w:r>
        <w:rPr>
          <w:rtl w:val="true"/>
        </w:rPr>
        <w:t xml:space="preserve">, </w:t>
      </w:r>
      <w:r>
        <w:rPr>
          <w:rtl w:val="true"/>
        </w:rPr>
        <w:t>שהוטל על ידי</w:t>
      </w:r>
      <w:r>
        <w:rPr>
          <w:rtl w:val="true"/>
        </w:rPr>
        <w:t xml:space="preserve">. </w:t>
      </w:r>
    </w:p>
    <w:p>
      <w:pPr>
        <w:pStyle w:val="Normal"/>
        <w:spacing w:lineRule="auto" w:line="360"/>
        <w:ind w:end="0"/>
        <w:jc w:val="both"/>
        <w:rPr/>
      </w:pPr>
      <w:r>
        <w:rPr>
          <w:rtl w:val="true"/>
        </w:rPr>
        <w:t>אני ערה למדיניות הענישה שהיתה נהוגה  עד לאחרונה ואף ציטטתי במסגרת גזר הדין כמפורט לעיל</w:t>
      </w:r>
      <w:r>
        <w:rPr>
          <w:rtl w:val="true"/>
        </w:rPr>
        <w:t xml:space="preserve">, </w:t>
      </w:r>
      <w:r>
        <w:rPr>
          <w:rtl w:val="true"/>
        </w:rPr>
        <w:t>גזרי דין במסגרתם</w:t>
      </w:r>
      <w:r>
        <w:rPr>
          <w:rtl w:val="true"/>
        </w:rPr>
        <w:t xml:space="preserve">, </w:t>
      </w:r>
      <w:r>
        <w:rPr>
          <w:rtl w:val="true"/>
        </w:rPr>
        <w:t>בעבר</w:t>
      </w:r>
      <w:r>
        <w:rPr>
          <w:rtl w:val="true"/>
        </w:rPr>
        <w:t xml:space="preserve">, </w:t>
      </w:r>
      <w:r>
        <w:rPr>
          <w:rtl w:val="true"/>
        </w:rPr>
        <w:t>נדונו נאשמים בגין עבירות של החזקת נשק</w:t>
      </w:r>
      <w:r>
        <w:rPr>
          <w:rtl w:val="true"/>
        </w:rPr>
        <w:t xml:space="preserve">, </w:t>
      </w:r>
      <w:r>
        <w:rPr>
          <w:rtl w:val="true"/>
        </w:rPr>
        <w:t>לעונש מאסר שניתן לרצותו על דרך של עבודות שרות ועונשים נלווים</w:t>
      </w:r>
      <w:r>
        <w:rPr>
          <w:rtl w:val="true"/>
        </w:rPr>
        <w:t xml:space="preserve">, </w:t>
      </w:r>
      <w:r>
        <w:rPr>
          <w:rtl w:val="true"/>
        </w:rPr>
        <w:t>אולם לא כך מדיניות הענישה הנוהגת היום</w:t>
      </w:r>
      <w:r>
        <w:rPr>
          <w:rtl w:val="true"/>
        </w:rPr>
        <w:t xml:space="preserve">. </w:t>
      </w:r>
    </w:p>
    <w:p>
      <w:pPr>
        <w:pStyle w:val="Normal"/>
        <w:spacing w:lineRule="auto" w:line="360"/>
        <w:ind w:end="0"/>
        <w:jc w:val="both"/>
        <w:rPr/>
      </w:pPr>
      <w:r>
        <w:rPr>
          <w:rtl w:val="true"/>
        </w:rPr>
        <w:t>אני ערה לאמור בתסקיר שרות המבחן ולהמלצת שרות המבחן</w:t>
      </w:r>
      <w:r>
        <w:rPr>
          <w:rtl w:val="true"/>
        </w:rPr>
        <w:t>.</w:t>
      </w:r>
    </w:p>
    <w:p>
      <w:pPr>
        <w:pStyle w:val="Normal"/>
        <w:spacing w:lineRule="auto" w:line="360"/>
        <w:ind w:end="0"/>
        <w:jc w:val="both"/>
        <w:rPr/>
      </w:pPr>
      <w:r>
        <w:rPr>
          <w:rtl w:val="true"/>
        </w:rPr>
        <w:t>עם זאת</w:t>
      </w:r>
      <w:r>
        <w:rPr>
          <w:rtl w:val="true"/>
        </w:rPr>
        <w:t xml:space="preserve">, </w:t>
      </w:r>
      <w:r>
        <w:rPr>
          <w:rtl w:val="true"/>
        </w:rPr>
        <w:t>גם מהתסקיר עולה שהנאשם צמצם את אחריותו ביחס לביצוע העבירות</w:t>
      </w:r>
      <w:r>
        <w:rPr>
          <w:rtl w:val="true"/>
        </w:rPr>
        <w:t xml:space="preserve">, </w:t>
      </w:r>
      <w:r>
        <w:rPr>
          <w:rtl w:val="true"/>
        </w:rPr>
        <w:t>שלל מעורבות שולית או עיסוק בנשק או בסמים</w:t>
      </w:r>
      <w:r>
        <w:rPr>
          <w:rtl w:val="true"/>
        </w:rPr>
        <w:t xml:space="preserve">, </w:t>
      </w:r>
      <w:r>
        <w:rPr>
          <w:rtl w:val="true"/>
        </w:rPr>
        <w:t>וחרף האמור לא היה  בידי הנאשם ליתן הסבר לעניין הכדורים שהיו מוסלקים בנפרד מהאקדח והמחסנית</w:t>
      </w:r>
      <w:r>
        <w:rPr>
          <w:rtl w:val="true"/>
        </w:rPr>
        <w:t xml:space="preserve">, </w:t>
      </w:r>
      <w:r>
        <w:rPr>
          <w:rtl w:val="true"/>
        </w:rPr>
        <w:t>במטבח</w:t>
      </w:r>
      <w:r>
        <w:rPr>
          <w:rtl w:val="true"/>
        </w:rPr>
        <w:t xml:space="preserve">, </w:t>
      </w:r>
      <w:r>
        <w:rPr>
          <w:rtl w:val="true"/>
        </w:rPr>
        <w:t>בתוך סיר בישול</w:t>
      </w:r>
      <w:r>
        <w:rPr>
          <w:rtl w:val="true"/>
        </w:rPr>
        <w:t>.</w:t>
      </w:r>
    </w:p>
    <w:p>
      <w:pPr>
        <w:pStyle w:val="Normal"/>
        <w:spacing w:lineRule="auto" w:line="360"/>
        <w:ind w:end="0"/>
        <w:jc w:val="both"/>
        <w:rPr/>
      </w:pPr>
      <w:r>
        <w:rPr>
          <w:rtl w:val="true"/>
        </w:rPr>
        <w:t>משמע לכאורה עסקינן בנאשם אשר חרף היותו נעדר עבר פלילי</w:t>
      </w:r>
      <w:r>
        <w:rPr>
          <w:rtl w:val="true"/>
        </w:rPr>
        <w:t xml:space="preserve">, </w:t>
      </w:r>
      <w:r>
        <w:rPr>
          <w:rtl w:val="true"/>
        </w:rPr>
        <w:t>הדעת נותנת כי יש לו מעורבות פלילית ואפשרי שמעורבותו הפלילית היא מתוך תחושת מחויבות ורצון להשתייכות וחשיפה לחברה שולית</w:t>
      </w:r>
      <w:r>
        <w:rPr>
          <w:rtl w:val="true"/>
        </w:rPr>
        <w:t xml:space="preserve">, </w:t>
      </w:r>
      <w:r>
        <w:rPr>
          <w:rtl w:val="true"/>
        </w:rPr>
        <w:t>כפי שעולה מתסקיר שרות המבחן</w:t>
      </w:r>
      <w:r>
        <w:rPr>
          <w:rtl w:val="true"/>
        </w:rPr>
        <w:t>.</w:t>
      </w:r>
    </w:p>
    <w:p>
      <w:pPr>
        <w:pStyle w:val="Normal"/>
        <w:spacing w:lineRule="auto" w:line="360"/>
        <w:ind w:end="0"/>
        <w:jc w:val="start"/>
        <w:rPr/>
      </w:pPr>
      <w:r>
        <w:rPr>
          <w:rtl w:val="true"/>
        </w:rPr>
        <w:t>לקולה שקלתי את העובדה שהנאשם חסך זמן שיפוטי ולקח אחריות על מעשיו</w:t>
      </w:r>
      <w:r>
        <w:rPr>
          <w:rtl w:val="true"/>
        </w:rPr>
        <w:t>.</w:t>
      </w:r>
    </w:p>
    <w:p>
      <w:pPr>
        <w:pStyle w:val="Normal"/>
        <w:spacing w:lineRule="auto" w:line="360"/>
        <w:ind w:end="0"/>
        <w:jc w:val="both"/>
        <w:rPr/>
      </w:pPr>
      <w:r>
        <w:rPr>
          <w:rtl w:val="true"/>
        </w:rPr>
        <w:t>לענין העונש הבאתי במסגרת שיקוליי את העובדה שהנאשם נעדר הרשעות קודמות</w:t>
      </w:r>
      <w:r>
        <w:rPr>
          <w:rtl w:val="true"/>
        </w:rPr>
        <w:t xml:space="preserve">, </w:t>
      </w:r>
      <w:r>
        <w:rPr>
          <w:rtl w:val="true"/>
        </w:rPr>
        <w:t>את העובדה שהנאשם עובד ומפרנס את משפחתו ואף סייע לאמו</w:t>
      </w:r>
      <w:r>
        <w:rPr>
          <w:rtl w:val="true"/>
        </w:rPr>
        <w:t xml:space="preserve">, </w:t>
      </w:r>
      <w:r>
        <w:rPr>
          <w:rtl w:val="true"/>
        </w:rPr>
        <w:t>לאחר שאביו עזב את הבית</w:t>
      </w:r>
      <w:r>
        <w:rPr>
          <w:rtl w:val="true"/>
        </w:rPr>
        <w:t xml:space="preserve">, </w:t>
      </w:r>
      <w:r>
        <w:rPr>
          <w:rtl w:val="true"/>
        </w:rPr>
        <w:t>בפרנסת המשפחה ובגידול אחיו</w:t>
      </w:r>
      <w:r>
        <w:rPr>
          <w:rtl w:val="true"/>
        </w:rPr>
        <w:t>.</w:t>
      </w:r>
    </w:p>
    <w:p>
      <w:pPr>
        <w:pStyle w:val="Normal"/>
        <w:spacing w:lineRule="auto" w:line="360"/>
        <w:ind w:end="0"/>
        <w:jc w:val="both"/>
        <w:rPr/>
      </w:pPr>
      <w:r>
        <w:rPr>
          <w:rtl w:val="true"/>
        </w:rPr>
        <w:t>את העובדה שהנאשם מסר לשרות המבחן כי הוא משקיע את מירב כוחותיו בעבודה ובשיקום התא המשפחתי לאחר המשבר שחוו בעקבות מעצרו</w:t>
      </w:r>
      <w:r>
        <w:rPr>
          <w:rtl w:val="true"/>
        </w:rPr>
        <w:t>.</w:t>
      </w:r>
    </w:p>
    <w:p>
      <w:pPr>
        <w:pStyle w:val="Normal"/>
        <w:spacing w:lineRule="auto" w:line="360"/>
        <w:ind w:end="0"/>
        <w:jc w:val="both"/>
        <w:rPr/>
      </w:pPr>
      <w:r>
        <w:rPr>
          <w:rtl w:val="true"/>
        </w:rPr>
        <w:t>את העובדה שהנאשם שיתף פעולה עם שרות המבחן והיה מוכן להשתלב בהליך טיפולי</w:t>
      </w:r>
      <w:r>
        <w:rPr>
          <w:rtl w:val="true"/>
        </w:rPr>
        <w:t>.</w:t>
      </w:r>
    </w:p>
    <w:p>
      <w:pPr>
        <w:pStyle w:val="Normal"/>
        <w:spacing w:lineRule="auto" w:line="360"/>
        <w:ind w:end="0"/>
        <w:jc w:val="both"/>
        <w:rPr/>
      </w:pPr>
      <w:r>
        <w:rPr>
          <w:rtl w:val="true"/>
        </w:rPr>
        <w:t>כאמור את המלצת שרות המבחן</w:t>
      </w:r>
      <w:r>
        <w:rPr>
          <w:rtl w:val="true"/>
        </w:rPr>
        <w:t xml:space="preserve">, </w:t>
      </w:r>
      <w:r>
        <w:rPr>
          <w:rtl w:val="true"/>
        </w:rPr>
        <w:t>הגם שאין בידי לקבלה לאור חומרת העבירה</w:t>
      </w:r>
      <w:r>
        <w:rPr>
          <w:rtl w:val="true"/>
        </w:rPr>
        <w:t>.</w:t>
      </w:r>
    </w:p>
    <w:p>
      <w:pPr>
        <w:pStyle w:val="Normal"/>
        <w:spacing w:lineRule="auto" w:line="360"/>
        <w:ind w:end="0"/>
        <w:jc w:val="both"/>
        <w:rPr/>
      </w:pPr>
      <w:r>
        <w:rPr>
          <w:rtl w:val="true"/>
        </w:rPr>
        <w:t>לאחר ששקלתי את כל הנדרש לרבות את גילו של הנאשם ואת ההלכה הפסוקה באשר לבגירים</w:t>
      </w:r>
      <w:r>
        <w:rPr>
          <w:rtl w:val="true"/>
        </w:rPr>
        <w:t>-</w:t>
      </w:r>
      <w:r>
        <w:rPr>
          <w:rtl w:val="true"/>
        </w:rPr>
        <w:t>צעירים</w:t>
      </w:r>
      <w:r>
        <w:rPr>
          <w:rtl w:val="true"/>
        </w:rPr>
        <w:t xml:space="preserve">, </w:t>
      </w:r>
      <w:r>
        <w:rPr>
          <w:rtl w:val="true"/>
        </w:rPr>
        <w:t>כפי שנקבע ב</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1384/15</w:t>
        </w:r>
      </w:hyperlink>
      <w:r>
        <w:rPr>
          <w:rtl w:val="true"/>
        </w:rPr>
        <w:t xml:space="preserve"> </w:t>
      </w:r>
      <w:r>
        <w:rPr>
          <w:b/>
          <w:b/>
          <w:bCs/>
          <w:rtl w:val="true"/>
        </w:rPr>
        <w:t>אמיר אזברגה נ</w:t>
      </w:r>
      <w:r>
        <w:rPr>
          <w:b/>
          <w:bCs/>
          <w:rtl w:val="true"/>
        </w:rPr>
        <w:t xml:space="preserve">' </w:t>
      </w:r>
      <w:r>
        <w:rPr>
          <w:b/>
          <w:b/>
          <w:bCs/>
          <w:rtl w:val="true"/>
        </w:rPr>
        <w:t>מ</w:t>
      </w:r>
      <w:r>
        <w:rPr>
          <w:b/>
          <w:bCs/>
          <w:rtl w:val="true"/>
        </w:rPr>
        <w:t>"</w:t>
      </w:r>
      <w:r>
        <w:rPr>
          <w:b/>
          <w:b/>
          <w:bCs/>
          <w:rtl w:val="true"/>
        </w:rPr>
        <w:t>י</w:t>
      </w:r>
      <w:r>
        <w:rPr>
          <w:rtl w:val="true"/>
        </w:rPr>
        <w:t xml:space="preserve"> </w:t>
      </w:r>
      <w:r>
        <w:rPr>
          <w:rtl w:val="true"/>
        </w:rPr>
        <w:t>(</w:t>
      </w:r>
      <w:r>
        <w:rPr/>
        <w:t>16.12.15</w:t>
      </w:r>
      <w:r>
        <w:rPr>
          <w:rtl w:val="true"/>
        </w:rPr>
        <w:t xml:space="preserve">), </w:t>
      </w:r>
      <w:r>
        <w:rPr>
          <w:rtl w:val="true"/>
        </w:rPr>
        <w:t>ולאחר שנתתי דעתי לעובדה שהנאשם היה נתון במשמורת חוקית ובתנאים מגבילים</w:t>
      </w:r>
      <w:r>
        <w:rPr>
          <w:rtl w:val="true"/>
        </w:rPr>
        <w:t xml:space="preserve">, </w:t>
      </w:r>
      <w:r>
        <w:rPr>
          <w:rtl w:val="true"/>
        </w:rPr>
        <w:t>אני מטילה על הנאשם בגין שתי העבירות בהן הורשע</w:t>
      </w:r>
      <w:r>
        <w:rPr>
          <w:rtl w:val="true"/>
        </w:rPr>
        <w:t xml:space="preserve">, </w:t>
      </w:r>
      <w:r>
        <w:rPr>
          <w:rtl w:val="true"/>
        </w:rPr>
        <w:t>הן בגין עבירת הנשק והן בגין עבירת החזקת הסם לצריכה עצמית עונש אחיד כדלקמן</w:t>
      </w:r>
      <w:r>
        <w:rPr>
          <w:rtl w:val="true"/>
        </w:rPr>
        <w:t>:</w:t>
      </w:r>
    </w:p>
    <w:p>
      <w:pPr>
        <w:pStyle w:val="Normal"/>
        <w:numPr>
          <w:ilvl w:val="0"/>
          <w:numId w:val="1"/>
        </w:numPr>
        <w:spacing w:lineRule="auto" w:line="360"/>
        <w:ind w:hanging="360" w:start="720" w:end="0"/>
        <w:jc w:val="both"/>
        <w:rPr/>
      </w:pPr>
      <w:r>
        <w:rPr>
          <w:rtl w:val="true"/>
        </w:rPr>
        <w:t xml:space="preserve"> </w:t>
      </w:r>
      <w:r>
        <w:rPr>
          <w:rtl w:val="true"/>
        </w:rPr>
        <w:t xml:space="preserve">אני מטילה על הנאשם  </w:t>
      </w:r>
      <w:r>
        <w:rPr/>
        <w:t>9</w:t>
      </w:r>
      <w:r>
        <w:rPr>
          <w:rtl w:val="true"/>
        </w:rPr>
        <w:t xml:space="preserve"> </w:t>
      </w:r>
      <w:r>
        <w:rPr>
          <w:rtl w:val="true"/>
        </w:rPr>
        <w:t>חודשי מאסר בניכוי ימי מעצרו</w:t>
      </w:r>
      <w:r>
        <w:rPr>
          <w:rtl w:val="true"/>
        </w:rPr>
        <w:t>.</w:t>
      </w:r>
    </w:p>
    <w:p>
      <w:pPr>
        <w:pStyle w:val="Normal"/>
        <w:numPr>
          <w:ilvl w:val="0"/>
          <w:numId w:val="1"/>
        </w:numPr>
        <w:spacing w:lineRule="auto" w:line="360"/>
        <w:ind w:hanging="360" w:start="720" w:end="0"/>
        <w:jc w:val="both"/>
        <w:rPr/>
      </w:pPr>
      <w:r>
        <w:rPr>
          <w:rtl w:val="true"/>
        </w:rPr>
        <w:t xml:space="preserve">אני מטילה על הנאשם  </w:t>
      </w:r>
      <w:r>
        <w:rPr/>
        <w:t>12</w:t>
      </w:r>
      <w:r>
        <w:rPr>
          <w:rtl w:val="true"/>
        </w:rPr>
        <w:t xml:space="preserve"> </w:t>
      </w:r>
      <w:r>
        <w:rPr>
          <w:rtl w:val="true"/>
        </w:rPr>
        <w:t>חודשי מאסר</w:t>
      </w:r>
      <w:r>
        <w:rPr>
          <w:rtl w:val="true"/>
        </w:rPr>
        <w:t xml:space="preserve">, </w:t>
      </w:r>
      <w:r>
        <w:rPr>
          <w:rtl w:val="true"/>
        </w:rPr>
        <w:t xml:space="preserve">אולם הנאשם לא ישא בעונש זה אלא אם בתוך שלוש שנים מיום שחרורו ממאסרו יעבור עבירות על </w:t>
      </w:r>
      <w:hyperlink r:id="rId63">
        <w:r>
          <w:rPr>
            <w:rStyle w:val="Hyperlink"/>
            <w:color w:val="0000FF"/>
            <w:u w:val="single"/>
            <w:rtl w:val="true"/>
          </w:rPr>
          <w:t xml:space="preserve">סעיפים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וסיפא או נסיון לעבור עבירות כאמור</w:t>
      </w:r>
      <w:r>
        <w:rPr>
          <w:rtl w:val="true"/>
        </w:rPr>
        <w:t>.</w:t>
      </w:r>
    </w:p>
    <w:p>
      <w:pPr>
        <w:pStyle w:val="Normal"/>
        <w:numPr>
          <w:ilvl w:val="0"/>
          <w:numId w:val="1"/>
        </w:numPr>
        <w:spacing w:lineRule="auto" w:line="360"/>
        <w:ind w:hanging="360" w:start="720" w:end="0"/>
        <w:jc w:val="both"/>
        <w:rPr/>
      </w:pPr>
      <w:r>
        <w:rPr>
          <w:rtl w:val="true"/>
        </w:rPr>
        <w:t xml:space="preserve"> </w:t>
      </w:r>
      <w:r>
        <w:rPr>
          <w:rtl w:val="true"/>
        </w:rPr>
        <w:t xml:space="preserve">אני מטילה על הנאשם מאסר למשך </w:t>
      </w:r>
      <w:r>
        <w:rPr/>
        <w:t>4</w:t>
      </w:r>
      <w:r>
        <w:rPr>
          <w:rtl w:val="true"/>
        </w:rPr>
        <w:t xml:space="preserve"> </w:t>
      </w:r>
      <w:r>
        <w:rPr>
          <w:rtl w:val="true"/>
        </w:rPr>
        <w:t xml:space="preserve">חודשים אולם הנאשם לא ישא בעונש זה אלא אם בתוך שלוש שנים מהיום יעבור עבירה על </w:t>
      </w:r>
      <w:hyperlink r:id="rId64">
        <w:r>
          <w:rPr>
            <w:rStyle w:val="Hyperlink"/>
            <w:color w:val="0000FF"/>
            <w:u w:val="single"/>
            <w:rtl w:val="true"/>
          </w:rPr>
          <w:t>פקודת הסמים המסוכנים</w:t>
        </w:r>
      </w:hyperlink>
      <w:r>
        <w:rPr>
          <w:rtl w:val="true"/>
        </w:rPr>
        <w:t xml:space="preserve">, </w:t>
      </w:r>
      <w:r>
        <w:rPr>
          <w:rtl w:val="true"/>
        </w:rPr>
        <w:t>עבירה מסוג עוון או נסיון לעבור עבירות כאמור</w:t>
      </w:r>
      <w:r>
        <w:rPr>
          <w:rtl w:val="true"/>
        </w:rPr>
        <w:t>.</w:t>
      </w:r>
    </w:p>
    <w:p>
      <w:pPr>
        <w:pStyle w:val="Normal"/>
        <w:numPr>
          <w:ilvl w:val="0"/>
          <w:numId w:val="1"/>
        </w:numPr>
        <w:spacing w:lineRule="auto" w:line="360"/>
        <w:ind w:hanging="360" w:start="720" w:end="0"/>
        <w:jc w:val="both"/>
        <w:rPr/>
      </w:pPr>
      <w:r>
        <w:rPr>
          <w:rtl w:val="true"/>
        </w:rPr>
        <w:t xml:space="preserve">אני מטילה על הנאשם קנס כספי בסך של  </w:t>
      </w:r>
      <w:r>
        <w:rPr/>
        <w:t>3,000</w:t>
      </w:r>
      <w:r>
        <w:rPr>
          <w:rtl w:val="true"/>
        </w:rPr>
        <w:t xml:space="preserve"> ₪ </w:t>
      </w:r>
      <w:r>
        <w:rPr>
          <w:rtl w:val="true"/>
        </w:rPr>
        <w:t xml:space="preserve">או   </w:t>
      </w:r>
      <w:r>
        <w:rPr/>
        <w:t>30</w:t>
      </w:r>
      <w:r>
        <w:rPr>
          <w:rtl w:val="true"/>
        </w:rPr>
        <w:t xml:space="preserve"> </w:t>
      </w:r>
      <w:r>
        <w:rPr>
          <w:rtl w:val="true"/>
        </w:rPr>
        <w:t>ימי אמסר תמורתו אשר ישולמו ב</w:t>
      </w:r>
      <w:r>
        <w:rPr>
          <w:rtl w:val="true"/>
        </w:rPr>
        <w:t xml:space="preserve">- </w:t>
      </w:r>
      <w:r>
        <w:rPr/>
        <w:t>3</w:t>
      </w:r>
      <w:r>
        <w:rPr>
          <w:rtl w:val="true"/>
        </w:rPr>
        <w:t xml:space="preserve"> </w:t>
      </w:r>
      <w:r>
        <w:rPr>
          <w:rtl w:val="true"/>
        </w:rPr>
        <w:t>תשלומים שווים ורצופים</w:t>
      </w:r>
      <w:r>
        <w:rPr>
          <w:rtl w:val="true"/>
        </w:rPr>
        <w:t xml:space="preserve">, </w:t>
      </w:r>
      <w:r>
        <w:rPr>
          <w:rtl w:val="true"/>
        </w:rPr>
        <w:t xml:space="preserve">הראשון עד ליום </w:t>
      </w:r>
      <w:r>
        <w:rPr/>
        <w:t>1.9.17</w:t>
      </w:r>
      <w:r>
        <w:rPr>
          <w:rtl w:val="true"/>
        </w:rPr>
        <w:t xml:space="preserve"> </w:t>
      </w:r>
      <w:r>
        <w:rPr>
          <w:rtl w:val="true"/>
        </w:rPr>
        <w:t xml:space="preserve">ולאחר מכן בכל </w:t>
      </w:r>
      <w:r>
        <w:rPr/>
        <w:t>1</w:t>
      </w:r>
      <w:r>
        <w:rPr>
          <w:rtl w:val="true"/>
        </w:rPr>
        <w:t xml:space="preserve"> </w:t>
      </w:r>
      <w:r>
        <w:rPr>
          <w:rtl w:val="true"/>
        </w:rPr>
        <w:t>לחודש</w:t>
      </w:r>
      <w:r>
        <w:rPr>
          <w:rtl w:val="true"/>
        </w:rPr>
        <w:t xml:space="preserve">, </w:t>
      </w:r>
      <w:r>
        <w:rPr>
          <w:rtl w:val="true"/>
        </w:rPr>
        <w:t>לא ישולם תשלום במועדו</w:t>
      </w:r>
      <w:r>
        <w:rPr>
          <w:rtl w:val="true"/>
        </w:rPr>
        <w:t xml:space="preserve">, </w:t>
      </w:r>
      <w:r>
        <w:rPr>
          <w:rtl w:val="true"/>
        </w:rPr>
        <w:t>יעמוד כל הקנס לפרעון מיידי</w:t>
      </w:r>
      <w:r>
        <w:rPr>
          <w:rtl w:val="true"/>
        </w:rPr>
        <w:t>.</w:t>
      </w:r>
    </w:p>
    <w:p>
      <w:pPr>
        <w:pStyle w:val="Normal"/>
        <w:numPr>
          <w:ilvl w:val="0"/>
          <w:numId w:val="1"/>
        </w:numPr>
        <w:spacing w:lineRule="auto" w:line="360"/>
        <w:ind w:hanging="360" w:start="720" w:end="0"/>
        <w:jc w:val="both"/>
        <w:rPr/>
      </w:pPr>
      <w:r>
        <w:rPr>
          <w:rtl w:val="true"/>
        </w:rPr>
      </w:r>
    </w:p>
    <w:p>
      <w:pPr>
        <w:pStyle w:val="Normal"/>
        <w:spacing w:lineRule="auto" w:line="360"/>
        <w:ind w:end="0"/>
        <w:jc w:val="both"/>
        <w:rPr/>
      </w:pPr>
      <w:r>
        <w:rPr>
          <w:rtl w:val="true"/>
        </w:rPr>
        <w:t xml:space="preserve">הודעה זכות ערעור בתוך  </w:t>
      </w:r>
      <w:r>
        <w:rPr/>
        <w:t>45</w:t>
      </w:r>
      <w:r>
        <w:rPr>
          <w:rtl w:val="true"/>
        </w:rPr>
        <w:t xml:space="preserve"> </w:t>
      </w:r>
      <w:r>
        <w:rPr>
          <w:rtl w:val="true"/>
        </w:rPr>
        <w:t>יום מהיום</w:t>
      </w:r>
      <w:r>
        <w:rPr>
          <w:rtl w:val="true"/>
        </w:rPr>
        <w:t>.</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sz w:val="6"/>
          <w:szCs w:val="6"/>
        </w:rPr>
      </w:pPr>
      <w:r>
        <w:rPr>
          <w:rFonts w:cs="Arial" w:ascii="Arial" w:hAnsi="Arial"/>
          <w:sz w:val="6"/>
          <w:szCs w:val="6"/>
          <w:rtl w:val="true"/>
        </w:rPr>
        <w:t>&lt;</w:t>
      </w:r>
      <w:r>
        <w:rPr>
          <w:rFonts w:cs="Arial" w:ascii="Arial" w:hAnsi="Arial"/>
          <w:sz w:val="6"/>
          <w:szCs w:val="6"/>
        </w:rPr>
        <w:t>#5#</w:t>
      </w:r>
      <w:r>
        <w:rPr>
          <w:rFonts w:cs="Arial" w:ascii="Arial" w:hAnsi="Arial"/>
          <w:sz w:val="6"/>
          <w:szCs w:val="6"/>
          <w:rtl w:val="true"/>
        </w:rPr>
        <w:t>&gt;</w:t>
      </w:r>
    </w:p>
    <w:p>
      <w:pPr>
        <w:pStyle w:val="Normal"/>
        <w:ind w:end="0"/>
        <w:jc w:val="end"/>
        <w:rPr>
          <w:rFonts w:ascii="Arial" w:hAnsi="Arial" w:cs="Arial"/>
          <w:sz w:val="6"/>
          <w:szCs w:val="6"/>
        </w:rPr>
      </w:pPr>
      <w:r>
        <w:rPr>
          <w:rFonts w:cs="Arial" w:ascii="Arial" w:hAnsi="Arial"/>
          <w:sz w:val="6"/>
          <w:szCs w:val="6"/>
          <w:rtl w:val="true"/>
        </w:rPr>
      </w:r>
    </w:p>
    <w:p>
      <w:pPr>
        <w:pStyle w:val="Normal"/>
        <w:spacing w:lineRule="auto" w:line="360"/>
        <w:ind w:end="0"/>
        <w:jc w:val="start"/>
        <w:rPr/>
      </w:pPr>
      <w:r>
        <w:rPr>
          <w:b/>
          <w:b/>
          <w:bCs/>
          <w:rtl w:val="true"/>
        </w:rPr>
        <w:t xml:space="preserve">ניתנה והודעה היום </w:t>
      </w:r>
      <w:r>
        <w:rPr>
          <w:b/>
          <w:b/>
          <w:bCs/>
          <w:rtl w:val="true"/>
        </w:rPr>
        <w:t>י</w:t>
      </w:r>
      <w:r>
        <w:rPr>
          <w:b/>
          <w:bCs/>
          <w:rtl w:val="true"/>
        </w:rPr>
        <w:t>"</w:t>
      </w:r>
      <w:r>
        <w:rPr>
          <w:b/>
          <w:b/>
          <w:bCs/>
          <w:rtl w:val="true"/>
        </w:rPr>
        <w:t>ב תמוז תשע</w:t>
      </w:r>
      <w:r>
        <w:rPr>
          <w:b/>
          <w:bCs/>
          <w:rtl w:val="true"/>
        </w:rPr>
        <w:t>"</w:t>
      </w:r>
      <w:r>
        <w:rPr>
          <w:b/>
          <w:b/>
          <w:bCs/>
          <w:rtl w:val="true"/>
        </w:rPr>
        <w:t>ז</w:t>
      </w:r>
      <w:r>
        <w:rPr>
          <w:b/>
          <w:bCs/>
          <w:rtl w:val="true"/>
        </w:rPr>
        <w:t xml:space="preserve">, </w:t>
      </w:r>
      <w:r>
        <w:rPr>
          <w:b/>
          <w:bCs/>
        </w:rPr>
        <w:t>06/07/2017</w:t>
      </w:r>
      <w:r>
        <w:rPr>
          <w:b/>
          <w:bCs/>
          <w:rtl w:val="true"/>
        </w:rPr>
        <w:t xml:space="preserve"> </w:t>
      </w:r>
      <w:r>
        <w:rPr>
          <w:b/>
          <w:b/>
          <w:bCs/>
          <w:rtl w:val="true"/>
        </w:rPr>
        <w:t>במעמד הנוכחים</w:t>
      </w:r>
      <w:r>
        <w:rPr>
          <w:b/>
          <w:bCs/>
          <w:rtl w:val="true"/>
        </w:rPr>
        <w:t>.</w:t>
      </w:r>
    </w:p>
    <w:p>
      <w:pPr>
        <w:pStyle w:val="Normal"/>
        <w:ind w:end="0"/>
        <w:jc w:val="end"/>
        <w:rPr/>
      </w:pPr>
      <w:r>
        <w:rPr>
          <w:rtl w:val="true"/>
        </w:rPr>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spacing w:lineRule="auto" w:line="360"/>
              <w:ind w:end="0"/>
              <w:jc w:val="center"/>
              <w:rPr>
                <w:rFonts w:cs="FrankRuehl"/>
              </w:rPr>
            </w:pPr>
            <w:r>
              <w:rPr>
                <w:rFonts w:cs="FrankRuehl"/>
                <w:rtl w:val="true"/>
              </w:rPr>
            </w:r>
          </w:p>
        </w:tc>
      </w:tr>
      <w:tr>
        <w:trPr>
          <w:trHeight w:val="415" w:hRule="atLeast"/>
        </w:trPr>
        <w:tc>
          <w:tcPr>
            <w:tcW w:w="3708" w:type="dxa"/>
            <w:tcBorders>
              <w:top w:val="single" w:sz="4" w:space="0" w:color="000000"/>
            </w:tcBorders>
          </w:tcPr>
          <w:p>
            <w:pPr>
              <w:pStyle w:val="Normal"/>
              <w:ind w:end="0"/>
              <w:jc w:val="center"/>
              <w:rPr>
                <w:rFonts w:ascii="Arial" w:hAnsi="Arial" w:cs="Arial"/>
                <w:b/>
                <w:bCs/>
              </w:rPr>
            </w:pPr>
            <w:r>
              <w:rPr>
                <w:rFonts w:ascii="Arial" w:hAnsi="Arial" w:cs="Arial"/>
                <w:b/>
                <w:b/>
                <w:bCs/>
                <w:rtl w:val="true"/>
              </w:rPr>
              <w:t xml:space="preserve">ליאורה פרנקל </w:t>
            </w:r>
            <w:r>
              <w:rPr>
                <w:rFonts w:cs="Arial" w:ascii="Arial" w:hAnsi="Arial"/>
                <w:b/>
                <w:bCs/>
                <w:rtl w:val="true"/>
              </w:rPr>
              <w:t>(</w:t>
            </w:r>
            <w:r>
              <w:rPr>
                <w:rFonts w:ascii="Arial" w:hAnsi="Arial" w:cs="Arial"/>
                <w:b/>
                <w:b/>
                <w:bCs/>
                <w:rtl w:val="true"/>
              </w:rPr>
              <w:t>שיפמן</w:t>
            </w:r>
            <w:r>
              <w:rPr>
                <w:rFonts w:cs="Arial" w:ascii="Arial" w:hAnsi="Arial"/>
                <w:b/>
                <w:bCs/>
                <w:rtl w:val="true"/>
              </w:rPr>
              <w:t xml:space="preserve">) , </w:t>
            </w:r>
            <w:r>
              <w:rPr>
                <w:rFonts w:ascii="Arial" w:hAnsi="Arial" w:cs="Arial"/>
                <w:b/>
                <w:b/>
                <w:bCs/>
                <w:rtl w:val="true"/>
              </w:rPr>
              <w:t>שופטת</w:t>
            </w:r>
            <w:r>
              <w:rPr>
                <w:rFonts w:cs="Arial" w:ascii="Arial" w:hAnsi="Arial"/>
                <w:b/>
                <w:bCs/>
                <w:rtl w:val="true"/>
              </w:rPr>
              <w:t xml:space="preserve">, </w:t>
            </w:r>
            <w:r>
              <w:rPr>
                <w:rFonts w:ascii="Arial" w:hAnsi="Arial" w:cs="Arial"/>
                <w:b/>
                <w:b/>
                <w:bCs/>
                <w:rtl w:val="true"/>
              </w:rPr>
              <w:t xml:space="preserve">סגנית נשיאה </w:t>
            </w:r>
          </w:p>
        </w:tc>
      </w:tr>
    </w:tbl>
    <w:p>
      <w:pPr>
        <w:pStyle w:val="Normal"/>
        <w:ind w:end="0"/>
        <w:jc w:val="end"/>
        <w:rPr/>
      </w:pPr>
      <w:r>
        <w:rPr>
          <w:rtl w:val="true"/>
        </w:rPr>
      </w:r>
    </w:p>
    <w:p>
      <w:pPr>
        <w:pStyle w:val="Normal"/>
        <w:spacing w:lineRule="auto" w:line="360" w:before="280" w:after="160"/>
        <w:ind w:end="0"/>
        <w:contextualSpacing/>
        <w:jc w:val="both"/>
        <w:rPr/>
      </w:pPr>
      <w:r>
        <w:rPr>
          <w:rtl w:val="true"/>
        </w:rPr>
      </w:r>
    </w:p>
    <w:p>
      <w:pPr>
        <w:pStyle w:val="Normal"/>
        <w:spacing w:lineRule="auto" w:line="360" w:before="280" w:after="160"/>
        <w:ind w:end="0"/>
        <w:contextualSpacing/>
        <w:jc w:val="both"/>
        <w:rPr>
          <w:rFonts w:ascii="Arial" w:hAnsi="Arial" w:cs="Arial"/>
          <w:sz w:val="6"/>
          <w:szCs w:val="6"/>
        </w:rPr>
      </w:pPr>
      <w:r>
        <w:rPr>
          <w:rFonts w:cs="Arial" w:ascii="Arial" w:hAnsi="Arial"/>
          <w:sz w:val="6"/>
          <w:szCs w:val="6"/>
          <w:rtl w:val="true"/>
        </w:rPr>
        <w:t>&lt;</w:t>
      </w:r>
      <w:r>
        <w:rPr>
          <w:rFonts w:cs="Arial" w:ascii="Arial" w:hAnsi="Arial"/>
          <w:sz w:val="6"/>
          <w:szCs w:val="6"/>
        </w:rPr>
        <w:t>#6#</w:t>
      </w:r>
      <w:r>
        <w:rPr>
          <w:rFonts w:cs="Arial" w:ascii="Arial" w:hAnsi="Arial"/>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before="280" w:after="160"/>
        <w:ind w:end="0"/>
        <w:contextualSpacing/>
        <w:jc w:val="both"/>
        <w:rPr/>
      </w:pPr>
      <w:r>
        <w:rPr>
          <w:rtl w:val="true"/>
        </w:rPr>
      </w:r>
    </w:p>
    <w:p>
      <w:pPr>
        <w:pStyle w:val="Normal"/>
        <w:spacing w:lineRule="auto" w:line="360" w:before="280" w:after="160"/>
        <w:ind w:end="0"/>
        <w:contextualSpacing/>
        <w:jc w:val="both"/>
        <w:rPr>
          <w:rFonts w:ascii="Arial" w:hAnsi="Arial" w:cs="Arial"/>
        </w:rPr>
      </w:pPr>
      <w:r>
        <w:rPr>
          <w:rFonts w:ascii="Arial" w:hAnsi="Arial" w:cs="Arial"/>
          <w:rtl w:val="true"/>
        </w:rPr>
        <w:t xml:space="preserve">אני דוחה את ביצוע גזר הדין ליום </w:t>
      </w:r>
      <w:r>
        <w:rPr>
          <w:rFonts w:cs="Arial" w:ascii="Arial" w:hAnsi="Arial"/>
        </w:rPr>
        <w:t>15.8.17</w:t>
      </w:r>
      <w:r>
        <w:rPr>
          <w:rFonts w:cs="Arial" w:ascii="Arial" w:hAnsi="Arial"/>
          <w:rtl w:val="true"/>
        </w:rPr>
        <w:t xml:space="preserve">  </w:t>
      </w:r>
      <w:r>
        <w:rPr>
          <w:rFonts w:ascii="Arial" w:hAnsi="Arial" w:cs="Arial"/>
          <w:rtl w:val="true"/>
        </w:rPr>
        <w:t>בכפוף לכך שתנאי השחרור יעמדו בעינם</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ascii="Arial" w:hAnsi="Arial" w:cs="Arial"/>
          <w:rtl w:val="true"/>
        </w:rPr>
        <w:t>בנוסף</w:t>
      </w:r>
      <w:r>
        <w:rPr>
          <w:rFonts w:cs="Arial" w:ascii="Arial" w:hAnsi="Arial"/>
          <w:rtl w:val="true"/>
        </w:rPr>
        <w:t xml:space="preserve">, </w:t>
      </w:r>
      <w:r>
        <w:rPr>
          <w:rFonts w:ascii="Arial" w:hAnsi="Arial" w:cs="Arial"/>
          <w:rtl w:val="true"/>
        </w:rPr>
        <w:t>ניתן בזה צו עיכוב יציאה מהארץ כנגד הנאשם</w:t>
      </w:r>
      <w:r>
        <w:rPr>
          <w:rFonts w:cs="Arial" w:ascii="Arial" w:hAnsi="Arial"/>
          <w:rtl w:val="true"/>
        </w:rPr>
        <w:t>.</w:t>
      </w:r>
    </w:p>
    <w:p>
      <w:pPr>
        <w:pStyle w:val="BodyText"/>
        <w:spacing w:lineRule="auto" w:line="360"/>
        <w:ind w:end="0"/>
        <w:jc w:val="both"/>
        <w:rPr>
          <w:rFonts w:cs="David"/>
        </w:rPr>
      </w:pPr>
      <w:r>
        <w:rPr>
          <w:rFonts w:cs="David"/>
          <w:rtl w:val="true"/>
        </w:rPr>
        <w:t>הנאשם</w:t>
      </w:r>
      <w:r>
        <w:rPr>
          <w:rtl w:val="true"/>
        </w:rPr>
        <w:t xml:space="preserve"> </w:t>
      </w:r>
      <w:r>
        <w:rPr>
          <w:rFonts w:cs="David"/>
          <w:rtl w:val="true"/>
        </w:rPr>
        <w:t>יתייצב</w:t>
      </w:r>
      <w:r>
        <w:rPr>
          <w:rtl w:val="true"/>
        </w:rPr>
        <w:t xml:space="preserve"> </w:t>
      </w:r>
      <w:r>
        <w:rPr>
          <w:rFonts w:cs="David"/>
          <w:rtl w:val="true"/>
        </w:rPr>
        <w:t>למאסרו</w:t>
      </w:r>
      <w:r>
        <w:rPr>
          <w:rtl w:val="true"/>
        </w:rPr>
        <w:t xml:space="preserve"> </w:t>
      </w:r>
      <w:r>
        <w:rPr>
          <w:rFonts w:cs="David"/>
          <w:rtl w:val="true"/>
        </w:rPr>
        <w:t>בבית</w:t>
      </w:r>
      <w:r>
        <w:rPr>
          <w:rtl w:val="true"/>
        </w:rPr>
        <w:t xml:space="preserve"> </w:t>
      </w:r>
      <w:r>
        <w:rPr>
          <w:rFonts w:cs="David"/>
          <w:rtl w:val="true"/>
        </w:rPr>
        <w:t>סוהר</w:t>
      </w:r>
      <w:r>
        <w:rPr>
          <w:rtl w:val="true"/>
        </w:rPr>
        <w:t xml:space="preserve"> </w:t>
      </w:r>
      <w:r>
        <w:rPr>
          <w:rFonts w:cs="David"/>
          <w:rtl w:val="true"/>
        </w:rPr>
        <w:t>הדרים</w:t>
      </w:r>
      <w:r>
        <w:rPr>
          <w:rtl w:val="true"/>
        </w:rPr>
        <w:t xml:space="preserve"> </w:t>
      </w:r>
      <w:r>
        <w:rPr>
          <w:rFonts w:cs="David"/>
          <w:rtl w:val="true"/>
        </w:rPr>
        <w:t>ביום</w:t>
      </w:r>
      <w:r>
        <w:rPr>
          <w:rtl w:val="true"/>
        </w:rPr>
        <w:t xml:space="preserve"> </w:t>
      </w:r>
      <w:r>
        <w:rPr>
          <w:rFonts w:cs="David"/>
        </w:rPr>
        <w:t>15.8.17</w:t>
      </w:r>
      <w:r>
        <w:rPr>
          <w:rFonts w:cs="David"/>
          <w:rtl w:val="true"/>
        </w:rPr>
        <w:t xml:space="preserve">, </w:t>
      </w:r>
      <w:r>
        <w:rPr>
          <w:rFonts w:cs="David"/>
          <w:rtl w:val="true"/>
        </w:rPr>
        <w:t>עד</w:t>
      </w:r>
      <w:r>
        <w:rPr>
          <w:rtl w:val="true"/>
        </w:rPr>
        <w:t xml:space="preserve"> </w:t>
      </w:r>
      <w:r>
        <w:rPr>
          <w:rFonts w:cs="David"/>
          <w:rtl w:val="true"/>
        </w:rPr>
        <w:t>השעה</w:t>
      </w:r>
      <w:r>
        <w:rPr>
          <w:rtl w:val="true"/>
        </w:rPr>
        <w:t xml:space="preserve">  </w:t>
      </w:r>
      <w:r>
        <w:rPr>
          <w:rFonts w:cs="David"/>
        </w:rPr>
        <w:t>10:00</w:t>
      </w:r>
      <w:r>
        <w:rPr>
          <w:rFonts w:cs="David"/>
          <w:rtl w:val="true"/>
        </w:rPr>
        <w:t xml:space="preserve">, </w:t>
      </w:r>
      <w:r>
        <w:rPr>
          <w:rFonts w:cs="David"/>
          <w:rtl w:val="true"/>
        </w:rPr>
        <w:t>כשברשותו</w:t>
      </w:r>
      <w:r>
        <w:rPr>
          <w:rtl w:val="true"/>
        </w:rPr>
        <w:t xml:space="preserve"> </w:t>
      </w:r>
      <w:r>
        <w:rPr>
          <w:rFonts w:cs="David"/>
          <w:rtl w:val="true"/>
        </w:rPr>
        <w:t>תעודת</w:t>
      </w:r>
      <w:r>
        <w:rPr>
          <w:rtl w:val="true"/>
        </w:rPr>
        <w:t xml:space="preserve"> </w:t>
      </w:r>
      <w:r>
        <w:rPr>
          <w:rFonts w:cs="David"/>
          <w:rtl w:val="true"/>
        </w:rPr>
        <w:t>זהות</w:t>
      </w:r>
      <w:r>
        <w:rPr>
          <w:rtl w:val="true"/>
        </w:rPr>
        <w:t xml:space="preserve"> </w:t>
      </w:r>
      <w:r>
        <w:rPr>
          <w:rFonts w:cs="David"/>
          <w:rtl w:val="true"/>
        </w:rPr>
        <w:t>או</w:t>
      </w:r>
      <w:r>
        <w:rPr>
          <w:rtl w:val="true"/>
        </w:rPr>
        <w:t xml:space="preserve"> </w:t>
      </w:r>
      <w:r>
        <w:rPr>
          <w:rFonts w:cs="David"/>
          <w:rtl w:val="true"/>
        </w:rPr>
        <w:t>דרכון</w:t>
      </w:r>
      <w:r>
        <w:rPr>
          <w:rtl w:val="true"/>
        </w:rPr>
        <w:t xml:space="preserve"> </w:t>
      </w:r>
      <w:r>
        <w:rPr>
          <w:rFonts w:cs="David"/>
          <w:rtl w:val="true"/>
        </w:rPr>
        <w:t>אלא</w:t>
      </w:r>
      <w:r>
        <w:rPr>
          <w:rtl w:val="true"/>
        </w:rPr>
        <w:t xml:space="preserve"> </w:t>
      </w:r>
      <w:r>
        <w:rPr>
          <w:rFonts w:cs="David"/>
          <w:rtl w:val="true"/>
        </w:rPr>
        <w:t>אם</w:t>
      </w:r>
      <w:r>
        <w:rPr>
          <w:rtl w:val="true"/>
        </w:rPr>
        <w:t xml:space="preserve"> </w:t>
      </w:r>
      <w:r>
        <w:rPr>
          <w:rFonts w:cs="David"/>
          <w:rtl w:val="true"/>
        </w:rPr>
        <w:t>כבוד</w:t>
      </w:r>
      <w:r>
        <w:rPr>
          <w:rtl w:val="true"/>
        </w:rPr>
        <w:t xml:space="preserve"> </w:t>
      </w:r>
      <w:r>
        <w:rPr>
          <w:rFonts w:cs="David"/>
          <w:rtl w:val="true"/>
        </w:rPr>
        <w:t>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יחליט</w:t>
      </w:r>
      <w:r>
        <w:rPr>
          <w:rtl w:val="true"/>
        </w:rPr>
        <w:t xml:space="preserve"> </w:t>
      </w:r>
      <w:r>
        <w:rPr>
          <w:rFonts w:cs="David"/>
          <w:rtl w:val="true"/>
        </w:rPr>
        <w:t>אחרת</w:t>
      </w:r>
      <w:r>
        <w:rPr>
          <w:rFonts w:cs="David"/>
          <w:rtl w:val="true"/>
        </w:rPr>
        <w:t>.</w:t>
      </w:r>
    </w:p>
    <w:p>
      <w:pPr>
        <w:pStyle w:val="BodyText"/>
        <w:spacing w:lineRule="auto" w:line="360"/>
        <w:ind w:end="0"/>
        <w:jc w:val="both"/>
        <w:rPr>
          <w:rFonts w:cs="David"/>
        </w:rPr>
      </w:pPr>
      <w:r>
        <w:rPr>
          <w:rFonts w:cs="David"/>
          <w:rtl w:val="true"/>
        </w:rPr>
        <w:t>על</w:t>
      </w:r>
      <w:r>
        <w:rPr>
          <w:rtl w:val="true"/>
        </w:rPr>
        <w:t xml:space="preserve"> </w:t>
      </w:r>
      <w:r>
        <w:rPr>
          <w:rFonts w:cs="David"/>
          <w:rtl w:val="true"/>
        </w:rPr>
        <w:t>הנאשם</w:t>
      </w:r>
      <w:r>
        <w:rPr>
          <w:rtl w:val="true"/>
        </w:rPr>
        <w:t xml:space="preserve">  </w:t>
      </w:r>
      <w:r>
        <w:rPr>
          <w:rFonts w:cs="David"/>
          <w:rtl w:val="true"/>
        </w:rPr>
        <w:t>לתאם</w:t>
      </w:r>
      <w:r>
        <w:rPr>
          <w:rtl w:val="true"/>
        </w:rPr>
        <w:t xml:space="preserve"> </w:t>
      </w:r>
      <w:r>
        <w:rPr>
          <w:rFonts w:cs="David"/>
          <w:rtl w:val="true"/>
        </w:rPr>
        <w:t>את</w:t>
      </w:r>
      <w:r>
        <w:rPr>
          <w:rtl w:val="true"/>
        </w:rPr>
        <w:t xml:space="preserve"> </w:t>
      </w:r>
      <w:r>
        <w:rPr>
          <w:rFonts w:cs="David"/>
          <w:rtl w:val="true"/>
        </w:rPr>
        <w:t>הכניסה</w:t>
      </w:r>
      <w:r>
        <w:rPr>
          <w:rtl w:val="true"/>
        </w:rPr>
        <w:t xml:space="preserve"> </w:t>
      </w:r>
      <w:r>
        <w:rPr>
          <w:rFonts w:cs="David"/>
          <w:rtl w:val="true"/>
        </w:rPr>
        <w:t>למאסר</w:t>
      </w:r>
      <w:r>
        <w:rPr>
          <w:rFonts w:cs="David"/>
          <w:rtl w:val="true"/>
        </w:rPr>
        <w:t xml:space="preserve">, </w:t>
      </w:r>
      <w:r>
        <w:rPr>
          <w:rFonts w:cs="David"/>
          <w:rtl w:val="true"/>
        </w:rPr>
        <w:t>כולל</w:t>
      </w:r>
      <w:r>
        <w:rPr>
          <w:rtl w:val="true"/>
        </w:rPr>
        <w:t xml:space="preserve"> </w:t>
      </w:r>
      <w:r>
        <w:rPr>
          <w:rFonts w:cs="David"/>
          <w:rtl w:val="true"/>
        </w:rPr>
        <w:t>האפשרות</w:t>
      </w:r>
      <w:r>
        <w:rPr>
          <w:rtl w:val="true"/>
        </w:rPr>
        <w:t xml:space="preserve"> </w:t>
      </w:r>
      <w:r>
        <w:rPr>
          <w:rFonts w:cs="David"/>
          <w:rtl w:val="true"/>
        </w:rPr>
        <w:t>למיון</w:t>
      </w:r>
      <w:r>
        <w:rPr>
          <w:rtl w:val="true"/>
        </w:rPr>
        <w:t xml:space="preserve"> </w:t>
      </w:r>
      <w:r>
        <w:rPr>
          <w:rFonts w:cs="David"/>
          <w:rtl w:val="true"/>
        </w:rPr>
        <w:t>מוקדם</w:t>
      </w:r>
      <w:r>
        <w:rPr>
          <w:rFonts w:cs="David"/>
          <w:rtl w:val="true"/>
        </w:rPr>
        <w:t xml:space="preserve">, </w:t>
      </w:r>
      <w:r>
        <w:rPr>
          <w:rFonts w:cs="David"/>
          <w:rtl w:val="true"/>
        </w:rPr>
        <w:t>עם</w:t>
      </w:r>
      <w:r>
        <w:rPr>
          <w:rtl w:val="true"/>
        </w:rPr>
        <w:t xml:space="preserve"> </w:t>
      </w:r>
      <w:r>
        <w:rPr>
          <w:rFonts w:cs="David"/>
          <w:rtl w:val="true"/>
        </w:rPr>
        <w:t>ענף</w:t>
      </w:r>
      <w:r>
        <w:rPr>
          <w:rtl w:val="true"/>
        </w:rPr>
        <w:t xml:space="preserve"> </w:t>
      </w:r>
      <w:r>
        <w:rPr>
          <w:rFonts w:cs="David"/>
          <w:rtl w:val="true"/>
        </w:rPr>
        <w:t>אבחון</w:t>
      </w:r>
      <w:r>
        <w:rPr>
          <w:rtl w:val="true"/>
        </w:rPr>
        <w:t xml:space="preserve"> </w:t>
      </w:r>
      <w:r>
        <w:rPr>
          <w:rFonts w:cs="David"/>
          <w:rtl w:val="true"/>
        </w:rPr>
        <w:t>ומיון</w:t>
      </w:r>
      <w:r>
        <w:rPr>
          <w:rtl w:val="true"/>
        </w:rPr>
        <w:t xml:space="preserve"> </w:t>
      </w:r>
      <w:r>
        <w:rPr>
          <w:rFonts w:cs="David"/>
          <w:rtl w:val="true"/>
        </w:rPr>
        <w:t>של</w:t>
      </w:r>
      <w:r>
        <w:rPr>
          <w:rtl w:val="true"/>
        </w:rPr>
        <w:t xml:space="preserve"> </w:t>
      </w:r>
      <w:r>
        <w:rPr>
          <w:rFonts w:cs="David"/>
          <w:rtl w:val="true"/>
        </w:rPr>
        <w:t>שב</w:t>
      </w:r>
      <w:r>
        <w:rPr>
          <w:rFonts w:cs="David"/>
          <w:rtl w:val="true"/>
        </w:rPr>
        <w:t>"</w:t>
      </w:r>
      <w:r>
        <w:rPr>
          <w:rFonts w:cs="David"/>
          <w:rtl w:val="true"/>
        </w:rPr>
        <w:t>ס</w:t>
      </w:r>
      <w:r>
        <w:rPr>
          <w:rFonts w:cs="David"/>
          <w:rtl w:val="true"/>
        </w:rPr>
        <w:t xml:space="preserve">, </w:t>
      </w:r>
      <w:r>
        <w:rPr>
          <w:rFonts w:cs="David"/>
          <w:rtl w:val="true"/>
        </w:rPr>
        <w:t>טלפונים</w:t>
      </w:r>
      <w:r>
        <w:rPr>
          <w:rtl w:val="true"/>
        </w:rPr>
        <w:t xml:space="preserve"> </w:t>
      </w:r>
      <w:r>
        <w:rPr>
          <w:rFonts w:cs="David"/>
        </w:rPr>
        <w:t>9787377-08</w:t>
      </w:r>
      <w:r>
        <w:rPr>
          <w:rFonts w:cs="David"/>
          <w:rtl w:val="true"/>
        </w:rPr>
        <w:t xml:space="preserve">, </w:t>
      </w:r>
      <w:r>
        <w:rPr>
          <w:rFonts w:cs="David"/>
        </w:rPr>
        <w:t>9787336-08</w:t>
      </w:r>
      <w:r>
        <w:rPr>
          <w:rFonts w:cs="David"/>
          <w:rtl w:val="true"/>
        </w:rPr>
        <w:t xml:space="preserve">. </w:t>
      </w:r>
    </w:p>
    <w:p>
      <w:pPr>
        <w:pStyle w:val="Normal"/>
        <w:ind w:end="0"/>
        <w:jc w:val="start"/>
        <w:rPr>
          <w:rFonts w:cs="David"/>
        </w:rPr>
      </w:pPr>
      <w:r>
        <w:rPr>
          <w:rFonts w:cs="David"/>
          <w:rtl w:val="true"/>
        </w:rPr>
      </w:r>
    </w:p>
    <w:p>
      <w:pPr>
        <w:pStyle w:val="Normal"/>
        <w:spacing w:lineRule="auto" w:line="360" w:before="280" w:after="160"/>
        <w:ind w:end="0"/>
        <w:contextualSpacing/>
        <w:jc w:val="both"/>
        <w:rPr>
          <w:rFonts w:ascii="Arial" w:hAnsi="Arial" w:cs="Arial"/>
        </w:rPr>
      </w:pPr>
      <w:r>
        <w:rPr>
          <w:rFonts w:ascii="Arial" w:hAnsi="Arial" w:cs="Arial"/>
          <w:rtl w:val="true"/>
        </w:rPr>
        <w:t>באשר לקנס</w:t>
      </w:r>
      <w:r>
        <w:rPr>
          <w:rFonts w:cs="Arial" w:ascii="Arial" w:hAnsi="Arial"/>
          <w:rtl w:val="true"/>
        </w:rPr>
        <w:t xml:space="preserve">, </w:t>
      </w:r>
      <w:r>
        <w:rPr>
          <w:rFonts w:ascii="Arial" w:hAnsi="Arial" w:cs="Arial"/>
          <w:rtl w:val="true"/>
        </w:rPr>
        <w:t>הערבון יזקף על חשבון הקנס והיתרה תוחזר לסניגור עו</w:t>
      </w:r>
      <w:r>
        <w:rPr>
          <w:rFonts w:cs="Arial" w:ascii="Arial" w:hAnsi="Arial"/>
          <w:rtl w:val="true"/>
        </w:rPr>
        <w:t>"</w:t>
      </w:r>
      <w:r>
        <w:rPr>
          <w:rFonts w:ascii="Arial" w:hAnsi="Arial" w:cs="Arial"/>
          <w:rtl w:val="true"/>
        </w:rPr>
        <w:t>ד שוקרי טביק על פי בקשת הנאשם</w:t>
      </w:r>
      <w:r>
        <w:rPr>
          <w:rFonts w:cs="Arial" w:ascii="Arial" w:hAnsi="Arial"/>
          <w:rtl w:val="true"/>
        </w:rPr>
        <w:t xml:space="preserve">, </w:t>
      </w:r>
      <w:r>
        <w:rPr>
          <w:rFonts w:ascii="Arial" w:hAnsi="Arial" w:cs="Arial"/>
          <w:rtl w:val="true"/>
        </w:rPr>
        <w:t>בכפוף לכל מניעה חוקית אחרת</w:t>
      </w:r>
      <w:r>
        <w:rPr>
          <w:rFonts w:cs="Arial" w:ascii="Arial" w:hAnsi="Arial"/>
          <w:rtl w:val="true"/>
        </w:rPr>
        <w:t xml:space="preserve">. </w:t>
      </w:r>
    </w:p>
    <w:p>
      <w:pPr>
        <w:pStyle w:val="Normal"/>
        <w:spacing w:lineRule="auto" w:line="360" w:before="280" w:after="160"/>
        <w:ind w:end="0"/>
        <w:contextualSpacing/>
        <w:jc w:val="both"/>
        <w:rPr>
          <w:rFonts w:ascii="Arial" w:hAnsi="Arial" w:cs="Arial"/>
        </w:rPr>
      </w:pPr>
      <w:r>
        <w:rPr>
          <w:rFonts w:cs="Arial" w:ascii="Arial" w:hAnsi="Arial"/>
          <w:rtl w:val="true"/>
        </w:rPr>
      </w:r>
    </w:p>
    <w:p>
      <w:pPr>
        <w:pStyle w:val="Normal"/>
        <w:spacing w:lineRule="auto" w:line="360" w:before="280" w:after="160"/>
        <w:ind w:end="0"/>
        <w:contextualSpacing/>
        <w:jc w:val="both"/>
        <w:rPr>
          <w:rFonts w:ascii="Arial" w:hAnsi="Arial" w:cs="Arial"/>
        </w:rPr>
      </w:pPr>
      <w:r>
        <w:rPr>
          <w:rFonts w:ascii="Arial" w:hAnsi="Arial" w:cs="Arial"/>
          <w:rtl w:val="true"/>
        </w:rPr>
        <w:t>הקנס יזקף על חשבון הערבון והיתרה תוחזר בתנאים כאמור לעיל רק לאחר שהנאשם יתייצב לריצוי עונשו</w:t>
      </w:r>
      <w:r>
        <w:rPr>
          <w:rFonts w:cs="Arial" w:ascii="Arial" w:hAnsi="Arial"/>
          <w:rtl w:val="true"/>
        </w:rPr>
        <w:t>.</w:t>
      </w:r>
    </w:p>
    <w:p>
      <w:pPr>
        <w:pStyle w:val="Normal"/>
        <w:spacing w:lineRule="auto" w:line="360" w:before="280" w:after="160"/>
        <w:ind w:end="0"/>
        <w:contextualSpacing/>
        <w:jc w:val="both"/>
        <w:rPr>
          <w:rFonts w:ascii="Arial" w:hAnsi="Arial" w:cs="Arial"/>
        </w:rPr>
      </w:pPr>
      <w:r>
        <w:rPr>
          <w:rFonts w:ascii="Arial" w:hAnsi="Arial" w:cs="Arial"/>
          <w:rtl w:val="true"/>
        </w:rPr>
        <w:t>כל עוד לא יתייצב הנאשם לריצוי עונשו</w:t>
      </w:r>
      <w:r>
        <w:rPr>
          <w:rFonts w:cs="Arial" w:ascii="Arial" w:hAnsi="Arial"/>
          <w:rtl w:val="true"/>
        </w:rPr>
        <w:t xml:space="preserve">, </w:t>
      </w:r>
      <w:r>
        <w:rPr>
          <w:rFonts w:ascii="Arial" w:hAnsi="Arial" w:cs="Arial"/>
          <w:rtl w:val="true"/>
        </w:rPr>
        <w:t>הערבון  הקיים ישמש כבטוחה להבטחת התיצבותו לריצוי עונשו</w:t>
      </w:r>
      <w:r>
        <w:rPr>
          <w:rFonts w:cs="Arial" w:ascii="Arial" w:hAnsi="Arial"/>
          <w:rtl w:val="true"/>
        </w:rPr>
        <w:t xml:space="preserve">. </w:t>
      </w:r>
    </w:p>
    <w:p>
      <w:pPr>
        <w:pStyle w:val="Normal"/>
        <w:spacing w:lineRule="auto" w:line="360"/>
        <w:ind w:end="0"/>
        <w:jc w:val="start"/>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end="0"/>
        <w:jc w:val="start"/>
        <w:rPr/>
      </w:pPr>
      <w:r>
        <w:rPr>
          <w:rtl w:val="true"/>
        </w:rPr>
        <w:t xml:space="preserve">הנאשם יחתום על התחיבות עצמית נוספת על סך של </w:t>
      </w:r>
      <w:r>
        <w:rPr/>
        <w:t>10,000</w:t>
      </w:r>
      <w:r>
        <w:rPr>
          <w:rtl w:val="true"/>
        </w:rPr>
        <w:t xml:space="preserve"> ₪ </w:t>
      </w:r>
      <w:r>
        <w:rPr>
          <w:rtl w:val="true"/>
        </w:rPr>
        <w:t>להבטחת התייצבותו לריצוי עונשו</w:t>
      </w:r>
      <w:r>
        <w:rPr>
          <w:rtl w:val="true"/>
        </w:rPr>
        <w:t xml:space="preserve">. </w:t>
      </w:r>
    </w:p>
    <w:p>
      <w:pPr>
        <w:pStyle w:val="Normal"/>
        <w:spacing w:lineRule="auto" w:line="360"/>
        <w:ind w:end="0"/>
        <w:jc w:val="start"/>
        <w:rPr>
          <w:sz w:val="6"/>
          <w:szCs w:val="6"/>
        </w:rPr>
      </w:pPr>
      <w:r>
        <w:rPr>
          <w:sz w:val="6"/>
          <w:szCs w:val="6"/>
          <w:rtl w:val="true"/>
        </w:rPr>
        <w:t>&lt;</w:t>
      </w:r>
      <w:r>
        <w:rPr>
          <w:sz w:val="6"/>
          <w:szCs w:val="6"/>
        </w:rPr>
        <w:t>#7#</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start"/>
        <w:rPr/>
      </w:pPr>
      <w:r>
        <w:rPr>
          <w:b/>
          <w:b/>
          <w:bCs/>
          <w:rtl w:val="true"/>
        </w:rPr>
        <w:t xml:space="preserve">ניתנה והודעה היום </w:t>
      </w:r>
      <w:r>
        <w:rPr>
          <w:b/>
          <w:b/>
          <w:bCs/>
          <w:rtl w:val="true"/>
        </w:rPr>
        <w:t>י</w:t>
      </w:r>
      <w:r>
        <w:rPr>
          <w:b/>
          <w:bCs/>
          <w:rtl w:val="true"/>
        </w:rPr>
        <w:t>"</w:t>
      </w:r>
      <w:r>
        <w:rPr>
          <w:b/>
          <w:b/>
          <w:bCs/>
          <w:rtl w:val="true"/>
        </w:rPr>
        <w:t>ב תמוז תשע</w:t>
      </w:r>
      <w:r>
        <w:rPr>
          <w:b/>
          <w:bCs/>
          <w:rtl w:val="true"/>
        </w:rPr>
        <w:t>"</w:t>
      </w:r>
      <w:r>
        <w:rPr>
          <w:b/>
          <w:b/>
          <w:bCs/>
          <w:rtl w:val="true"/>
        </w:rPr>
        <w:t>ז</w:t>
      </w:r>
      <w:r>
        <w:rPr>
          <w:b/>
          <w:bCs/>
          <w:rtl w:val="true"/>
        </w:rPr>
        <w:t xml:space="preserve">, </w:t>
      </w:r>
      <w:r>
        <w:rPr>
          <w:b/>
          <w:bCs/>
        </w:rPr>
        <w:t>06/07/2017</w:t>
      </w:r>
      <w:r>
        <w:rPr>
          <w:b/>
          <w:bCs/>
          <w:rtl w:val="true"/>
        </w:rPr>
        <w:t xml:space="preserve"> </w:t>
      </w:r>
      <w:r>
        <w:rPr>
          <w:b/>
          <w:b/>
          <w:bCs/>
          <w:rtl w:val="true"/>
        </w:rPr>
        <w:t>במעמד הנוכחים</w:t>
      </w:r>
      <w:r>
        <w:rPr>
          <w:b/>
          <w:bCs/>
          <w:rtl w:val="true"/>
        </w:rPr>
        <w:t>.</w:t>
      </w:r>
    </w:p>
    <w:p>
      <w:pPr>
        <w:pStyle w:val="Normal"/>
        <w:ind w:end="0"/>
        <w:jc w:val="end"/>
        <w:rPr/>
      </w:pPr>
      <w:r>
        <w:rPr>
          <w:rtl w:val="true"/>
        </w:rPr>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spacing w:lineRule="auto" w:line="360"/>
              <w:ind w:end="0"/>
              <w:jc w:val="center"/>
              <w:rPr>
                <w:rFonts w:cs="FrankRuehl"/>
              </w:rPr>
            </w:pPr>
            <w:r>
              <w:rPr>
                <w:rFonts w:cs="FrankRuehl"/>
                <w:rtl w:val="true"/>
              </w:rPr>
            </w:r>
          </w:p>
        </w:tc>
      </w:tr>
      <w:tr>
        <w:trPr>
          <w:trHeight w:val="415" w:hRule="atLeast"/>
        </w:trPr>
        <w:tc>
          <w:tcPr>
            <w:tcW w:w="3708" w:type="dxa"/>
            <w:tcBorders>
              <w:top w:val="single" w:sz="4" w:space="0" w:color="000000"/>
            </w:tcBorders>
          </w:tcPr>
          <w:p>
            <w:pPr>
              <w:pStyle w:val="Normal"/>
              <w:ind w:end="0"/>
              <w:jc w:val="center"/>
              <w:rPr>
                <w:rFonts w:ascii="Arial" w:hAnsi="Arial" w:cs="Arial"/>
                <w:b/>
                <w:bCs/>
              </w:rPr>
            </w:pPr>
            <w:r>
              <w:rPr>
                <w:rFonts w:ascii="Arial" w:hAnsi="Arial" w:cs="Arial"/>
                <w:b/>
                <w:b/>
                <w:bCs/>
                <w:rtl w:val="true"/>
              </w:rPr>
              <w:t xml:space="preserve">ליאורה פרנקל </w:t>
            </w:r>
            <w:r>
              <w:rPr>
                <w:rFonts w:cs="Arial" w:ascii="Arial" w:hAnsi="Arial"/>
                <w:b/>
                <w:bCs/>
                <w:rtl w:val="true"/>
              </w:rPr>
              <w:t>(</w:t>
            </w:r>
            <w:r>
              <w:rPr>
                <w:rFonts w:ascii="Arial" w:hAnsi="Arial" w:cs="Arial"/>
                <w:b/>
                <w:b/>
                <w:bCs/>
                <w:rtl w:val="true"/>
              </w:rPr>
              <w:t>שיפמן</w:t>
            </w:r>
            <w:r>
              <w:rPr>
                <w:rFonts w:cs="Arial" w:ascii="Arial" w:hAnsi="Arial"/>
                <w:b/>
                <w:bCs/>
                <w:rtl w:val="true"/>
              </w:rPr>
              <w:t xml:space="preserve">) , </w:t>
            </w:r>
            <w:r>
              <w:rPr>
                <w:rFonts w:ascii="Arial" w:hAnsi="Arial" w:cs="Arial"/>
                <w:b/>
                <w:b/>
                <w:bCs/>
                <w:rtl w:val="true"/>
              </w:rPr>
              <w:t>שופטת</w:t>
            </w:r>
            <w:r>
              <w:rPr>
                <w:rFonts w:cs="Arial" w:ascii="Arial" w:hAnsi="Arial"/>
                <w:b/>
                <w:bCs/>
                <w:rtl w:val="true"/>
              </w:rPr>
              <w:t xml:space="preserve">, </w:t>
            </w:r>
            <w:r>
              <w:rPr>
                <w:rFonts w:ascii="Arial" w:hAnsi="Arial" w:cs="Arial"/>
                <w:b/>
                <w:b/>
                <w:bCs/>
                <w:rtl w:val="true"/>
              </w:rPr>
              <w:t xml:space="preserve">סגנית נשיאה </w:t>
            </w:r>
          </w:p>
        </w:tc>
      </w:tr>
    </w:tbl>
    <w:p>
      <w:pPr>
        <w:pStyle w:val="Normal"/>
        <w:ind w:end="0"/>
        <w:jc w:val="end"/>
        <w:rPr/>
      </w:pPr>
      <w:r>
        <w:rPr>
          <w:rtl w:val="true"/>
        </w:rPr>
      </w:r>
    </w:p>
    <w:p>
      <w:pPr>
        <w:pStyle w:val="Normal"/>
        <w:spacing w:lineRule="auto" w:line="360"/>
        <w:ind w:end="0"/>
        <w:jc w:val="start"/>
        <w:rPr>
          <w:sz w:val="6"/>
          <w:szCs w:val="6"/>
        </w:rPr>
      </w:pPr>
      <w:r>
        <w:rPr>
          <w:sz w:val="6"/>
          <w:szCs w:val="6"/>
          <w:rtl w:val="true"/>
        </w:rPr>
        <w:t>&lt;</w:t>
      </w:r>
      <w:r>
        <w:rPr>
          <w:sz w:val="6"/>
          <w:szCs w:val="6"/>
        </w:rPr>
        <w:t>#8#</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start"/>
        <w:rPr/>
      </w:pPr>
      <w:r>
        <w:rPr>
          <w:rtl w:val="true"/>
        </w:rPr>
        <w:t>רשמתי לפני את הצהרת הנאשם באמצעות סניגורו כי דרכונו הופקד בתחנת המשטרה</w:t>
      </w:r>
      <w:r>
        <w:rPr>
          <w:rtl w:val="true"/>
        </w:rPr>
        <w:t xml:space="preserve">. </w:t>
      </w:r>
    </w:p>
    <w:p>
      <w:pPr>
        <w:pStyle w:val="Normal"/>
        <w:spacing w:lineRule="auto" w:line="360"/>
        <w:ind w:end="0"/>
        <w:jc w:val="start"/>
        <w:rPr/>
      </w:pPr>
      <w:r>
        <w:rPr>
          <w:rtl w:val="true"/>
        </w:rPr>
      </w:r>
    </w:p>
    <w:p>
      <w:pPr>
        <w:pStyle w:val="Normal"/>
        <w:spacing w:lineRule="auto" w:line="360"/>
        <w:ind w:end="0"/>
        <w:jc w:val="start"/>
        <w:rPr>
          <w:sz w:val="6"/>
          <w:szCs w:val="6"/>
        </w:rPr>
      </w:pPr>
      <w:r>
        <w:rPr>
          <w:sz w:val="6"/>
          <w:szCs w:val="6"/>
          <w:rtl w:val="true"/>
        </w:rPr>
        <w:t>&lt;</w:t>
      </w:r>
      <w:r>
        <w:rPr>
          <w:sz w:val="6"/>
          <w:szCs w:val="6"/>
        </w:rPr>
        <w:t>#9#</w:t>
      </w:r>
      <w:r>
        <w:rPr>
          <w:sz w:val="6"/>
          <w:szCs w:val="6"/>
          <w:rtl w:val="true"/>
        </w:rPr>
        <w:t>&gt;</w:t>
      </w:r>
    </w:p>
    <w:p>
      <w:pPr>
        <w:pStyle w:val="Normal"/>
        <w:ind w:end="0"/>
        <w:jc w:val="end"/>
        <w:rPr>
          <w:sz w:val="6"/>
          <w:szCs w:val="6"/>
        </w:rPr>
      </w:pPr>
      <w:r>
        <w:rPr>
          <w:sz w:val="6"/>
          <w:szCs w:val="6"/>
          <w:rtl w:val="true"/>
        </w:rPr>
      </w:r>
    </w:p>
    <w:p>
      <w:pPr>
        <w:pStyle w:val="Normal"/>
        <w:ind w:end="0"/>
        <w:jc w:val="end"/>
        <w:rPr/>
      </w:pPr>
      <w:r>
        <w:rPr>
          <w:b/>
          <w:b/>
          <w:bCs/>
          <w:rtl w:val="true"/>
        </w:rPr>
        <w:t>ניתנה והודעה היום י</w:t>
      </w:r>
      <w:r>
        <w:rPr>
          <w:b/>
          <w:bCs/>
          <w:rtl w:val="true"/>
        </w:rPr>
        <w:t>"</w:t>
      </w:r>
      <w:r>
        <w:rPr>
          <w:b/>
          <w:b/>
          <w:bCs/>
          <w:rtl w:val="true"/>
        </w:rPr>
        <w:t>ב תמוז תשע</w:t>
      </w:r>
      <w:r>
        <w:rPr>
          <w:b/>
          <w:bCs/>
          <w:rtl w:val="true"/>
        </w:rPr>
        <w:t>"</w:t>
      </w:r>
      <w:r>
        <w:rPr>
          <w:b/>
          <w:b/>
          <w:bCs/>
          <w:rtl w:val="true"/>
        </w:rPr>
        <w:t>ז</w:t>
      </w:r>
      <w:r>
        <w:rPr>
          <w:b/>
          <w:bCs/>
          <w:rtl w:val="true"/>
        </w:rPr>
        <w:t xml:space="preserve">, </w:t>
      </w:r>
      <w:r>
        <w:rPr>
          <w:b/>
          <w:bCs/>
        </w:rPr>
        <w:t>06/07/2017</w:t>
      </w:r>
      <w:r>
        <w:rPr>
          <w:b/>
          <w:bCs/>
          <w:rtl w:val="true"/>
        </w:rPr>
        <w:t xml:space="preserve"> </w:t>
      </w:r>
      <w:r>
        <w:rPr>
          <w:b/>
          <w:b/>
          <w:bCs/>
          <w:rtl w:val="true"/>
        </w:rPr>
        <w:t>במעמד הנוכחים</w:t>
      </w:r>
      <w:r>
        <w:rPr>
          <w:b/>
          <w:bCs/>
          <w:rtl w:val="true"/>
        </w:rPr>
        <w:t xml:space="preserve">. </w:t>
      </w:r>
    </w:p>
    <w:p>
      <w:pPr>
        <w:pStyle w:val="Normal"/>
        <w:ind w:end="0"/>
        <w:jc w:val="center"/>
        <w:rPr>
          <w:color w:val="FFFFFF"/>
          <w:sz w:val="2"/>
          <w:szCs w:val="2"/>
        </w:rPr>
      </w:pPr>
      <w:r>
        <w:rPr>
          <w:color w:val="FFFFFF"/>
          <w:sz w:val="2"/>
          <w:szCs w:val="2"/>
        </w:rPr>
        <w:t>5129371</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pacing w:lineRule="auto" w:line="360"/>
              <w:ind w:end="0"/>
              <w:jc w:val="center"/>
              <w:rPr>
                <w:rFonts w:cs="FrankRuehl"/>
                <w:color w:val="FFFFFF"/>
                <w:sz w:val="2"/>
                <w:szCs w:val="2"/>
              </w:rPr>
            </w:pPr>
            <w:r>
              <w:rPr>
                <w:rFonts w:cs="FrankRuehl"/>
                <w:color w:val="FFFFFF"/>
                <w:sz w:val="2"/>
                <w:szCs w:val="2"/>
              </w:rPr>
              <w:t>54678313</w:t>
            </w:r>
          </w:p>
        </w:tc>
      </w:tr>
      <w:tr>
        <w:trPr>
          <w:trHeight w:val="415" w:hRule="atLeast"/>
        </w:trPr>
        <w:tc>
          <w:tcPr>
            <w:tcW w:w="3708" w:type="dxa"/>
            <w:tcBorders>
              <w:top w:val="single" w:sz="4" w:space="0" w:color="000000"/>
            </w:tcBorders>
          </w:tcPr>
          <w:p>
            <w:pPr>
              <w:pStyle w:val="Normal"/>
              <w:ind w:end="0"/>
              <w:jc w:val="center"/>
              <w:rPr>
                <w:rFonts w:ascii="Arial" w:hAnsi="Arial" w:cs="Arial"/>
                <w:b/>
                <w:bCs/>
              </w:rPr>
            </w:pPr>
            <w:r>
              <w:rPr>
                <w:rFonts w:ascii="Arial" w:hAnsi="Arial" w:cs="Arial"/>
                <w:b/>
                <w:b/>
                <w:bCs/>
                <w:rtl w:val="true"/>
              </w:rPr>
              <w:t xml:space="preserve">ליאורה פרנקל </w:t>
            </w:r>
            <w:r>
              <w:rPr>
                <w:rFonts w:cs="Arial" w:ascii="Arial" w:hAnsi="Arial"/>
                <w:b/>
                <w:bCs/>
                <w:rtl w:val="true"/>
              </w:rPr>
              <w:t>(</w:t>
            </w:r>
            <w:r>
              <w:rPr>
                <w:rFonts w:ascii="Arial" w:hAnsi="Arial" w:cs="Arial"/>
                <w:b/>
                <w:b/>
                <w:bCs/>
                <w:rtl w:val="true"/>
              </w:rPr>
              <w:t>שיפמן</w:t>
            </w:r>
            <w:r>
              <w:rPr>
                <w:rFonts w:cs="Arial" w:ascii="Arial" w:hAnsi="Arial"/>
                <w:b/>
                <w:bCs/>
                <w:rtl w:val="true"/>
              </w:rPr>
              <w:t xml:space="preserve">) , </w:t>
            </w:r>
            <w:r>
              <w:rPr>
                <w:rFonts w:ascii="Arial" w:hAnsi="Arial" w:cs="Arial"/>
                <w:b/>
                <w:b/>
                <w:bCs/>
                <w:rtl w:val="true"/>
              </w:rPr>
              <w:t>שופטת</w:t>
            </w:r>
            <w:r>
              <w:rPr>
                <w:rFonts w:cs="Arial" w:ascii="Arial" w:hAnsi="Arial"/>
                <w:b/>
                <w:bCs/>
                <w:rtl w:val="true"/>
              </w:rPr>
              <w:t xml:space="preserve">, </w:t>
            </w:r>
            <w:r>
              <w:rPr>
                <w:rFonts w:ascii="Arial" w:hAnsi="Arial" w:cs="Arial"/>
                <w:b/>
                <w:b/>
                <w:bCs/>
                <w:rtl w:val="true"/>
              </w:rPr>
              <w:t xml:space="preserve">סגנית נשיאה </w:t>
            </w:r>
          </w:p>
        </w:tc>
      </w:tr>
    </w:tbl>
    <w:p>
      <w:pPr>
        <w:pStyle w:val="Normal"/>
        <w:ind w:end="0"/>
        <w:jc w:val="end"/>
        <w:rPr/>
      </w:pPr>
      <w:r>
        <w:rPr>
          <w:rtl w:val="true"/>
        </w:rPr>
      </w:r>
    </w:p>
    <w:p>
      <w:pPr>
        <w:pStyle w:val="Normal"/>
        <w:ind w:end="0"/>
        <w:jc w:val="both"/>
        <w:rPr/>
      </w:pPr>
      <w:r>
        <w:rPr>
          <w:rtl w:val="true"/>
        </w:rPr>
        <w:t xml:space="preserve"> </w:t>
      </w:r>
    </w:p>
    <w:p>
      <w:pPr>
        <w:pStyle w:val="Normal"/>
        <w:ind w:end="0"/>
        <w:jc w:val="start"/>
        <w:rPr/>
      </w:pPr>
      <w:r>
        <w:rPr>
          <w:color w:val="FFFFFF"/>
          <w:sz w:val="2"/>
          <w:szCs w:val="2"/>
        </w:rPr>
        <w:t>5129371</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מאיה</w:t>
      </w:r>
      <w:r>
        <w:rPr>
          <w:rtl w:val="true"/>
        </w:rPr>
        <w:t xml:space="preserve"> </w:t>
      </w:r>
      <w:r>
        <w:rPr>
          <w:rtl w:val="true"/>
        </w:rPr>
        <w:t>שלו</w:t>
      </w:r>
    </w:p>
    <w:p>
      <w:pPr>
        <w:pStyle w:val="Normal"/>
        <w:keepNext w:val="true"/>
        <w:ind w:end="0"/>
        <w:jc w:val="start"/>
        <w:rPr>
          <w:color w:val="FFFFFF"/>
          <w:sz w:val="2"/>
          <w:szCs w:val="2"/>
        </w:rPr>
      </w:pPr>
      <w:r>
        <w:rPr>
          <w:color w:val="FFFFFF"/>
          <w:sz w:val="2"/>
          <w:szCs w:val="2"/>
        </w:rPr>
        <w:t>54678313</w:t>
      </w:r>
    </w:p>
    <w:p>
      <w:pPr>
        <w:pStyle w:val="Normal"/>
        <w:keepNext w:val="true"/>
        <w:ind w:end="0"/>
        <w:jc w:val="start"/>
        <w:rPr>
          <w:color w:val="000000"/>
          <w:sz w:val="22"/>
          <w:szCs w:val="22"/>
        </w:rPr>
      </w:pPr>
      <w:r>
        <w:rPr>
          <w:color w:val="000000"/>
          <w:sz w:val="22"/>
          <w:sz w:val="22"/>
          <w:szCs w:val="22"/>
          <w:rtl w:val="true"/>
        </w:rPr>
        <w:t xml:space="preserve">ה פרנקל </w:t>
      </w:r>
      <w:r>
        <w:rPr>
          <w:color w:val="000000"/>
          <w:sz w:val="22"/>
          <w:szCs w:val="22"/>
          <w:rtl w:val="true"/>
        </w:rPr>
        <w:t>(</w:t>
      </w:r>
      <w:r>
        <w:rPr>
          <w:color w:val="000000"/>
          <w:sz w:val="22"/>
          <w:sz w:val="22"/>
          <w:szCs w:val="22"/>
          <w:rtl w:val="true"/>
        </w:rPr>
        <w:t>שיפמן</w:t>
      </w:r>
      <w:r>
        <w:rPr>
          <w:color w:val="000000"/>
          <w:sz w:val="22"/>
          <w:szCs w:val="22"/>
          <w:rtl w:val="true"/>
        </w:rPr>
        <w:t xml:space="preserve">) </w:t>
      </w:r>
      <w:r>
        <w:rPr>
          <w:color w:val="000000"/>
          <w:sz w:val="22"/>
          <w:sz w:val="22"/>
          <w:szCs w:val="22"/>
          <w:rtl w:val="true"/>
        </w:rPr>
        <w:t xml:space="preserve">ליאורה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65">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ind w:end="0"/>
        <w:jc w:val="start"/>
        <w:rPr>
          <w:color w:val="0000FF"/>
          <w:sz w:val="22"/>
          <w:szCs w:val="22"/>
          <w:u w:val="single"/>
        </w:rPr>
      </w:pPr>
      <w:r>
        <w:rPr>
          <w:color w:val="0000FF"/>
          <w:sz w:val="22"/>
          <w:szCs w:val="22"/>
          <w:u w:val="single"/>
          <w:rtl w:val="true"/>
        </w:rPr>
      </w:r>
    </w:p>
    <w:sectPr>
      <w:headerReference w:type="default" r:id="rId66"/>
      <w:footerReference w:type="default" r:id="rId6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Arial TUR">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רמ</w:t>
    </w:r>
    <w:r>
      <w:rPr>
        <w:color w:val="000000"/>
        <w:sz w:val="22"/>
        <w:szCs w:val="22"/>
        <w:rtl w:val="true"/>
      </w:rPr>
      <w:t xml:space="preserve">') </w:t>
    </w:r>
    <w:r>
      <w:rPr>
        <w:color w:val="000000"/>
        <w:sz w:val="22"/>
        <w:szCs w:val="22"/>
      </w:rPr>
      <w:t>1516-10-16</w:t>
    </w:r>
    <w:r>
      <w:rPr>
        <w:color w:val="000000"/>
        <w:sz w:val="22"/>
        <w:szCs w:val="22"/>
        <w:rtl w:val="true"/>
      </w:rPr>
      <w:tab/>
      <w:t xml:space="preserve"> </w:t>
    </w:r>
    <w:r>
      <w:rPr>
        <w:color w:val="000000"/>
        <w:sz w:val="22"/>
        <w:sz w:val="22"/>
        <w:szCs w:val="22"/>
        <w:rtl w:val="true"/>
      </w:rPr>
      <w:t xml:space="preserve">פרקליטות מחוז מרכז </w:t>
    </w:r>
    <w:r>
      <w:rPr>
        <w:color w:val="000000"/>
        <w:sz w:val="22"/>
        <w:szCs w:val="22"/>
        <w:rtl w:val="true"/>
      </w:rPr>
      <w:t xml:space="preserve">- </w:t>
    </w:r>
    <w:r>
      <w:rPr>
        <w:color w:val="000000"/>
        <w:sz w:val="22"/>
        <w:sz w:val="22"/>
        <w:szCs w:val="22"/>
        <w:rtl w:val="true"/>
      </w:rPr>
      <w:t>פלילי נ</w:t>
    </w:r>
    <w:r>
      <w:rPr>
        <w:color w:val="000000"/>
        <w:sz w:val="22"/>
        <w:szCs w:val="22"/>
        <w:rtl w:val="true"/>
      </w:rPr>
      <w:t xml:space="preserve">' </w:t>
    </w:r>
    <w:r>
      <w:rPr>
        <w:color w:val="000000"/>
        <w:sz w:val="22"/>
        <w:sz w:val="22"/>
        <w:szCs w:val="22"/>
        <w:rtl w:val="true"/>
      </w:rPr>
      <w:t xml:space="preserve">מוחמד אזברגה עזאמי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1z0">
    <w:name w:val="WW8Num1z0"/>
    <w:qFormat/>
    <w:rPr>
      <w:rFonts w:cs="Times New Roman"/>
    </w:rPr>
  </w:style>
  <w:style w:type="character" w:styleId="DefaultParagraphFont">
    <w:name w:val="Default Paragraph Font"/>
    <w:qFormat/>
    <w:rPr/>
  </w:style>
  <w:style w:type="character" w:styleId="CharChar2">
    <w:name w:val=" Char Char2"/>
    <w:qFormat/>
    <w:rPr>
      <w:rFonts w:ascii="David" w:hAnsi="David" w:eastAsia="David" w:cs="David"/>
      <w:sz w:val="24"/>
      <w:szCs w:val="24"/>
    </w:rPr>
  </w:style>
  <w:style w:type="character" w:styleId="CharChar1">
    <w:name w:val=" Char Char1"/>
    <w:qFormat/>
    <w:rPr>
      <w:rFonts w:ascii="David" w:hAnsi="David" w:eastAsia="David"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CharChar">
    <w:name w:val=" Char Char"/>
    <w:qFormat/>
    <w:rPr>
      <w:rFonts w:ascii="Times New Roman" w:hAnsi="Times New Roman" w:eastAsia="Times New Roman" w:cs="Times New Roman"/>
      <w:sz w:val="24"/>
      <w:szCs w:val="24"/>
    </w:rPr>
  </w:style>
  <w:style w:type="character" w:styleId="Hyperlink">
    <w:name w:val="Hyperlink"/>
    <w:rPr>
      <w:color w:val="0000FF"/>
      <w:u w:val="single"/>
    </w:rPr>
  </w:style>
  <w:style w:type="character" w:styleId="LineNumber">
    <w:name w:val="line number"/>
    <w:rPr/>
  </w:style>
  <w:style w:type="character" w:styleId="Style14">
    <w:name w:val="אזכור לא מזוהה"/>
    <w:qFormat/>
    <w:rPr>
      <w:color w:val="808080"/>
      <w:shd w:fill="E6E6E6"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Times New Roman" w:hAnsi="Times New Roman" w:eastAsia="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a"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9" Type="http://schemas.openxmlformats.org/officeDocument/2006/relationships/hyperlink" Target="http://www.nevo.co.il/law/4216/7.c"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15" Type="http://schemas.openxmlformats.org/officeDocument/2006/relationships/hyperlink" Target="http://www.nevo.co.il/law/4216" TargetMode="External"/><Relationship Id="rId16" Type="http://schemas.openxmlformats.org/officeDocument/2006/relationships/hyperlink" Target="http://www.nevo.co.il/case/7791493" TargetMode="External"/><Relationship Id="rId17" Type="http://schemas.openxmlformats.org/officeDocument/2006/relationships/hyperlink" Target="http://www.nevo.co.il/case/5887664" TargetMode="External"/><Relationship Id="rId18" Type="http://schemas.openxmlformats.org/officeDocument/2006/relationships/hyperlink" Target="http://www.nevo.co.il/case/21472954" TargetMode="External"/><Relationship Id="rId19" Type="http://schemas.openxmlformats.org/officeDocument/2006/relationships/hyperlink" Target="http://www.nevo.co.il/case/6045416" TargetMode="External"/><Relationship Id="rId20" Type="http://schemas.openxmlformats.org/officeDocument/2006/relationships/hyperlink" Target="http://www.nevo.co.il/case/5583030" TargetMode="External"/><Relationship Id="rId21" Type="http://schemas.openxmlformats.org/officeDocument/2006/relationships/hyperlink" Target="http://www.nevo.co.il/case/5805976" TargetMode="External"/><Relationship Id="rId22"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7791493" TargetMode="External"/><Relationship Id="rId25" Type="http://schemas.openxmlformats.org/officeDocument/2006/relationships/hyperlink" Target="http://www.nevo.co.il/case/20658167" TargetMode="External"/><Relationship Id="rId26" Type="http://schemas.openxmlformats.org/officeDocument/2006/relationships/hyperlink" Target="http://www.nevo.co.il/case/17013117" TargetMode="External"/><Relationship Id="rId27" Type="http://schemas.openxmlformats.org/officeDocument/2006/relationships/hyperlink" Target="http://www.nevo.co.il/case/16969183" TargetMode="External"/><Relationship Id="rId28" Type="http://schemas.openxmlformats.org/officeDocument/2006/relationships/hyperlink" Target="http://www.nevo.co.il/case/2753233" TargetMode="External"/><Relationship Id="rId29" Type="http://schemas.openxmlformats.org/officeDocument/2006/relationships/hyperlink" Target="http://www.nevo.co.il/case/4551034" TargetMode="External"/><Relationship Id="rId30" Type="http://schemas.openxmlformats.org/officeDocument/2006/relationships/hyperlink" Target="http://www.nevo.co.il/law/70301/144.a" TargetMode="External"/><Relationship Id="rId31" Type="http://schemas.openxmlformats.org/officeDocument/2006/relationships/hyperlink" Target="http://www.nevo.co.il/case/2420993" TargetMode="External"/><Relationship Id="rId32" Type="http://schemas.openxmlformats.org/officeDocument/2006/relationships/hyperlink" Target="http://www.nevo.co.il/case/4633519" TargetMode="External"/><Relationship Id="rId33" Type="http://schemas.openxmlformats.org/officeDocument/2006/relationships/hyperlink" Target="http://www.nevo.co.il/case/2420838" TargetMode="External"/><Relationship Id="rId34" Type="http://schemas.openxmlformats.org/officeDocument/2006/relationships/hyperlink" Target="http://www.nevo.co.il/case/11343779" TargetMode="External"/><Relationship Id="rId35" Type="http://schemas.openxmlformats.org/officeDocument/2006/relationships/hyperlink" Target="http://www.nevo.co.il/case/5678001" TargetMode="External"/><Relationship Id="rId36" Type="http://schemas.openxmlformats.org/officeDocument/2006/relationships/hyperlink" Target="http://www.nevo.co.il/case/4258499" TargetMode="External"/><Relationship Id="rId37" Type="http://schemas.openxmlformats.org/officeDocument/2006/relationships/hyperlink" Target="http://www.nevo.co.il/case/7791493" TargetMode="External"/><Relationship Id="rId38" Type="http://schemas.openxmlformats.org/officeDocument/2006/relationships/hyperlink" Target="http://www.nevo.co.il/case/16992066" TargetMode="External"/><Relationship Id="rId39" Type="http://schemas.openxmlformats.org/officeDocument/2006/relationships/hyperlink" Target="http://www.nevo.co.il/case/4691716" TargetMode="External"/><Relationship Id="rId40" Type="http://schemas.openxmlformats.org/officeDocument/2006/relationships/hyperlink" Target="http://www.nevo.co.il/case/17929065" TargetMode="External"/><Relationship Id="rId41" Type="http://schemas.openxmlformats.org/officeDocument/2006/relationships/hyperlink" Target="http://www.nevo.co.il/case/13015506" TargetMode="External"/><Relationship Id="rId42" Type="http://schemas.openxmlformats.org/officeDocument/2006/relationships/hyperlink" Target="http://www.nevo.co.il/case/4744863" TargetMode="External"/><Relationship Id="rId43" Type="http://schemas.openxmlformats.org/officeDocument/2006/relationships/hyperlink" Target="http://www.nevo.co.il/case/3866343" TargetMode="External"/><Relationship Id="rId44" Type="http://schemas.openxmlformats.org/officeDocument/2006/relationships/hyperlink" Target="http://www.nevo.co.il/case/5395774" TargetMode="External"/><Relationship Id="rId45" Type="http://schemas.openxmlformats.org/officeDocument/2006/relationships/hyperlink" Target="http://www.nevo.co.il/case/13069348" TargetMode="External"/><Relationship Id="rId46" Type="http://schemas.openxmlformats.org/officeDocument/2006/relationships/hyperlink" Target="http://www.nevo.co.il/law/70301/144.b" TargetMode="External"/><Relationship Id="rId47" Type="http://schemas.openxmlformats.org/officeDocument/2006/relationships/hyperlink" Target="http://www.nevo.co.il/case/21735914" TargetMode="External"/><Relationship Id="rId48" Type="http://schemas.openxmlformats.org/officeDocument/2006/relationships/hyperlink" Target="http://www.nevo.co.il/case/21638641" TargetMode="External"/><Relationship Id="rId49" Type="http://schemas.openxmlformats.org/officeDocument/2006/relationships/hyperlink" Target="http://www.nevo.co.il/case/21994693" TargetMode="External"/><Relationship Id="rId50" Type="http://schemas.openxmlformats.org/officeDocument/2006/relationships/hyperlink" Target="http://www.nevo.co.il/case/20766179" TargetMode="External"/><Relationship Id="rId51" Type="http://schemas.openxmlformats.org/officeDocument/2006/relationships/hyperlink" Target="http://www.nevo.co.il/case/20766507" TargetMode="External"/><Relationship Id="rId52" Type="http://schemas.openxmlformats.org/officeDocument/2006/relationships/hyperlink" Target="http://www.nevo.co.il/case/20039072" TargetMode="External"/><Relationship Id="rId53" Type="http://schemas.openxmlformats.org/officeDocument/2006/relationships/hyperlink" Target="http://www.nevo.co.il/case/21899272" TargetMode="External"/><Relationship Id="rId54" Type="http://schemas.openxmlformats.org/officeDocument/2006/relationships/hyperlink" Target="http://www.nevo.co.il/law/70301/40c.a" TargetMode="External"/><Relationship Id="rId55" Type="http://schemas.openxmlformats.org/officeDocument/2006/relationships/hyperlink" Target="http://www.nevo.co.il/law/70301" TargetMode="External"/><Relationship Id="rId56" Type="http://schemas.openxmlformats.org/officeDocument/2006/relationships/hyperlink" Target="http://www.nevo.co.il/case/20806195"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20157961" TargetMode="External"/><Relationship Id="rId59" Type="http://schemas.openxmlformats.org/officeDocument/2006/relationships/hyperlink" Target="http://www.nevo.co.il/law/70301" TargetMode="External"/><Relationship Id="rId60" Type="http://schemas.openxmlformats.org/officeDocument/2006/relationships/hyperlink" Target="http://www.nevo.co.il/case/7791493" TargetMode="External"/><Relationship Id="rId61" Type="http://schemas.openxmlformats.org/officeDocument/2006/relationships/hyperlink" Target="http://www.nevo.co.il/case/20658167" TargetMode="External"/><Relationship Id="rId62" Type="http://schemas.openxmlformats.org/officeDocument/2006/relationships/hyperlink" Target="http://www.nevo.co.il/case/20806195" TargetMode="External"/><Relationship Id="rId63" Type="http://schemas.openxmlformats.org/officeDocument/2006/relationships/hyperlink" Target="http://www.nevo.co.il/law/70301/144.a" TargetMode="External"/><Relationship Id="rId64" Type="http://schemas.openxmlformats.org/officeDocument/2006/relationships/hyperlink" Target="http://www.nevo.co.il/law/4216" TargetMode="External"/><Relationship Id="rId65" Type="http://schemas.openxmlformats.org/officeDocument/2006/relationships/hyperlink" Target="http://www.nevo.co.il/advertisements/nevo-100.doc"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2018-05-24T12:51:00Z</dcterms:created>
  <dc:creator> </dc:creator>
  <dc:description/>
  <cp:keywords/>
  <dc:language>en-IL</dc:language>
  <cp:lastModifiedBy>run</cp:lastModifiedBy>
  <dcterms:modified xsi:type="dcterms:W3CDTF">2018-05-24T12:51:00Z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פרקליטות מחוז מרכז - פלילי</vt:lpwstr>
  </property>
  <property fmtid="{D5CDD505-2E9C-101B-9397-08002B2CF9AE}" pid="3" name="APPELLANT1">
    <vt:lpwstr/>
  </property>
  <property fmtid="{D5CDD505-2E9C-101B-9397-08002B2CF9AE}" pid="4" name="APPELLANT2">
    <vt:lpwstr/>
  </property>
  <property fmtid="{D5CDD505-2E9C-101B-9397-08002B2CF9AE}" pid="5" name="APPELLEE">
    <vt:lpwstr>מוחמד אזברגה עזאמי </vt:lpwstr>
  </property>
  <property fmtid="{D5CDD505-2E9C-101B-9397-08002B2CF9AE}" pid="6" name="APPELLEE1">
    <vt:lpwstr/>
  </property>
  <property fmtid="{D5CDD505-2E9C-101B-9397-08002B2CF9AE}" pid="7" name="APPELLEE2">
    <vt:lpwstr/>
  </property>
  <property fmtid="{D5CDD505-2E9C-101B-9397-08002B2CF9AE}" pid="8" name="CASESLISTTMP1">
    <vt:lpwstr>7791493:4;5887664;21472954;6045416;5583030;5805976;20658167:2;17013117;16969183;2753233;4551034;2420993;4633519;2420838;11343779;5678001;4258499;16992066;4691716;17929065;13015506;4744863;3866343;5395774;13069348;21735914;21638641;21994693;20766179</vt:lpwstr>
  </property>
  <property fmtid="{D5CDD505-2E9C-101B-9397-08002B2CF9AE}" pid="9" name="CASESLISTTMP2">
    <vt:lpwstr>20766507;20039072;21899272;20806195:2;20157961</vt:lpwstr>
  </property>
  <property fmtid="{D5CDD505-2E9C-101B-9397-08002B2CF9AE}" pid="10" name="CITY">
    <vt:lpwstr>רמ'</vt:lpwstr>
  </property>
  <property fmtid="{D5CDD505-2E9C-101B-9397-08002B2CF9AE}" pid="11" name="DATE">
    <vt:lpwstr>20170706</vt:lpwstr>
  </property>
  <property fmtid="{D5CDD505-2E9C-101B-9397-08002B2CF9AE}" pid="12" name="DELEMATA">
    <vt:lpwstr/>
  </property>
  <property fmtid="{D5CDD505-2E9C-101B-9397-08002B2CF9AE}" pid="13" name="JUDGE">
    <vt:lpwstr>פרנקל (שיפמן) ליאורה</vt:lpwstr>
  </property>
  <property fmtid="{D5CDD505-2E9C-101B-9397-08002B2CF9AE}" pid="14" name="LAWLISTTMP1">
    <vt:lpwstr>70301/144.a:4;144;144.b;040c.a</vt:lpwstr>
  </property>
  <property fmtid="{D5CDD505-2E9C-101B-9397-08002B2CF9AE}" pid="15" name="LAWLISTTMP2">
    <vt:lpwstr>4216/007.a;007.c</vt:lpwstr>
  </property>
  <property fmtid="{D5CDD505-2E9C-101B-9397-08002B2CF9AE}" pid="16" name="LAWYER">
    <vt:lpwstr>רמי שיינפלד;חי אוזן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1516</vt:lpwstr>
  </property>
  <property fmtid="{D5CDD505-2E9C-101B-9397-08002B2CF9AE}" pid="23" name="NEWPARTB">
    <vt:lpwstr>10</vt:lpwstr>
  </property>
  <property fmtid="{D5CDD505-2E9C-101B-9397-08002B2CF9AE}" pid="24" name="NEWPARTC">
    <vt:lpwstr>16</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380020170706</vt:lpwstr>
  </property>
  <property fmtid="{D5CDD505-2E9C-101B-9397-08002B2CF9AE}" pid="35" name="TYPE_N_DATE">
    <vt:lpwstr>38020170706</vt:lpwstr>
  </property>
  <property fmtid="{D5CDD505-2E9C-101B-9397-08002B2CF9AE}" pid="36" name="VOLUME">
    <vt:lpwstr/>
  </property>
  <property fmtid="{D5CDD505-2E9C-101B-9397-08002B2CF9AE}" pid="37" name="WORDNUMPAGES">
    <vt:lpwstr>21</vt:lpwstr>
  </property>
</Properties>
</file>