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15237-06-13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כליב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_GoBack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אליקים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כליב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203708896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מוסטפא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203893219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3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נאאל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עכאוי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ז</w:t>
            </w:r>
            <w:r>
              <w:rPr>
                <w:rtl w:val="true"/>
              </w:rPr>
              <w:t xml:space="preserve">. </w:t>
            </w:r>
            <w:r>
              <w:rPr/>
              <w:t>066142449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').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380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Start w:id="6" w:name="LawTable_End"/>
            <w:bookmarkEnd w:id="5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מבוא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bookmarkStart w:id="7" w:name="ABSTRACT_START"/>
      <w:bookmarkEnd w:id="7"/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1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16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335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>+</w:t>
      </w:r>
      <w:hyperlink r:id="rId17"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18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380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hyperlink r:id="rId19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0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bookmarkStart w:id="8" w:name="ABSTRACT_END"/>
      <w:bookmarkEnd w:id="8"/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14:17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והחליטו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ותקפו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ורגליהם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ממתכת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מפגיעת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ושפשופים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בגפיים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ובמותן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ראיות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29.5.2006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  <w:sz w:val="28"/>
        </w:rPr>
      </w:pPr>
      <w:r>
        <w:rPr>
          <w:rFonts w:cs="Miriam"/>
          <w:sz w:val="28"/>
          <w:sz w:val="28"/>
          <w:rtl w:val="true"/>
        </w:rPr>
        <w:t>תסקירי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שירות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המבחן</w:t>
      </w:r>
      <w:r>
        <w:rPr>
          <w:rFonts w:cs="Miriam"/>
          <w:sz w:val="28"/>
          <w:rtl w:val="true"/>
        </w:rPr>
        <w:t xml:space="preserve">/ </w:t>
      </w:r>
      <w:r>
        <w:rPr>
          <w:rFonts w:cs="Miriam"/>
          <w:sz w:val="28"/>
          <w:sz w:val="28"/>
          <w:rtl w:val="true"/>
        </w:rPr>
        <w:t>חוות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דעת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הממונה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יובהר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המוזכרות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30.3.2014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המליצה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וההשלכות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והפוגעות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שייגרמו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אינטנסיבית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לאווירה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כותלי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ולהערכתה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מתלוננים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–</w:t>
      </w:r>
      <w:r>
        <w:rPr>
          <w:rFonts w:cs="FrankRuehl"/>
          <w:sz w:val="28"/>
          <w:sz w:val="28"/>
          <w:szCs w:val="28"/>
          <w:rtl w:val="true"/>
        </w:rPr>
        <w:t>מנימוקים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הפחית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הסיכונים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גבולות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העדכניות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ת</w:t>
      </w:r>
      <w:r>
        <w:rPr>
          <w:rFonts w:cs="Miriam"/>
          <w:rtl w:val="true"/>
        </w:rPr>
        <w:t>מצית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2-4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וגרימת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בצוותא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ומשבחרו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לתוכנם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הודייתו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וכוונתו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ושהייה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מהמכובדות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פציעתו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תעסוקתית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ונורמטיבית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מתלושי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נמחקה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נקודתי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למסמכים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ולעובדה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יאכזב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בוגר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אלקטרוני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למסמכי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בניתוח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מזערי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הדומיננטי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ריכוז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בהמלצת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ילדה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ותינוק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שרוצה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רגילים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Miriam"/>
        </w:rPr>
      </w:pPr>
      <w:r>
        <w:rPr>
          <w:rFonts w:cs="Miriam"/>
          <w:rtl w:val="true"/>
        </w:rPr>
        <w:t>דיון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חל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תיקון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113</w:t>
      </w:r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שקבע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העיקרון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</w:t>
      </w:r>
      <w:r>
        <w:rPr>
          <w:rFonts w:cs="FrankRuehl"/>
          <w:color w:val="000000"/>
          <w:sz w:val="28"/>
          <w:sz w:val="28"/>
          <w:szCs w:val="28"/>
          <w:rtl w:val="true"/>
        </w:rPr>
        <w:t>ו</w:t>
      </w:r>
      <w:r>
        <w:rPr>
          <w:rFonts w:cs="FrankRuehl"/>
          <w:color w:val="000000"/>
          <w:sz w:val="28"/>
          <w:szCs w:val="28"/>
          <w:rtl w:val="true"/>
        </w:rPr>
        <w:t>" (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').</w:t>
        </w:r>
      </w:hyperlink>
    </w:p>
    <w:p>
      <w:pPr>
        <w:pStyle w:val="Normal"/>
        <w:spacing w:lineRule="auto" w:line="360"/>
        <w:ind w:start="720" w:end="0"/>
        <w:jc w:val="both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במהלך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הטיעונים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לעונש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התעוררה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מחלוקת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הצדדים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באשר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לתוכן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העובדתי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אותו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להציג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השאלה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היא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ניתן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להסתמך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על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טיעונים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שהוזכרו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בתסקירי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שירות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המבחן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כשאין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ביטוי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המתוקן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FrankRuehl"/>
          <w:color w:val="000000"/>
          <w:sz w:val="28"/>
          <w:sz w:val="28"/>
          <w:szCs w:val="28"/>
          <w:rtl w:val="true"/>
        </w:rPr>
        <w:t>אפנה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בענ</w:t>
      </w:r>
      <w:r>
        <w:rPr>
          <w:rFonts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FrankRuehl"/>
          <w:color w:val="000000"/>
          <w:sz w:val="28"/>
          <w:sz w:val="28"/>
          <w:szCs w:val="28"/>
          <w:rtl w:val="true"/>
        </w:rPr>
        <w:t>ין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לפסק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דינו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של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כב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 w:val="28"/>
          <w:szCs w:val="28"/>
          <w:rtl w:val="true"/>
        </w:rPr>
        <w:t>השופט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י</w:t>
      </w:r>
      <w:r>
        <w:rPr>
          <w:rFonts w:cs="FrankRuehl"/>
          <w:color w:val="000000"/>
          <w:sz w:val="28"/>
          <w:szCs w:val="28"/>
          <w:rtl w:val="true"/>
        </w:rPr>
        <w:t xml:space="preserve">' </w:t>
      </w:r>
      <w:r>
        <w:rPr>
          <w:rFonts w:cs="FrankRuehl"/>
          <w:color w:val="000000"/>
          <w:sz w:val="28"/>
          <w:sz w:val="28"/>
          <w:szCs w:val="28"/>
          <w:rtl w:val="true"/>
        </w:rPr>
        <w:t>דנציגר</w:t>
      </w:r>
      <w:r>
        <w:rPr>
          <w:rFonts w:cs="FrankRuehl"/>
          <w:color w:val="000000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start="1440" w:end="540"/>
        <w:jc w:val="both"/>
        <w:rPr>
          <w:rFonts w:ascii="Times New Roman" w:hAnsi="Times New Roman" w:cs="Times New Roman"/>
          <w:sz w:val="28"/>
        </w:rPr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בהקשר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בחשבון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זכרן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לצורכי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בפרשה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הדגשתי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sz w:val="28"/>
          <w:rtl w:val="true"/>
        </w:rPr>
        <w:t>:"</w:t>
      </w:r>
      <w:r>
        <w:rPr>
          <w:sz w:val="28"/>
          <w:sz w:val="28"/>
          <w:rtl w:val="true"/>
        </w:rPr>
        <w:t>יובהר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ההרשעה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מתבססת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המתוקן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לצרכי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טיעון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ההסדר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לתשתית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המפורטת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בכתב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האישום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לסטות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מתשתית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</w:t>
      </w:r>
      <w:r>
        <w:rPr>
          <w:sz w:val="28"/>
          <w:sz w:val="28"/>
          <w:rtl w:val="true"/>
        </w:rPr>
        <w:t>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והשוו</w:t>
      </w:r>
      <w:r>
        <w:rPr>
          <w:sz w:val="28"/>
          <w:rtl w:val="true"/>
        </w:rPr>
        <w:t xml:space="preserve">: </w:t>
      </w:r>
      <w:hyperlink r:id="rId23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4907/11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מרעי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14.11.2012</w:t>
      </w:r>
      <w:r>
        <w:rPr>
          <w:sz w:val="28"/>
          <w:rtl w:val="true"/>
        </w:rPr>
        <w:t xml:space="preserve">),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5</w:t>
      </w:r>
      <w:r>
        <w:rPr>
          <w:sz w:val="28"/>
          <w:rtl w:val="true"/>
        </w:rPr>
        <w:t xml:space="preserve">]. </w:t>
      </w:r>
      <w:r>
        <w:rPr>
          <w:sz w:val="28"/>
          <w:sz w:val="28"/>
          <w:rtl w:val="true"/>
        </w:rPr>
        <w:t>זקיפת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במסגרת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הסדר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לחובתו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הזכות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להליך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הוגן </w:t>
      </w:r>
      <w:r>
        <w:rPr>
          <w:rFonts w:cs="Times New Roman" w:ascii="Times New Roman" w:hAnsi="Times New Roman"/>
          <w:sz w:val="28"/>
          <w:rtl w:val="true"/>
        </w:rPr>
        <w:t>[</w:t>
      </w:r>
      <w:r>
        <w:rPr>
          <w:rFonts w:ascii="Times New Roman" w:hAnsi="Times New Roman" w:cs="Times New Roman"/>
          <w:sz w:val="28"/>
          <w:sz w:val="28"/>
          <w:rtl w:val="true"/>
        </w:rPr>
        <w:t>ראו</w:t>
      </w:r>
      <w:r>
        <w:rPr>
          <w:rFonts w:cs="Times New Roman" w:ascii="Times New Roman" w:hAnsi="Times New Roman"/>
          <w:sz w:val="28"/>
          <w:rtl w:val="true"/>
        </w:rPr>
        <w:t xml:space="preserve">: </w:t>
      </w:r>
      <w:hyperlink r:id="rId24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</w:rPr>
          <w:t>2994/12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זגורי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cs="Times New Roman" w:ascii="Times New Roman" w:hAnsi="Times New Roman"/>
          <w:sz w:val="28"/>
        </w:rPr>
        <w:t>23.10.2012</w:t>
      </w:r>
      <w:r>
        <w:rPr>
          <w:rFonts w:cs="Times New Roman" w:ascii="Times New Roman" w:hAnsi="Times New Roman"/>
          <w:sz w:val="28"/>
          <w:rtl w:val="true"/>
        </w:rPr>
        <w:t xml:space="preserve">),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פסקה </w:t>
      </w:r>
      <w:r>
        <w:rPr>
          <w:rFonts w:cs="Times New Roman" w:ascii="Times New Roman" w:hAnsi="Times New Roman"/>
          <w:sz w:val="28"/>
        </w:rPr>
        <w:t>17</w:t>
      </w:r>
      <w:r>
        <w:rPr>
          <w:rFonts w:cs="Times New Roman" w:ascii="Times New Roman" w:hAnsi="Times New Roman"/>
          <w:sz w:val="28"/>
          <w:rtl w:val="true"/>
        </w:rPr>
        <w:t xml:space="preserve">]" </w:t>
      </w:r>
      <w:hyperlink r:id="rId25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</w:rPr>
          <w:t>1338/10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חפוטה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נגד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cs="Times New Roman" w:ascii="Times New Roman" w:hAnsi="Times New Roman"/>
          <w:sz w:val="28"/>
        </w:rPr>
        <w:t>7.2.2013</w:t>
      </w:r>
      <w:r>
        <w:rPr>
          <w:rFonts w:cs="Times New Roman" w:ascii="Times New Roman" w:hAnsi="Times New Roman"/>
          <w:sz w:val="28"/>
          <w:rtl w:val="true"/>
        </w:rPr>
        <w:t>)</w:t>
      </w:r>
      <w:r>
        <w:rPr>
          <w:rFonts w:cs="Times New Roman" w:ascii="Times New Roman" w:hAnsi="Times New Roman"/>
          <w:sz w:val="28"/>
          <w:rtl w:val="true"/>
        </w:rPr>
        <w:t>.</w:t>
      </w:r>
    </w:p>
    <w:p>
      <w:pPr>
        <w:pStyle w:val="Ruller41"/>
        <w:spacing w:lineRule="auto" w:line="240"/>
        <w:ind w:start="1440" w:end="54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firstLine="720" w:end="720"/>
        <w:jc w:val="both"/>
        <w:outlineLvl w:val="0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בכוונתי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להתייחס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רק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לעובדות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שפורטו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בכתב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האישום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המתוקן</w:t>
      </w:r>
      <w:r>
        <w:rPr>
          <w:rFonts w:cs="FrankRuehl"/>
          <w:color w:val="000000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firstLine="720" w:end="720"/>
        <w:jc w:val="both"/>
        <w:outlineLvl w:val="0"/>
        <w:rPr>
          <w:rFonts w:cs="FrankRuehl"/>
          <w:color w:val="000000"/>
          <w:sz w:val="28"/>
          <w:szCs w:val="28"/>
        </w:rPr>
      </w:pPr>
      <w:r>
        <w:rPr>
          <w:rFonts w:cs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ההולם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טחונו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Normal"/>
        <w:ind w:start="1440" w:end="540"/>
        <w:jc w:val="both"/>
        <w:rPr>
          <w:rFonts w:cs="FrankRuehl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אך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האחרונה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שקשת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מדובר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בעבירות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שימוש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בנשק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רחבה</w:t>
      </w:r>
      <w:r>
        <w:rPr>
          <w:rFonts w:cs="FrankRuehl"/>
          <w:spacing w:val="10"/>
          <w:sz w:val="28"/>
          <w:szCs w:val="28"/>
          <w:rtl w:val="true"/>
        </w:rPr>
        <w:t>...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פעמים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חומרתן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אלימות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המתבצעות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ידי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שמבקש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לפתור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סכסוכים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בכוח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הזרוע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ובמיוחד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באמצעות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הצורך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בענישה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משמעותית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שתהווה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גמול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הולם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לאינטרסים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החשובים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הנפגעים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במקרים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מסוג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[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למשל</w:t>
      </w:r>
      <w:r>
        <w:rPr>
          <w:rFonts w:cs="FrankRuehl"/>
          <w:spacing w:val="10"/>
          <w:sz w:val="28"/>
          <w:szCs w:val="28"/>
          <w:rtl w:val="true"/>
        </w:rPr>
        <w:t xml:space="preserve">: </w:t>
      </w:r>
      <w:hyperlink r:id="rId26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7360/13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טאהא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13.1.2014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והאסמכתאות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המופיעות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/>
          <w:spacing w:val="10"/>
          <w:sz w:val="28"/>
          <w:szCs w:val="28"/>
          <w:rtl w:val="true"/>
        </w:rPr>
        <w:t xml:space="preserve">]",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4631/13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pacing w:val="10"/>
            <w:sz w:val="28"/>
            <w:szCs w:val="28"/>
            <w:u w:val="single"/>
          </w:rPr>
          <w:t>4635/13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4659/13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rtl w:val="true"/>
        </w:rPr>
        <w:t>כרים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25.2.2014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pacing w:val="10"/>
          <w:sz w:val="28"/>
          <w:sz w:val="28"/>
          <w:szCs w:val="28"/>
          <w:rtl w:val="true"/>
        </w:rPr>
        <w:t>היו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יותר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וכן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5153/13</w:t>
        </w:r>
      </w:hyperlink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pacing w:val="10"/>
          <w:rtl w:val="true"/>
        </w:rPr>
        <w:t>פלוני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נגד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מדינת</w:t>
      </w:r>
      <w:r>
        <w:rPr>
          <w:rFonts w:cs="Times New Roman"/>
          <w:spacing w:val="10"/>
          <w:rtl w:val="true"/>
        </w:rPr>
        <w:t xml:space="preserve"> </w:t>
      </w:r>
      <w:r>
        <w:rPr>
          <w:rFonts w:cs="Miriam"/>
          <w:spacing w:val="10"/>
          <w:rtl w:val="true"/>
        </w:rPr>
        <w:t>ישראל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Cs w:val="28"/>
        </w:rPr>
        <w:t>13.1.2014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נק</w:t>
      </w:r>
      <w:r>
        <w:rPr>
          <w:rFonts w:cs="FrankRuehl"/>
          <w:spacing w:val="10"/>
          <w:sz w:val="28"/>
          <w:sz w:val="28"/>
          <w:szCs w:val="28"/>
          <w:rtl w:val="true"/>
        </w:rPr>
        <w:t>בע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רף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הענישה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המקובלת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נע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18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pacing w:val="10"/>
          <w:sz w:val="28"/>
          <w:szCs w:val="28"/>
          <w:rtl w:val="true"/>
        </w:rPr>
        <w:t>-</w:t>
      </w:r>
      <w:r>
        <w:rPr>
          <w:rFonts w:cs="FrankRuehl"/>
          <w:spacing w:val="10"/>
          <w:sz w:val="28"/>
          <w:szCs w:val="28"/>
        </w:rPr>
        <w:t>24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/>
          <w:spacing w:val="10"/>
          <w:sz w:val="28"/>
          <w:szCs w:val="28"/>
          <w:rtl w:val="true"/>
        </w:rPr>
        <w:t>,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  <w:rtl w:val="true"/>
        </w:rPr>
        <w:t>(</w:t>
      </w:r>
      <w:r>
        <w:rPr>
          <w:rFonts w:cs="FrankRuehl"/>
          <w:spacing w:val="10"/>
          <w:sz w:val="28"/>
          <w:sz w:val="28"/>
          <w:szCs w:val="28"/>
          <w:rtl w:val="true"/>
        </w:rPr>
        <w:t>העונש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שהוטל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</w:t>
      </w:r>
      <w:r>
        <w:rPr>
          <w:rFonts w:cs="FrankRuehl"/>
          <w:spacing w:val="10"/>
          <w:sz w:val="28"/>
          <w:szCs w:val="28"/>
          <w:rtl w:val="true"/>
        </w:rPr>
        <w:t>"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קמא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36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ובנסיבות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אותו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הוחלט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שלא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להתערב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בגזר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הדין</w:t>
      </w:r>
      <w:r>
        <w:rPr>
          <w:rFonts w:cs="FrankRuehl"/>
          <w:spacing w:val="10"/>
          <w:sz w:val="28"/>
          <w:szCs w:val="28"/>
          <w:rtl w:val="true"/>
        </w:rPr>
        <w:t xml:space="preserve">), </w:t>
      </w:r>
      <w:r>
        <w:rPr>
          <w:rFonts w:cs="FrankRuehl"/>
          <w:spacing w:val="10"/>
          <w:sz w:val="28"/>
          <w:sz w:val="28"/>
          <w:szCs w:val="28"/>
          <w:rtl w:val="true"/>
        </w:rPr>
        <w:t>חשוב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לציין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כי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באותו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מקרה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הפגיעה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במתלונן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הי</w:t>
      </w:r>
      <w:r>
        <w:rPr>
          <w:rFonts w:cs="FrankRuehl"/>
          <w:spacing w:val="10"/>
          <w:sz w:val="28"/>
          <w:sz w:val="28"/>
          <w:szCs w:val="28"/>
          <w:rtl w:val="true"/>
        </w:rPr>
        <w:t>י</w:t>
      </w:r>
      <w:r>
        <w:rPr>
          <w:rFonts w:cs="FrankRuehl"/>
          <w:spacing w:val="10"/>
          <w:sz w:val="28"/>
          <w:sz w:val="28"/>
          <w:szCs w:val="28"/>
          <w:rtl w:val="true"/>
        </w:rPr>
        <w:t>תה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קשה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 w:val="28"/>
          <w:szCs w:val="28"/>
          <w:rtl w:val="true"/>
        </w:rPr>
        <w:t>הסנגורים</w:t>
      </w:r>
      <w:r>
        <w:rPr>
          <w:rFonts w:cs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/>
          <w:spacing w:val="10"/>
          <w:sz w:val="28"/>
          <w:sz w:val="28"/>
          <w:szCs w:val="28"/>
          <w:rtl w:val="true"/>
        </w:rPr>
        <w:t>הציגו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מספר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רב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פסקי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דין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בהם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הוטלו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בנסיבות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דומות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עונשי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Cs w:val="28"/>
        </w:rPr>
        <w:t>6</w:t>
      </w:r>
      <w:r>
        <w:rPr>
          <w:rFonts w:cs="FrankRuehl"/>
          <w:spacing w:val="10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שבוצעו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בדר</w:t>
      </w:r>
      <w:r>
        <w:rPr>
          <w:rFonts w:cs="FrankRuehl"/>
          <w:spacing w:val="10"/>
          <w:sz w:val="28"/>
          <w:sz w:val="28"/>
          <w:szCs w:val="28"/>
          <w:rtl w:val="true"/>
        </w:rPr>
        <w:t>ך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עבודות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שירות</w:t>
      </w:r>
      <w:r>
        <w:rPr>
          <w:rFonts w:cs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pacing w:val="10"/>
          <w:sz w:val="28"/>
          <w:szCs w:val="28"/>
        </w:rPr>
      </w:pPr>
      <w:r>
        <w:rPr>
          <w:rFonts w:cs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pacing w:val="10"/>
          <w:sz w:val="28"/>
          <w:sz w:val="28"/>
          <w:szCs w:val="28"/>
          <w:rtl w:val="true"/>
        </w:rPr>
        <w:t>באשר</w:t>
      </w:r>
      <w:r>
        <w:rPr>
          <w:rFonts w:cs="Times New Roman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ט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 w:val="28"/>
          <w:szCs w:val="28"/>
          <w:rtl w:val="true"/>
        </w:rPr>
        <w:t>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אקראי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רוע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והמשמעותי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ממתכת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 w:val="28"/>
          <w:szCs w:val="28"/>
          <w:rtl w:val="true"/>
        </w:rPr>
        <w:t>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מקיפות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לכאבים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והצריכו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טפול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ושפשופים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השמאלית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בגפיים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ובראש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חודשי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עבודות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4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שנות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מאסר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מלנהוג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Miriam"/>
        </w:rPr>
      </w:pP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בחבורה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1983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מטעוני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להעדיף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אינטרס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לפוטנציאל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, (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5832/13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רובין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8.4.2014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13.3.2014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ind w:start="1440" w:end="54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המלצתו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בבואו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הספציפי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וכוללים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לעיתים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יאמץ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בית</w:t>
      </w:r>
      <w:r>
        <w:rPr>
          <w:rFonts w:cs="FrankRuehl" w:ascii="Century" w:hAnsi="Century"/>
          <w:b/>
          <w:sz w:val="28"/>
          <w:szCs w:val="28"/>
          <w:rtl w:val="true"/>
        </w:rPr>
        <w:t>-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המשפט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את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המלצת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שירות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המבחן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במלואה</w:t>
      </w:r>
      <w:r>
        <w:rPr>
          <w:rFonts w:cs="FrankRuehl" w:ascii="Century" w:hAnsi="Century"/>
          <w:b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לעיתים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יאמץ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אותה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בחלקה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ולעיתים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ידחה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אותה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מכל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וכל</w:t>
      </w:r>
      <w:r>
        <w:rPr>
          <w:rFonts w:cs="FrankRuehl" w:ascii="Century" w:hAnsi="Century"/>
          <w:b/>
          <w:sz w:val="28"/>
          <w:szCs w:val="28"/>
          <w:rtl w:val="true"/>
        </w:rPr>
        <w:t xml:space="preserve">.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כל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עניין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לנסיבותיו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הוא</w:t>
      </w:r>
      <w:r>
        <w:rPr>
          <w:rFonts w:cs="FrankRuehl" w:ascii="Century" w:hAnsi="Century"/>
          <w:b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וכל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מקרה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ייבחן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לגופו</w:t>
      </w:r>
      <w:r>
        <w:rPr>
          <w:rFonts w:cs="FrankRuehl" w:ascii="Century" w:hAnsi="Century"/>
          <w:b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תוך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מתן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משקל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ראוי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להמלצות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שירות</w:t>
      </w:r>
      <w:r>
        <w:rPr>
          <w:rFonts w:ascii="Century" w:hAnsi="Century" w:eastAsia="Century" w:cs="Century"/>
          <w:b/>
          <w:b/>
          <w:sz w:val="28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>" (</w:t>
      </w:r>
      <w:hyperlink r:id="rId3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7257/12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b/>
          <w:b/>
          <w:sz w:val="28"/>
          <w:sz w:val="28"/>
          <w:szCs w:val="28"/>
          <w:rtl w:val="true"/>
        </w:rPr>
        <w:t>ס</w:t>
      </w:r>
      <w:r>
        <w:rPr>
          <w:rFonts w:ascii="Century" w:hAnsi="Century" w:cs="Miriam"/>
          <w:b/>
          <w:b/>
          <w:rtl w:val="true"/>
        </w:rPr>
        <w:t>נדרוביץ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18.10.2012</w:t>
      </w:r>
      <w:r>
        <w:rPr>
          <w:rFonts w:cs="FrankRuehl"/>
          <w:sz w:val="28"/>
          <w:szCs w:val="28"/>
          <w:rtl w:val="true"/>
        </w:rPr>
        <w:t>))</w:t>
      </w:r>
      <w:r>
        <w:rPr>
          <w:rFonts w:cs="FrankRuehl"/>
          <w:sz w:val="28"/>
          <w:szCs w:val="28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hyperlink r:id="rId3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765/14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אחרינו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מאפיינים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והסיט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הכביש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מתכתי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התקיפה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אבחנה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הגילאים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אות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cs="FrankRuehl"/>
          <w:sz w:val="28"/>
          <w:szCs w:val="28"/>
          <w:rtl w:val="true"/>
        </w:rPr>
        <w:t>/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האינדיבידואליות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לראשונה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שישתקמו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הזדמנות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הגורמת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והצטרף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השותפים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cs="FrankRuehl"/>
          <w:sz w:val="28"/>
          <w:szCs w:val="28"/>
          <w:rtl w:val="true"/>
        </w:rPr>
        <w:t>, (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במעצר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השוויון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ואזכיר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FrankRuehl"/>
          <w:sz w:val="28"/>
          <w:szCs w:val="28"/>
          <w:rtl w:val="true"/>
        </w:rPr>
        <w:t xml:space="preserve">: </w:t>
      </w:r>
    </w:p>
    <w:p>
      <w:pPr>
        <w:pStyle w:val="Ruller51"/>
        <w:ind w:end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rtl w:val="true"/>
        </w:rPr>
        <w:t>"</w:t>
      </w:r>
      <w:r>
        <w:rPr>
          <w:rFonts w:ascii="Times New Roman" w:hAnsi="Times New Roman" w:cs="Times New Roman"/>
          <w:sz w:val="28"/>
          <w:sz w:val="28"/>
          <w:rtl w:val="true"/>
        </w:rPr>
        <w:t>עקרון אחידות הענישה איננו כלל הכרעה סופי ומוחלט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מין </w:t>
      </w:r>
      <w:r>
        <w:rPr>
          <w:rFonts w:cs="Times New Roman" w:ascii="Times New Roman" w:hAnsi="Times New Roman"/>
          <w:sz w:val="28"/>
          <w:rtl w:val="true"/>
        </w:rPr>
        <w:t>'</w:t>
      </w:r>
      <w:r>
        <w:rPr>
          <w:rFonts w:ascii="Times New Roman" w:hAnsi="Times New Roman" w:cs="Times New Roman"/>
          <w:sz w:val="28"/>
          <w:sz w:val="28"/>
          <w:rtl w:val="true"/>
        </w:rPr>
        <w:t>סרגל מכאני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שממנו אין לסטות </w:t>
      </w:r>
      <w:r>
        <w:rPr>
          <w:rFonts w:cs="Times New Roman" w:ascii="Times New Roman" w:hAnsi="Times New Roman"/>
          <w:sz w:val="28"/>
          <w:rtl w:val="true"/>
        </w:rPr>
        <w:t xml:space="preserve">... 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אין לבצע פעולת </w:t>
      </w:r>
      <w:r>
        <w:rPr>
          <w:rFonts w:cs="Times New Roman" w:ascii="Times New Roman" w:hAnsi="Times New Roman"/>
          <w:sz w:val="28"/>
          <w:rtl w:val="true"/>
        </w:rPr>
        <w:t>'</w:t>
      </w:r>
      <w:r>
        <w:rPr>
          <w:rFonts w:ascii="Times New Roman" w:hAnsi="Times New Roman" w:cs="Times New Roman"/>
          <w:sz w:val="28"/>
          <w:sz w:val="28"/>
          <w:rtl w:val="true"/>
        </w:rPr>
        <w:t>העתק</w:t>
      </w:r>
      <w:r>
        <w:rPr>
          <w:rFonts w:cs="Times New Roman" w:ascii="Times New Roman" w:hAnsi="Times New Roman"/>
          <w:sz w:val="28"/>
          <w:rtl w:val="true"/>
        </w:rPr>
        <w:t>-</w:t>
      </w:r>
      <w:r>
        <w:rPr>
          <w:rFonts w:ascii="Times New Roman" w:hAnsi="Times New Roman" w:cs="Times New Roman"/>
          <w:sz w:val="28"/>
          <w:sz w:val="28"/>
          <w:rtl w:val="true"/>
        </w:rPr>
        <w:t>הדבק</w:t>
      </w:r>
      <w:r>
        <w:rPr>
          <w:rFonts w:cs="Times New Roman" w:ascii="Times New Roman" w:hAnsi="Times New Roman"/>
          <w:sz w:val="28"/>
          <w:rtl w:val="true"/>
        </w:rPr>
        <w:t xml:space="preserve">' </w:t>
      </w:r>
      <w:r>
        <w:rPr>
          <w:rFonts w:ascii="Times New Roman" w:hAnsi="Times New Roman" w:cs="Times New Roman"/>
          <w:sz w:val="28"/>
          <w:sz w:val="28"/>
          <w:rtl w:val="true"/>
        </w:rPr>
        <w:t>מנאשם בתיק אחד לנאשם בתיק אחר רק בשם עיקרון אחידות הענישה</w:t>
      </w:r>
      <w:r>
        <w:rPr>
          <w:rFonts w:cs="Times New Roman" w:ascii="Times New Roman" w:hAnsi="Times New Roman"/>
          <w:sz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שומה על בית המשפט לשקול היטב את הנסיבות המיוחדות של כל נאשם ונאשם</w:t>
      </w:r>
      <w:r>
        <w:rPr>
          <w:rFonts w:cs="Times New Roman" w:ascii="Times New Roman" w:hAnsi="Times New Roman"/>
          <w:sz w:val="28"/>
          <w:rtl w:val="true"/>
        </w:rPr>
        <w:t xml:space="preserve">, </w:t>
      </w:r>
      <w:r>
        <w:rPr>
          <w:rFonts w:ascii="Times New Roman" w:hAnsi="Times New Roman" w:cs="Times New Roman"/>
          <w:sz w:val="28"/>
          <w:sz w:val="28"/>
          <w:rtl w:val="true"/>
        </w:rPr>
        <w:t>על מנת לחתור לענישה ההולמת את העבירה על פי אמות המידה המקובלות במשפטנו</w:t>
      </w:r>
      <w:r>
        <w:rPr>
          <w:rFonts w:cs="Times New Roman" w:ascii="Times New Roman" w:hAnsi="Times New Roman"/>
          <w:sz w:val="28"/>
          <w:rtl w:val="true"/>
        </w:rPr>
        <w:t xml:space="preserve">", </w:t>
      </w:r>
      <w:hyperlink r:id="rId35"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sz w:val="28"/>
            <w:u w:val="single"/>
          </w:rPr>
          <w:t>5195/11</w:t>
        </w:r>
      </w:hyperlink>
      <w:r>
        <w:rPr>
          <w:rFonts w:cs="Times New Roman" w:ascii="Times New Roman" w:hAnsi="Times New Roman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קריניאן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 w:cs="Times New Roman"/>
          <w:sz w:val="28"/>
          <w:sz w:val="28"/>
          <w:rtl w:val="true"/>
        </w:rPr>
        <w:t xml:space="preserve"> </w:t>
      </w:r>
      <w:r>
        <w:rPr>
          <w:rFonts w:cs="Times New Roman" w:ascii="Times New Roman" w:hAnsi="Times New Roman"/>
          <w:sz w:val="28"/>
          <w:rtl w:val="true"/>
        </w:rPr>
        <w:t>(</w:t>
      </w:r>
      <w:r>
        <w:rPr>
          <w:rFonts w:cs="Times New Roman" w:ascii="Times New Roman" w:hAnsi="Times New Roman"/>
          <w:sz w:val="28"/>
        </w:rPr>
        <w:t>28.3.2012</w:t>
      </w:r>
      <w:r>
        <w:rPr>
          <w:rFonts w:cs="Times New Roman" w:ascii="Times New Roman" w:hAnsi="Times New Roman"/>
          <w:sz w:val="28"/>
          <w:rtl w:val="true"/>
        </w:rPr>
        <w:t>).</w:t>
      </w:r>
    </w:p>
    <w:p>
      <w:pPr>
        <w:pStyle w:val="Normal"/>
        <w:spacing w:lineRule="auto" w:line="360"/>
        <w:ind w:firstLine="360" w:start="360" w:end="0"/>
        <w:jc w:val="start"/>
        <w:rPr>
          <w:rFonts w:ascii="Times New Roman" w:hAnsi="Times New Roman" w:cs="FrankRuehl"/>
          <w:sz w:val="28"/>
          <w:szCs w:val="28"/>
          <w:u w:val="single"/>
        </w:rPr>
      </w:pPr>
      <w:r>
        <w:rPr>
          <w:rFonts w:cs="FrankRuehl"/>
          <w:sz w:val="28"/>
          <w:szCs w:val="28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 w:val="28"/>
          <w:szCs w:val="28"/>
          <w:rtl w:val="true"/>
        </w:rPr>
        <w:t>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בחנתי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 w:val="28"/>
          <w:szCs w:val="28"/>
          <w:rtl w:val="true"/>
        </w:rPr>
        <w:t>יא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לתינוק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ההבהרות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יקר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לחובת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Normal"/>
        <w:spacing w:lineRule="auto" w:line="360"/>
        <w:ind w:firstLine="360" w:start="360"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הבאים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firstLine="360" w:start="360" w:end="0"/>
        <w:jc w:val="start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4" w:end="0"/>
        <w:jc w:val="both"/>
        <w:rPr>
          <w:rFonts w:ascii="David" w:hAnsi="David" w:cs="FrankRuehl"/>
          <w:b/>
          <w:bCs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784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30.7.2013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26.6.2014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23.11.2014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במפקדת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מחוז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צפון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ascii="David" w:hAnsi="David" w:cs="FrankRuehl"/>
          <w:sz w:val="28"/>
          <w:sz w:val="28"/>
          <w:szCs w:val="28"/>
          <w:rtl w:val="true"/>
        </w:rPr>
        <w:t>יחידת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עבודות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ימ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עמקים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המצוי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תחנת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משטרת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טבריה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בכתובת</w:t>
      </w:r>
      <w:r>
        <w:rPr>
          <w:rFonts w:cs="FrankRuehl" w:ascii="David" w:hAnsi="David"/>
          <w:sz w:val="28"/>
          <w:szCs w:val="28"/>
          <w:rtl w:val="true"/>
        </w:rPr>
        <w:t>: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רח</w:t>
      </w:r>
      <w:r>
        <w:rPr>
          <w:rFonts w:cs="FrankRuehl" w:ascii="David" w:hAnsi="David"/>
          <w:sz w:val="28"/>
          <w:szCs w:val="28"/>
          <w:rtl w:val="true"/>
        </w:rPr>
        <w:t xml:space="preserve">' </w:t>
      </w:r>
      <w:r>
        <w:rPr>
          <w:rFonts w:ascii="David" w:hAnsi="David" w:cs="FrankRuehl"/>
          <w:sz w:val="28"/>
          <w:sz w:val="28"/>
          <w:szCs w:val="28"/>
          <w:rtl w:val="true"/>
        </w:rPr>
        <w:t>הציונות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טבריה</w:t>
      </w:r>
      <w:r>
        <w:rPr>
          <w:rFonts w:cs="FrankRuehl" w:ascii="David" w:hAnsi="David"/>
          <w:sz w:val="28"/>
          <w:szCs w:val="28"/>
          <w:rtl w:val="true"/>
        </w:rPr>
        <w:t>. (</w:t>
      </w:r>
      <w:r>
        <w:rPr>
          <w:rFonts w:cs="FrankRuehl" w:ascii="David" w:hAnsi="David"/>
          <w:sz w:val="28"/>
          <w:szCs w:val="28"/>
        </w:rPr>
        <w:t>04-6728405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04-6728421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08-9775099</w:t>
      </w:r>
      <w:r>
        <w:rPr>
          <w:rFonts w:cs="FrankRuehl" w:ascii="David" w:hAnsi="David"/>
          <w:sz w:val="28"/>
          <w:szCs w:val="28"/>
          <w:rtl w:val="true"/>
        </w:rPr>
        <w:t>).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4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שלוש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שנים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אלימות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שהיא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עוון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לרבות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ניסיון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שכזו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כזאת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התנאי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לאחריה</w:t>
      </w:r>
      <w:r>
        <w:rPr>
          <w:rStyle w:val="default"/>
          <w:sz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4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שלוש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שנים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אלימות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שהיא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פשע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לרבות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ניסיון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שכזו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כזאת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התנאי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לאחריה</w:t>
      </w:r>
      <w:r>
        <w:rPr>
          <w:rStyle w:val="default"/>
          <w:sz w:val="28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84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מלקבל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שנתיים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מהיום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ListParagraph"/>
        <w:spacing w:lineRule="auto" w:line="360"/>
        <w:ind w:start="784" w:end="0"/>
        <w:jc w:val="both"/>
        <w:rPr>
          <w:rStyle w:val="default"/>
          <w:rFonts w:ascii="Century" w:hAnsi="Century" w:cs="Century"/>
          <w:sz w:val="28"/>
        </w:rPr>
      </w:pP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36">
        <w:r>
          <w:rPr>
            <w:rStyle w:val="Hyperlink"/>
            <w:rFonts w:ascii="Century" w:hAnsi="Century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rtl w:val="true"/>
          </w:rPr>
          <w:t xml:space="preserve"> </w:t>
        </w:r>
        <w:r>
          <w:rPr>
            <w:rStyle w:val="Hyperlink"/>
            <w:rFonts w:cs="David" w:ascii="Century" w:hAnsi="Century"/>
          </w:rPr>
          <w:t>42</w:t>
        </w:r>
        <w:r>
          <w:rPr>
            <w:rStyle w:val="Hyperlink"/>
            <w:rFonts w:cs="David" w:ascii="Century" w:hAnsi="Century"/>
            <w:rtl w:val="true"/>
          </w:rPr>
          <w:t xml:space="preserve"> (</w:t>
        </w:r>
        <w:r>
          <w:rPr>
            <w:rStyle w:val="Hyperlink"/>
            <w:rFonts w:ascii="Century" w:hAnsi="Century"/>
            <w:rtl w:val="true"/>
          </w:rPr>
          <w:t>ג</w:t>
        </w:r>
        <w:r>
          <w:rPr>
            <w:rStyle w:val="Hyperlink"/>
            <w:rFonts w:cs="David" w:ascii="Century" w:hAnsi="Century"/>
            <w:rtl w:val="true"/>
          </w:rPr>
          <w:t>)(</w:t>
        </w:r>
        <w:r>
          <w:rPr>
            <w:rStyle w:val="Hyperlink"/>
            <w:rFonts w:cs="David" w:ascii="Century" w:hAnsi="Century"/>
          </w:rPr>
          <w:t>1</w:t>
        </w:r>
        <w:r>
          <w:rPr>
            <w:rStyle w:val="Hyperlink"/>
            <w:rFonts w:cs="David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1961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ascii="Century" w:hAnsi="Century" w:cs="FrankRuehl"/>
          <w:sz w:val="28"/>
          <w:sz w:val="28"/>
          <w:szCs w:val="28"/>
          <w:rtl w:val="true"/>
        </w:rPr>
        <w:t>לפיה</w:t>
      </w:r>
      <w:r>
        <w:rPr>
          <w:rFonts w:ascii="Century" w:hAnsi="Century" w:eastAsia="Century" w:cs="Century"/>
          <w:sz w:val="28"/>
          <w:sz w:val="28"/>
          <w:szCs w:val="28"/>
          <w:rtl w:val="true"/>
        </w:rPr>
        <w:t xml:space="preserve"> </w:t>
      </w:r>
      <w:r>
        <w:rPr>
          <w:rStyle w:val="default"/>
          <w:rFonts w:cs="Century" w:ascii="Century" w:hAnsi="Century"/>
          <w:sz w:val="28"/>
          <w:rtl w:val="true"/>
        </w:rPr>
        <w:t>"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בחישוב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תקופת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הפסילה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לא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יבואו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במנין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–</w:t>
      </w:r>
    </w:p>
    <w:p>
      <w:pPr>
        <w:pStyle w:val="ListParagraph"/>
        <w:spacing w:lineRule="auto" w:line="360"/>
        <w:ind w:start="784" w:end="0"/>
        <w:jc w:val="both"/>
        <w:rPr>
          <w:rFonts w:cs="FrankRuehl"/>
          <w:sz w:val="28"/>
          <w:szCs w:val="28"/>
        </w:rPr>
      </w:pPr>
      <w:r>
        <w:rPr>
          <w:rStyle w:val="default"/>
          <w:rFonts w:cs="Century" w:ascii="Century" w:hAnsi="Century"/>
          <w:sz w:val="28"/>
          <w:rtl w:val="true"/>
        </w:rPr>
        <w:t>(</w:t>
      </w:r>
      <w:r>
        <w:rPr>
          <w:rStyle w:val="default"/>
          <w:rFonts w:cs="Century" w:ascii="Century" w:hAnsi="Century"/>
          <w:sz w:val="28"/>
        </w:rPr>
        <w:t>1</w:t>
      </w:r>
      <w:r>
        <w:rPr>
          <w:rStyle w:val="default"/>
          <w:rFonts w:cs="Century" w:ascii="Century" w:hAnsi="Century"/>
          <w:sz w:val="28"/>
          <w:rtl w:val="true"/>
        </w:rPr>
        <w:t>)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התקופה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שחלפה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עד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מסירת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הרשיון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לרשות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שנקבעה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לכך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בתקנות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ובדרך</w:t>
      </w:r>
      <w:r>
        <w:rPr>
          <w:rStyle w:val="default"/>
          <w:rFonts w:ascii="Century" w:hAnsi="Century" w:cs="Century"/>
          <w:sz w:val="28"/>
          <w:sz w:val="28"/>
          <w:rtl w:val="true"/>
        </w:rPr>
        <w:t xml:space="preserve">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שנקבעה</w:t>
      </w:r>
      <w:r>
        <w:rPr>
          <w:rStyle w:val="default"/>
          <w:rFonts w:cs="Century" w:ascii="Century" w:hAnsi="Century"/>
          <w:sz w:val="28"/>
          <w:rtl w:val="true"/>
        </w:rPr>
        <w:t xml:space="preserve">",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הפסילה תחל לאלתר</w:t>
      </w:r>
      <w:r>
        <w:rPr>
          <w:rStyle w:val="default"/>
          <w:rFonts w:cs="Century" w:ascii="Century" w:hAnsi="Century"/>
          <w:sz w:val="28"/>
          <w:rtl w:val="true"/>
        </w:rPr>
        <w:t xml:space="preserve">, </w:t>
      </w:r>
      <w:r>
        <w:rPr>
          <w:rStyle w:val="default"/>
          <w:rFonts w:ascii="Century" w:hAnsi="Century" w:cs="Century"/>
          <w:sz w:val="28"/>
          <w:sz w:val="28"/>
          <w:rtl w:val="true"/>
        </w:rPr>
        <w:t>מנינה רק לאחר הפקדת הרישיון</w:t>
      </w:r>
      <w:r>
        <w:rPr>
          <w:rStyle w:val="default"/>
          <w:rFonts w:cs="Century" w:ascii="Century" w:hAnsi="Century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start="784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2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84" w:end="0"/>
        <w:jc w:val="both"/>
        <w:rPr>
          <w:rFonts w:ascii="David" w:hAnsi="David" w:cs="FrankRuehl"/>
          <w:b/>
          <w:bCs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4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לקחתי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30.7.2013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12.5.2014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7.7.2014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במפקדת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מחוז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צפון</w:t>
      </w:r>
      <w:r>
        <w:rPr>
          <w:rFonts w:cs="FrankRuehl" w:ascii="David" w:hAnsi="David"/>
          <w:sz w:val="28"/>
          <w:szCs w:val="28"/>
          <w:rtl w:val="true"/>
        </w:rPr>
        <w:t>-</w:t>
      </w:r>
      <w:r>
        <w:rPr>
          <w:rFonts w:ascii="David" w:hAnsi="David" w:cs="FrankRuehl"/>
          <w:sz w:val="28"/>
          <w:sz w:val="28"/>
          <w:szCs w:val="28"/>
          <w:rtl w:val="true"/>
        </w:rPr>
        <w:t>עבודות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שירות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ascii="David" w:hAnsi="David" w:cs="FrankRuehl"/>
          <w:sz w:val="28"/>
          <w:sz w:val="28"/>
          <w:szCs w:val="28"/>
          <w:rtl w:val="true"/>
        </w:rPr>
        <w:t>ימ</w:t>
      </w:r>
      <w:r>
        <w:rPr>
          <w:rFonts w:cs="FrankRuehl" w:ascii="David" w:hAnsi="David"/>
          <w:sz w:val="28"/>
          <w:szCs w:val="28"/>
          <w:rtl w:val="true"/>
        </w:rPr>
        <w:t>"</w:t>
      </w:r>
      <w:r>
        <w:rPr>
          <w:rFonts w:ascii="David" w:hAnsi="David" w:cs="FrankRuehl"/>
          <w:sz w:val="28"/>
          <w:sz w:val="28"/>
          <w:szCs w:val="28"/>
          <w:rtl w:val="true"/>
        </w:rPr>
        <w:t>ר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עמקים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המצוי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במתחם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תחנת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משטרת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טבריה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בכתובת</w:t>
      </w:r>
      <w:r>
        <w:rPr>
          <w:rFonts w:cs="FrankRuehl" w:ascii="David" w:hAnsi="David"/>
          <w:sz w:val="28"/>
          <w:szCs w:val="28"/>
          <w:rtl w:val="true"/>
        </w:rPr>
        <w:t>: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דרך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הציונות</w:t>
      </w:r>
      <w:r>
        <w:rPr>
          <w:rFonts w:ascii="David" w:hAnsi="David" w:eastAsia="David"/>
          <w:sz w:val="28"/>
          <w:sz w:val="28"/>
          <w:szCs w:val="28"/>
          <w:rtl w:val="true"/>
        </w:rPr>
        <w:t xml:space="preserve"> </w:t>
      </w:r>
      <w:r>
        <w:rPr>
          <w:rFonts w:cs="FrankRuehl" w:ascii="David" w:hAnsi="David"/>
          <w:sz w:val="28"/>
          <w:szCs w:val="28"/>
        </w:rPr>
        <w:t>14</w:t>
      </w:r>
      <w:r>
        <w:rPr>
          <w:rFonts w:cs="FrankRuehl" w:ascii="David" w:hAnsi="David"/>
          <w:sz w:val="28"/>
          <w:szCs w:val="28"/>
          <w:rtl w:val="true"/>
        </w:rPr>
        <w:t xml:space="preserve"> </w:t>
      </w:r>
      <w:r>
        <w:rPr>
          <w:rFonts w:ascii="David" w:hAnsi="David" w:cs="FrankRuehl"/>
          <w:sz w:val="28"/>
          <w:sz w:val="28"/>
          <w:szCs w:val="28"/>
          <w:rtl w:val="true"/>
        </w:rPr>
        <w:t>טבריה</w:t>
      </w:r>
      <w:r>
        <w:rPr>
          <w:rFonts w:cs="FrankRuehl" w:ascii="David" w:hAnsi="David"/>
          <w:sz w:val="28"/>
          <w:szCs w:val="28"/>
          <w:rtl w:val="true"/>
        </w:rPr>
        <w:t>. (</w:t>
      </w:r>
      <w:r>
        <w:rPr>
          <w:rFonts w:cs="FrankRuehl" w:ascii="David" w:hAnsi="David"/>
          <w:sz w:val="28"/>
          <w:szCs w:val="28"/>
        </w:rPr>
        <w:t>04-6728405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04-6728421</w:t>
      </w:r>
      <w:r>
        <w:rPr>
          <w:rFonts w:cs="FrankRuehl" w:ascii="David" w:hAnsi="David"/>
          <w:sz w:val="28"/>
          <w:szCs w:val="28"/>
          <w:rtl w:val="true"/>
        </w:rPr>
        <w:t xml:space="preserve">, </w:t>
      </w:r>
      <w:r>
        <w:rPr>
          <w:rFonts w:cs="FrankRuehl" w:ascii="David" w:hAnsi="David"/>
          <w:sz w:val="28"/>
          <w:szCs w:val="28"/>
        </w:rPr>
        <w:t>08-9775099</w:t>
      </w:r>
      <w:r>
        <w:rPr>
          <w:rFonts w:cs="FrankRuehl" w:ascii="David" w:hAnsi="David"/>
          <w:sz w:val="28"/>
          <w:szCs w:val="28"/>
          <w:rtl w:val="true"/>
        </w:rPr>
        <w:t>).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84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שלוש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שנים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אלימות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שהיא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עוון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לרבות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ניסיון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שכזו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כזאת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התנאי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לאחריה</w:t>
      </w:r>
      <w:r>
        <w:rPr>
          <w:rStyle w:val="default"/>
          <w:sz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4"/>
        </w:numPr>
        <w:spacing w:lineRule="auto" w:line="360"/>
        <w:ind w:hanging="360" w:start="784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שלוש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שנים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אלימות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שהיא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פשע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לרבות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ניסיון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שכזו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כזאת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התנאי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לאחריה</w:t>
      </w:r>
      <w:r>
        <w:rPr>
          <w:rStyle w:val="default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start="784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3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ינוכו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26.5.2013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30.7.2013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יתייצב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29.7.2014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טלפונים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שלוש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שנים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אלימות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שהיא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עוון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לרבות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ניסיון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שכזו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כזאת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התנאי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לאחריה</w:t>
      </w:r>
      <w:r>
        <w:rPr>
          <w:rStyle w:val="default"/>
          <w:sz w:val="28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u w:val="single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 w:val="28"/>
          <w:szCs w:val="28"/>
          <w:rtl w:val="true"/>
        </w:rPr>
        <w:t>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יעבור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שלוש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שנים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אלימות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שהיא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פשע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לרבות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ניסיון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לעבור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שכזו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ויורשע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בשל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עבירה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כזאת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תוך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תקופת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התנאי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או</w:t>
      </w:r>
      <w:r>
        <w:rPr>
          <w:rStyle w:val="default"/>
          <w:rFonts w:cs="Times New Roman"/>
          <w:sz w:val="28"/>
          <w:sz w:val="28"/>
          <w:rtl w:val="true"/>
        </w:rPr>
        <w:t xml:space="preserve"> </w:t>
      </w:r>
      <w:r>
        <w:rPr>
          <w:rStyle w:val="default"/>
          <w:sz w:val="28"/>
          <w:sz w:val="28"/>
          <w:rtl w:val="true"/>
        </w:rPr>
        <w:t>לאחריה</w:t>
      </w:r>
      <w:r>
        <w:rPr>
          <w:rStyle w:val="default"/>
          <w:sz w:val="28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יופקד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</w:rPr>
        <w:t>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למזכירות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התשלום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הובהר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קפדניים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מהכללים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בתוקפם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ולמניעת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התייצבותם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ההתייצבות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יבוטלו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היציאה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מהארץ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  <w:u w:val="single"/>
        </w:rPr>
        <w:t>45</w:t>
      </w:r>
      <w:r>
        <w:rPr>
          <w:rFonts w:cs="FrankRueh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rFonts w:cs="FrankRuehl"/>
          <w:b/>
          <w:bCs/>
          <w:sz w:val="28"/>
          <w:szCs w:val="28"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תמוז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29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יוני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2014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בנוכחות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ענבל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ברנסון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הסנגורים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נווה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ביסאן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גלידר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והנאשמים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בעצמם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15237-06-13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פרג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כליב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84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0"/>
        </w:tabs>
        <w:ind w:start="784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character" w:styleId="Ruller5">
    <w:name w:val="Ruller5 תו"/>
    <w:basedOn w:val="DefaultParagraphFont"/>
    <w:qFormat/>
    <w:rPr>
      <w:rFonts w:ascii="Arial TUR;Arial" w:hAnsi="Arial TUR;Arial" w:cs="FrankRuehl"/>
      <w:spacing w:val="10"/>
      <w:sz w:val="22"/>
      <w:szCs w:val="28"/>
      <w:lang w:val="en-US" w:bidi="he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1">
    <w:name w:val="Ruller4"/>
    <w:basedOn w:val="Normal"/>
    <w:qFormat/>
    <w:pPr>
      <w:overflowPunct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overflowPunct w:val="false"/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0b" TargetMode="External"/><Relationship Id="rId6" Type="http://schemas.openxmlformats.org/officeDocument/2006/relationships/hyperlink" Target="http://www.nevo.co.il/law/70301/40i" TargetMode="External"/><Relationship Id="rId7" Type="http://schemas.openxmlformats.org/officeDocument/2006/relationships/hyperlink" Target="http://www.nevo.co.il/law/70301/333" TargetMode="External"/><Relationship Id="rId8" Type="http://schemas.openxmlformats.org/officeDocument/2006/relationships/hyperlink" Target="http://www.nevo.co.il/law/70301/335.a.1" TargetMode="External"/><Relationship Id="rId9" Type="http://schemas.openxmlformats.org/officeDocument/2006/relationships/hyperlink" Target="http://www.nevo.co.il/law/70301/335.a.2" TargetMode="External"/><Relationship Id="rId10" Type="http://schemas.openxmlformats.org/officeDocument/2006/relationships/hyperlink" Target="http://www.nevo.co.il/law/70301/380" TargetMode="External"/><Relationship Id="rId11" Type="http://schemas.openxmlformats.org/officeDocument/2006/relationships/hyperlink" Target="http://www.nevo.co.il/law/70301/382.a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5227/42.c.1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333" TargetMode="External"/><Relationship Id="rId16" Type="http://schemas.openxmlformats.org/officeDocument/2006/relationships/hyperlink" Target="http://www.nevo.co.il/law/70301/335.a.1" TargetMode="External"/><Relationship Id="rId17" Type="http://schemas.openxmlformats.org/officeDocument/2006/relationships/hyperlink" Target="http://www.nevo.co.il/law/70301/335.a.2" TargetMode="External"/><Relationship Id="rId18" Type="http://schemas.openxmlformats.org/officeDocument/2006/relationships/hyperlink" Target="http://www.nevo.co.il/law/70301/380" TargetMode="External"/><Relationship Id="rId19" Type="http://schemas.openxmlformats.org/officeDocument/2006/relationships/hyperlink" Target="http://www.nevo.co.il/law/70301/382.a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40b" TargetMode="External"/><Relationship Id="rId23" Type="http://schemas.openxmlformats.org/officeDocument/2006/relationships/hyperlink" Target="http://www.nevo.co.il/case/5982533" TargetMode="External"/><Relationship Id="rId24" Type="http://schemas.openxmlformats.org/officeDocument/2006/relationships/hyperlink" Target="http://www.nevo.co.il/case/5581634" TargetMode="External"/><Relationship Id="rId25" Type="http://schemas.openxmlformats.org/officeDocument/2006/relationships/hyperlink" Target="http://www.nevo.co.il/case/5762890" TargetMode="External"/><Relationship Id="rId26" Type="http://schemas.openxmlformats.org/officeDocument/2006/relationships/hyperlink" Target="http://www.nevo.co.il/case/8474959" TargetMode="External"/><Relationship Id="rId27" Type="http://schemas.openxmlformats.org/officeDocument/2006/relationships/hyperlink" Target="http://www.nevo.co.il/case/7700839" TargetMode="External"/><Relationship Id="rId28" Type="http://schemas.openxmlformats.org/officeDocument/2006/relationships/hyperlink" Target="http://www.nevo.co.il/case/7700838" TargetMode="External"/><Relationship Id="rId29" Type="http://schemas.openxmlformats.org/officeDocument/2006/relationships/hyperlink" Target="http://www.nevo.co.il/case/7708769" TargetMode="External"/><Relationship Id="rId30" Type="http://schemas.openxmlformats.org/officeDocument/2006/relationships/hyperlink" Target="http://www.nevo.co.il/case/7802262" TargetMode="External"/><Relationship Id="rId31" Type="http://schemas.openxmlformats.org/officeDocument/2006/relationships/hyperlink" Target="http://www.nevo.co.il/law/70301/40i" TargetMode="External"/><Relationship Id="rId32" Type="http://schemas.openxmlformats.org/officeDocument/2006/relationships/hyperlink" Target="http://www.nevo.co.il/case/7980226" TargetMode="External"/><Relationship Id="rId33" Type="http://schemas.openxmlformats.org/officeDocument/2006/relationships/hyperlink" Target="http://www.nevo.co.il/case/5599610" TargetMode="External"/><Relationship Id="rId34" Type="http://schemas.openxmlformats.org/officeDocument/2006/relationships/hyperlink" Target="http://www.nevo.co.il/case/11279253" TargetMode="External"/><Relationship Id="rId35" Type="http://schemas.openxmlformats.org/officeDocument/2006/relationships/hyperlink" Target="http://www.nevo.co.il/case/5933664" TargetMode="External"/><Relationship Id="rId36" Type="http://schemas.openxmlformats.org/officeDocument/2006/relationships/hyperlink" Target="http://www.nevo.co.il/law/5227/42.c.1" TargetMode="External"/><Relationship Id="rId37" Type="http://schemas.openxmlformats.org/officeDocument/2006/relationships/hyperlink" Target="http://www.nevo.co.il/law/5227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2014-07-03T11:38:00Z</dcterms:created>
  <dc:creator> </dc:creator>
  <dc:description/>
  <cp:keywords/>
  <dc:language>en-IL</dc:language>
  <cp:lastModifiedBy>hofit</cp:lastModifiedBy>
  <dcterms:modified xsi:type="dcterms:W3CDTF">2014-07-03T11:38:00Z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פרג' כליב;מוסטפא נעים;נאאל עכאוי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5982533;5581634;5762890;8474959;7700839;7700838;7708769;7802262;7980226;5599610;11279253;5933664</vt:lpwstr>
  </property>
  <property fmtid="{D5CDD505-2E9C-101B-9397-08002B2CF9AE}" pid="9" name="CITY">
    <vt:lpwstr>חי'</vt:lpwstr>
  </property>
  <property fmtid="{D5CDD505-2E9C-101B-9397-08002B2CF9AE}" pid="10" name="DATE">
    <vt:lpwstr>20140629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אליקים</vt:lpwstr>
  </property>
  <property fmtid="{D5CDD505-2E9C-101B-9397-08002B2CF9AE}" pid="14" name="LAWLISTTMP1">
    <vt:lpwstr>70301/025;333;335.a.1;335.a.2;380;382.a;029;040b;040i</vt:lpwstr>
  </property>
  <property fmtid="{D5CDD505-2E9C-101B-9397-08002B2CF9AE}" pid="15" name="LAWLISTTMP2">
    <vt:lpwstr>5227/042.c.1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15237</vt:lpwstr>
  </property>
  <property fmtid="{D5CDD505-2E9C-101B-9397-08002B2CF9AE}" pid="23" name="NEWPARTB">
    <vt:lpwstr>06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390020140629</vt:lpwstr>
  </property>
  <property fmtid="{D5CDD505-2E9C-101B-9397-08002B2CF9AE}" pid="35" name="TYPE_N_DATE">
    <vt:lpwstr>39020140629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