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1560-09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יחידת תביעות ש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אריאל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ואוויה בן חליל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דנה מרשק מרום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יחידת תביעות ש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אריאל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 אל כרי ואוויה בן חליל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bookmarkStart w:id="3" w:name="FirstLawyer"/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</w:t>
      </w:r>
      <w:bookmarkEnd w:id="3"/>
      <w:r>
        <w:rPr>
          <w:rFonts w:ascii="Arial" w:hAnsi="Arial" w:cs="Arial"/>
          <w:b/>
          <w:b/>
          <w:bCs/>
          <w:rtl w:val="true"/>
        </w:rPr>
        <w:t xml:space="preserve"> המאשימה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מאיה השילוני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הנאשם בעצמו וע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קוצר תורנית הסנגוריה הציבורית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 הורשע על יסוד הודאתו ובמסגרת הסדר טיעון</w:t>
      </w:r>
      <w:r>
        <w:rPr>
          <w:rtl w:val="true"/>
        </w:rPr>
        <w:t xml:space="preserve">, </w:t>
      </w:r>
      <w:r>
        <w:rPr>
          <w:rtl w:val="true"/>
        </w:rPr>
        <w:t>בביצוע עבירה של החזקת תחמושת לפי 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באירוע מיום </w:t>
      </w:r>
      <w:r>
        <w:rPr/>
        <w:t>15.12.2008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הצדדים עותרות במשותף</w:t>
      </w:r>
      <w:r>
        <w:rPr>
          <w:rtl w:val="true"/>
        </w:rPr>
        <w:t xml:space="preserve">, </w:t>
      </w:r>
      <w:r>
        <w:rPr>
          <w:rtl w:val="true"/>
        </w:rPr>
        <w:t>במסגרת ההסדר</w:t>
      </w:r>
      <w:r>
        <w:rPr>
          <w:rtl w:val="true"/>
        </w:rPr>
        <w:t xml:space="preserve">, </w:t>
      </w:r>
      <w:r>
        <w:rPr>
          <w:rtl w:val="true"/>
        </w:rPr>
        <w:t xml:space="preserve">להטיל על הנאשם עונש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 מאסר שירוצה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לאחר שהתקבלה חוות</w:t>
      </w:r>
      <w:r>
        <w:rPr>
          <w:rtl w:val="true"/>
        </w:rPr>
        <w:t>-</w:t>
      </w:r>
      <w:r>
        <w:rPr>
          <w:rtl w:val="true"/>
        </w:rPr>
        <w:t>דעתו של הממונה על עבודות השירות שקבע את כשירותו והתאמתו של הנאשם לרצות את עונשו בדרך זו</w:t>
      </w:r>
      <w:r>
        <w:rPr>
          <w:rtl w:val="true"/>
        </w:rPr>
        <w:t xml:space="preserve">, </w:t>
      </w:r>
      <w:r>
        <w:rPr>
          <w:rtl w:val="true"/>
        </w:rPr>
        <w:t>מאסר על תנאי והתחייבות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למרות כמות התחמושת הלא מבוטלת</w:t>
      </w:r>
      <w:r>
        <w:rPr>
          <w:rtl w:val="true"/>
        </w:rPr>
        <w:t xml:space="preserve">, </w:t>
      </w:r>
      <w:r>
        <w:rPr>
          <w:rtl w:val="true"/>
        </w:rPr>
        <w:t xml:space="preserve">אך לאור הודאתו במיוחס לו ולאחר שעיינתי בתסקיר מיום </w:t>
      </w:r>
      <w:r>
        <w:rPr/>
        <w:t>25.05.2010</w:t>
      </w:r>
      <w:r>
        <w:rPr>
          <w:rtl w:val="true"/>
        </w:rPr>
        <w:t xml:space="preserve"> </w:t>
      </w:r>
      <w:r>
        <w:rPr>
          <w:rtl w:val="true"/>
        </w:rPr>
        <w:t>הסדר הטיעון הינו סביר ולכן אכבדו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מאסר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 אשר ירוצו בדרך של עבודות שירות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עבודות השירות יבוצעו בשווים כפר</w:t>
      </w:r>
      <w:r>
        <w:rPr>
          <w:rtl w:val="true"/>
        </w:rPr>
        <w:t>-</w:t>
      </w:r>
      <w:r>
        <w:rPr>
          <w:rtl w:val="true"/>
        </w:rPr>
        <w:t xml:space="preserve">סבא כמפורט בחוות הדעת מיום </w:t>
      </w:r>
      <w:r>
        <w:rPr/>
        <w:t>06.07.2011</w:t>
      </w:r>
      <w:r>
        <w:rPr>
          <w:rtl w:val="true"/>
        </w:rPr>
        <w:t xml:space="preserve">, </w:t>
      </w:r>
      <w:r>
        <w:rPr>
          <w:rtl w:val="true"/>
        </w:rPr>
        <w:t xml:space="preserve">והחל מיום </w:t>
      </w:r>
      <w:r>
        <w:rPr/>
        <w:t>16.08.2011</w:t>
      </w:r>
      <w:r>
        <w:rPr>
          <w:rtl w:val="true"/>
        </w:rPr>
        <w:t xml:space="preserve">. </w:t>
      </w:r>
      <w:r>
        <w:rPr>
          <w:rtl w:val="true"/>
        </w:rPr>
        <w:t>במועד זה</w:t>
      </w:r>
      <w:r>
        <w:rPr>
          <w:rtl w:val="true"/>
        </w:rPr>
        <w:t xml:space="preserve">, </w:t>
      </w:r>
      <w:r>
        <w:rPr>
          <w:rtl w:val="true"/>
        </w:rPr>
        <w:t xml:space="preserve">על הנאשם להתייצב עד השעה </w:t>
      </w:r>
      <w:r>
        <w:rPr/>
        <w:t>8:00</w:t>
      </w:r>
      <w:r>
        <w:rPr>
          <w:rtl w:val="true"/>
        </w:rPr>
        <w:t xml:space="preserve"> </w:t>
      </w:r>
      <w:r>
        <w:rPr>
          <w:rtl w:val="true"/>
        </w:rPr>
        <w:t>במפקדת מחוז מרכז</w:t>
      </w:r>
      <w:r>
        <w:rPr>
          <w:rtl w:val="true"/>
        </w:rPr>
        <w:t xml:space="preserve">, </w:t>
      </w:r>
      <w:r>
        <w:rPr>
          <w:rtl w:val="true"/>
        </w:rPr>
        <w:t>יחידת עבודות השירות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מובהר לנאשם</w:t>
      </w:r>
      <w:r>
        <w:rPr>
          <w:rtl w:val="true"/>
        </w:rPr>
        <w:t xml:space="preserve">, </w:t>
      </w:r>
      <w:r>
        <w:rPr>
          <w:rtl w:val="true"/>
        </w:rPr>
        <w:t>כי עליו לעדכן את משרד הממונה בכל שינוי</w:t>
      </w:r>
      <w:r>
        <w:rPr>
          <w:rtl w:val="true"/>
        </w:rPr>
        <w:t xml:space="preserve">, </w:t>
      </w:r>
      <w:r>
        <w:rPr>
          <w:rtl w:val="true"/>
        </w:rPr>
        <w:t>אם יחול</w:t>
      </w:r>
      <w:r>
        <w:rPr>
          <w:rtl w:val="true"/>
        </w:rPr>
        <w:t xml:space="preserve">, </w:t>
      </w:r>
      <w:r>
        <w:rPr>
          <w:rtl w:val="true"/>
        </w:rPr>
        <w:t>בכתובת מגוריו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עליו לעמוד בתנאי הפיקוח ובביקורות הפתע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tl w:val="true"/>
        </w:rPr>
        <w:t xml:space="preserve">, </w:t>
      </w:r>
      <w:r>
        <w:rPr>
          <w:rtl w:val="true"/>
        </w:rPr>
        <w:t>כי כל הפרה בעבודות השירות תביא להפסקה מנהלית וריצוי העונש במאסר ממש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>
          <w:rStyle w:val="normal-h1"/>
        </w:rPr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Style w:val="normal-h1"/>
          <w:rtl w:val="true"/>
        </w:rPr>
        <w:tab/>
      </w:r>
      <w:r>
        <w:rPr>
          <w:rStyle w:val="normal-h1"/>
          <w:rtl w:val="true"/>
        </w:rPr>
        <w:t xml:space="preserve">מאסר על תנאי של </w:t>
      </w:r>
      <w:r>
        <w:rPr>
          <w:rStyle w:val="normal-h1"/>
        </w:rPr>
        <w:t>6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 xml:space="preserve">חודשים למשך </w:t>
      </w:r>
      <w:r>
        <w:rPr>
          <w:rStyle w:val="normal-h1"/>
        </w:rPr>
        <w:t>3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שנים מהיום</w:t>
      </w:r>
      <w:r>
        <w:rPr>
          <w:rStyle w:val="normal-h1"/>
          <w:rtl w:val="true"/>
        </w:rPr>
        <w:t xml:space="preserve">, </w:t>
      </w:r>
      <w:r>
        <w:rPr>
          <w:rStyle w:val="normal-h1"/>
          <w:rtl w:val="true"/>
        </w:rPr>
        <w:t>שלא יעבור עבירות בנשק לפי סע</w:t>
      </w:r>
      <w:r>
        <w:rPr>
          <w:rStyle w:val="normal-h1"/>
          <w:rtl w:val="true"/>
        </w:rPr>
        <w:t xml:space="preserve">' </w:t>
      </w:r>
      <w:r>
        <w:rPr>
          <w:rStyle w:val="normal-h1"/>
        </w:rPr>
        <w:t>144</w:t>
      </w:r>
      <w:r>
        <w:rPr>
          <w:rStyle w:val="normal-h1"/>
          <w:rtl w:val="true"/>
        </w:rPr>
        <w:t xml:space="preserve"> </w:t>
      </w:r>
      <w:r>
        <w:rPr>
          <w:rStyle w:val="normal-h1"/>
          <w:rtl w:val="true"/>
        </w:rPr>
        <w:t>ל</w:t>
      </w:r>
      <w:hyperlink r:id="rId3">
        <w:r>
          <w:rPr>
            <w:rStyle w:val="Hyperlink"/>
            <w:rFonts w:ascii="Times New Roman" w:hAnsi="Times New Roman" w:cs="Times New Roman"/>
            <w:color w:val="0000FF"/>
            <w:sz w:val="20"/>
            <w:sz w:val="20"/>
            <w:szCs w:val="20"/>
            <w:u w:val="single"/>
            <w:rtl w:val="true"/>
          </w:rPr>
          <w:t>חוק העונשין</w:t>
        </w:r>
      </w:hyperlink>
      <w:r>
        <w:rPr>
          <w:rStyle w:val="normal-h1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 יחתום על התחייבות ע</w:t>
      </w:r>
      <w:r>
        <w:rPr>
          <w:rtl w:val="true"/>
        </w:rPr>
        <w:t>"</w:t>
      </w:r>
      <w:r>
        <w:rPr>
          <w:rtl w:val="true"/>
        </w:rPr>
        <w:t xml:space="preserve">ס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להימנע במשך שלוש שנים מהיום מעבירות בנשק לפי 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אם לא יחתום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 xml:space="preserve">ייאסר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both"/>
        <w:rPr/>
      </w:pPr>
      <w:r>
        <w:rPr>
          <w:rtl w:val="true"/>
        </w:rPr>
        <w:t>ניתן צו להשמדת המוצג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/>
        <w:ind w:hanging="567" w:start="567" w:end="0"/>
        <w:jc w:val="start"/>
        <w:rPr>
          <w:b/>
          <w:bCs/>
        </w:rPr>
      </w:pPr>
      <w:r>
        <w:rPr>
          <w:b/>
          <w:b/>
          <w:bCs/>
          <w:rtl w:val="true"/>
        </w:rPr>
        <w:t>הודעה זכות ערעור לבית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 xml:space="preserve">המשפט המחוזי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Heading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 תשלח העתק מגזר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הדין לממונה על עבודות השירות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12/07/2011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מרשק מרום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ארית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מליחי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1560-09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יחידת תביעות ש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שלוחת אריאל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 אל כרי ואוויה בן חליל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normal-h1">
    <w:name w:val="normal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napToGrid w:val="false"/>
      <w:jc w:val="center"/>
    </w:pPr>
    <w:rPr>
      <w:rFonts w:ascii="Times New Roman" w:hAnsi="Times New Roman" w:eastAsia="Times New Roman" w:cs="Times New Roman"/>
      <w:b/>
      <w:bCs/>
      <w:sz w:val="20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2011-07-14T06:30:00Z</dcterms:created>
  <dc:creator> </dc:creator>
  <dc:description/>
  <cp:keywords/>
  <dc:language>en-IL</dc:language>
  <cp:lastModifiedBy>hofit</cp:lastModifiedBy>
  <dcterms:modified xsi:type="dcterms:W3CDTF">2011-07-14T06:30:00Z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יחידת תביעות ש"י-שלוחת אריאל</vt:lpwstr>
  </property>
  <property fmtid="{D5CDD505-2E9C-101B-9397-08002B2CF9AE}" pid="3" name="APPELLEE">
    <vt:lpwstr>עבד אל כרי ואוויה בן חליל</vt:lpwstr>
  </property>
  <property fmtid="{D5CDD505-2E9C-101B-9397-08002B2CF9AE}" pid="4" name="CITY">
    <vt:lpwstr>כ"ס</vt:lpwstr>
  </property>
  <property fmtid="{D5CDD505-2E9C-101B-9397-08002B2CF9AE}" pid="5" name="DATE">
    <vt:lpwstr>20110712</vt:lpwstr>
  </property>
  <property fmtid="{D5CDD505-2E9C-101B-9397-08002B2CF9AE}" pid="6" name="JUDGE">
    <vt:lpwstr>דנה מרשק מרום</vt:lpwstr>
  </property>
  <property fmtid="{D5CDD505-2E9C-101B-9397-08002B2CF9AE}" pid="7" name="LAWYER">
    <vt:lpwstr>מאיה השילוני;ו קוצר תורנית הסנגוריה הציבורית</vt:lpwstr>
  </property>
  <property fmtid="{D5CDD505-2E9C-101B-9397-08002B2CF9AE}" pid="8" name="NEWPARTA">
    <vt:lpwstr>1560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1560</vt:lpwstr>
  </property>
  <property fmtid="{D5CDD505-2E9C-101B-9397-08002B2CF9AE}" pid="13" name="PROCYEAR">
    <vt:lpwstr>09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380020110712</vt:lpwstr>
  </property>
  <property fmtid="{D5CDD505-2E9C-101B-9397-08002B2CF9AE}" pid="17" name="TYPE_N_DATE">
    <vt:lpwstr>38020110712</vt:lpwstr>
  </property>
  <property fmtid="{D5CDD505-2E9C-101B-9397-08002B2CF9AE}" pid="18" name="WORDNUMPAGES">
    <vt:lpwstr>2</vt:lpwstr>
  </property>
</Properties>
</file>