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7"/>
        <w:gridCol w:w="3664"/>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בחדרה</w:t>
            </w:r>
          </w:p>
        </w:tc>
      </w:tr>
      <w:tr>
        <w:trPr>
          <w:trHeight w:val="337" w:hRule="atLeast"/>
        </w:trPr>
        <w:tc>
          <w:tcPr>
            <w:tcW w:w="5057"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1579-04-23</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חולי</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4"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 xml:space="preserve">בפני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אלכס אחטר</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2" w:name="FirstAppellant"/>
            <w:bookmarkEnd w:id="2"/>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cs="Times New Roman"/>
                <w:rtl w:val="true"/>
              </w:rPr>
              <w:t xml:space="preserve"> </w:t>
            </w:r>
            <w:r>
              <w:rPr>
                <w:b/>
                <w:b/>
                <w:bCs/>
                <w:rtl w:val="true"/>
              </w:rPr>
              <w:t>אופיר</w:t>
            </w:r>
            <w:r>
              <w:rPr>
                <w:rFonts w:cs="Times New Roman"/>
                <w:b/>
                <w:b/>
                <w:bCs/>
                <w:rtl w:val="true"/>
              </w:rPr>
              <w:t xml:space="preserve"> </w:t>
            </w:r>
            <w:r>
              <w:rPr>
                <w:b/>
                <w:b/>
                <w:bCs/>
                <w:rtl w:val="true"/>
              </w:rPr>
              <w:t>לבנטל</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tcBorders/>
            <w:vAlign w:val="center"/>
          </w:tcPr>
          <w:p>
            <w:pPr>
              <w:pStyle w:val="Normal"/>
              <w:suppressLineNumbers/>
              <w:ind w:end="0"/>
              <w:jc w:val="start"/>
              <w:rPr/>
            </w:pPr>
            <w:r>
              <w:rPr>
                <w:rFonts w:ascii="Arial" w:hAnsi="Arial" w:cs="Arial"/>
                <w:b/>
                <w:b/>
                <w:bCs/>
                <w:sz w:val="26"/>
                <w:sz w:val="26"/>
                <w:szCs w:val="26"/>
                <w:rtl w:val="true"/>
              </w:rPr>
              <w:t xml:space="preserve">אסיל חולי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cs="Times New Roman"/>
                <w:b/>
                <w:b/>
                <w:bCs/>
                <w:rtl w:val="true"/>
              </w:rPr>
              <w:t xml:space="preserve"> </w:t>
            </w:r>
            <w:r>
              <w:rPr>
                <w:b/>
                <w:b/>
                <w:bCs/>
                <w:rtl w:val="true"/>
              </w:rPr>
              <w:t>מוחמד</w:t>
            </w:r>
            <w:r>
              <w:rPr>
                <w:rFonts w:cs="Times New Roman"/>
                <w:b/>
                <w:b/>
                <w:bCs/>
                <w:rtl w:val="true"/>
              </w:rPr>
              <w:t xml:space="preserve"> </w:t>
            </w:r>
            <w:r>
              <w:rPr>
                <w:b/>
                <w:b/>
                <w:bCs/>
                <w:rtl w:val="true"/>
              </w:rPr>
              <w:t>ברייה</w:t>
            </w:r>
          </w:p>
          <w:p>
            <w:pPr>
              <w:pStyle w:val="Normal"/>
              <w:ind w:end="0"/>
              <w:jc w:val="start"/>
              <w:rPr>
                <w:rFonts w:ascii="David" w:hAnsi="David" w:cs="David"/>
                <w:sz w:val="26"/>
                <w:szCs w:val="26"/>
              </w:rPr>
            </w:pPr>
            <w:r>
              <w:rPr>
                <w:rFonts w:cs="David" w:ascii="David" w:hAnsi="David"/>
                <w:sz w:val="26"/>
                <w:szCs w:val="26"/>
                <w:rtl w:val="true"/>
              </w:rPr>
            </w:r>
          </w:p>
        </w:tc>
      </w:tr>
    </w:tbl>
    <w:p>
      <w:pPr>
        <w:pStyle w:val="Normal"/>
        <w:spacing w:lineRule="exact" w:line="240" w:before="0" w:after="120"/>
        <w:ind w:hanging="283" w:start="283" w:end="0"/>
        <w:jc w:val="both"/>
        <w:rPr>
          <w:sz w:val="26"/>
          <w:szCs w:val="26"/>
        </w:rPr>
      </w:pPr>
      <w:r>
        <w:rPr>
          <w:sz w:val="26"/>
          <w:szCs w:val="26"/>
          <w:rtl w:val="true"/>
        </w:rPr>
      </w:r>
    </w:p>
    <w:p>
      <w:pPr>
        <w:pStyle w:val="Normal"/>
        <w:spacing w:lineRule="exact" w:line="240" w:before="0" w:after="120"/>
        <w:ind w:hanging="283" w:start="283" w:end="0"/>
        <w:jc w:val="both"/>
        <w:rPr>
          <w:sz w:val="26"/>
          <w:szCs w:val="26"/>
        </w:rPr>
      </w:pPr>
      <w:r>
        <w:rPr>
          <w:sz w:val="26"/>
          <w:szCs w:val="26"/>
          <w:rtl w:val="true"/>
        </w:rPr>
      </w:r>
    </w:p>
    <w:p>
      <w:pPr>
        <w:pStyle w:val="Normal"/>
        <w:spacing w:lineRule="exact" w:line="240" w:before="0" w:after="120"/>
        <w:ind w:hanging="283" w:start="283" w:end="0"/>
        <w:jc w:val="both"/>
        <w:rPr>
          <w:rFonts w:ascii="FrankRuehl" w:hAnsi="FrankRuehl" w:cs="FrankRuehl"/>
        </w:rPr>
      </w:pPr>
      <w:bookmarkStart w:id="3" w:name="Links_Start"/>
      <w:bookmarkEnd w:id="3"/>
      <w:r>
        <w:rPr>
          <w:rFonts w:ascii="FrankRuehl" w:hAnsi="FrankRuehl" w:cs="FrankRuehl"/>
          <w:rtl w:val="true"/>
        </w:rPr>
        <w:t>ספרות</w:t>
      </w:r>
      <w:r>
        <w:rPr>
          <w:rFonts w:cs="FrankRuehl" w:ascii="FrankRuehl" w:hAnsi="FrankRuehl"/>
          <w:rtl w:val="true"/>
        </w:rPr>
        <w:t>:</w:t>
      </w:r>
    </w:p>
    <w:p>
      <w:pPr>
        <w:pStyle w:val="Normal"/>
        <w:spacing w:lineRule="exact" w:line="240" w:before="0" w:after="120"/>
        <w:ind w:hanging="283" w:start="283" w:end="0"/>
        <w:jc w:val="both"/>
        <w:rPr>
          <w:rStyle w:val="Hyperlink"/>
          <w:rFonts w:ascii="FrankRuehl" w:hAnsi="FrankRuehl" w:cs="FrankRuehl"/>
          <w:u w:val="none"/>
        </w:rPr>
      </w:pPr>
      <w:hyperlink r:id="rId2">
        <w:r>
          <w:rPr>
            <w:rStyle w:val="Hyperlink"/>
            <w:rFonts w:ascii="FrankRuehl" w:hAnsi="FrankRuehl" w:cs="FrankRuehl"/>
            <w:u w:val="none"/>
            <w:rtl w:val="true"/>
          </w:rPr>
          <w:t>ש</w:t>
        </w:r>
        <w:r>
          <w:rPr>
            <w:rStyle w:val="Hyperlink"/>
            <w:rFonts w:cs="FrankRuehl" w:ascii="FrankRuehl" w:hAnsi="FrankRuehl"/>
            <w:u w:val="none"/>
            <w:rtl w:val="true"/>
          </w:rPr>
          <w:t>"</w:t>
        </w:r>
        <w:r>
          <w:rPr>
            <w:rStyle w:val="Hyperlink"/>
            <w:rFonts w:ascii="FrankRuehl" w:hAnsi="FrankRuehl" w:cs="FrankRuehl"/>
            <w:u w:val="none"/>
            <w:rtl w:val="true"/>
          </w:rPr>
          <w:t xml:space="preserve">ז פלר  </w:t>
        </w:r>
        <w:r>
          <w:rPr>
            <w:rStyle w:val="Hyperlink"/>
            <w:rFonts w:ascii="FrankRuehl" w:hAnsi="FrankRuehl" w:cs="FrankRuehl"/>
            <w:u w:val="none"/>
            <w:rtl w:val="true"/>
          </w:rPr>
          <w:t xml:space="preserve"> </w:t>
        </w:r>
        <w:r>
          <w:rPr>
            <w:rStyle w:val="Hyperlink"/>
            <w:rFonts w:ascii="FrankRuehl" w:hAnsi="FrankRuehl" w:cs="FrankRuehl"/>
            <w:b/>
            <w:b/>
            <w:bCs/>
            <w:u w:val="none"/>
            <w:rtl w:val="true"/>
          </w:rPr>
          <w:t xml:space="preserve">יסודות בדיני עונשין </w:t>
        </w:r>
      </w:hyperlink>
    </w:p>
    <w:p>
      <w:pPr>
        <w:pStyle w:val="Normal"/>
        <w:spacing w:lineRule="exact" w:line="240" w:before="0" w:after="120"/>
        <w:ind w:hanging="283" w:start="283" w:end="0"/>
        <w:jc w:val="both"/>
        <w:rPr>
          <w:rStyle w:val="Hyperlink"/>
        </w:rPr>
      </w:pPr>
      <w:hyperlink r:id="rId3">
        <w:r>
          <w:rPr>
            <w:rtl w:val="true"/>
          </w:rPr>
        </w:r>
      </w:hyperlink>
      <w:bookmarkStart w:id="4" w:name="LawTable"/>
      <w:bookmarkStart w:id="5" w:name="Links_End"/>
      <w:bookmarkStart w:id="6" w:name="LawTable"/>
      <w:bookmarkStart w:id="7" w:name="Links_End"/>
      <w:bookmarkEnd w:id="6"/>
      <w:bookmarkEnd w:id="7"/>
    </w:p>
    <w:p>
      <w:pPr>
        <w:pStyle w:val="Normal"/>
        <w:spacing w:lineRule="exact" w:line="240" w:before="120" w:after="120"/>
        <w:ind w:hanging="283" w:start="283" w:end="0"/>
        <w:jc w:val="both"/>
        <w:rPr>
          <w:rFonts w:ascii="FrankRuehl" w:hAnsi="FrankRuehl" w:cs="FrankRuehl"/>
          <w:color w:val="0000FF"/>
          <w:sz w:val="26"/>
          <w:szCs w:val="26"/>
        </w:rPr>
      </w:pPr>
      <w:r>
        <w:rPr>
          <w:rFonts w:cs="FrankRuehl" w:ascii="FrankRuehl" w:hAnsi="FrankRuehl"/>
          <w:color w:val="0000FF"/>
          <w:sz w:val="26"/>
          <w:szCs w:val="26"/>
          <w:rtl w:val="true"/>
        </w:rPr>
      </w:r>
    </w:p>
    <w:p>
      <w:pPr>
        <w:pStyle w:val="Normal"/>
        <w:spacing w:lineRule="exact" w:line="240" w:before="120" w:after="120"/>
        <w:ind w:hanging="283" w:start="283" w:end="0"/>
        <w:jc w:val="both"/>
        <w:rPr>
          <w:rFonts w:ascii="FrankRuehl" w:hAnsi="FrankRuehl" w:cs="FrankRuehl"/>
          <w:color w:val="0000FF"/>
        </w:rPr>
      </w:pPr>
      <w:r>
        <w:rPr>
          <w:rFonts w:cs="FrankRuehl" w:ascii="FrankRuehl" w:hAnsi="FrankRuehl"/>
          <w:color w:val="0000FF"/>
          <w:rtl w:val="true"/>
        </w:rPr>
      </w:r>
    </w:p>
    <w:p>
      <w:pPr>
        <w:pStyle w:val="Normal"/>
        <w:spacing w:lineRule="exact" w:line="240" w:before="120" w:after="120"/>
        <w:ind w:hanging="283" w:start="283" w:end="0"/>
        <w:jc w:val="both"/>
        <w:rPr>
          <w:rFonts w:ascii="FrankRuehl" w:hAnsi="FrankRuehl" w:cs="FrankRuehl"/>
          <w:color w:val="0000FF"/>
        </w:rPr>
      </w:pPr>
      <w:r>
        <w:rPr>
          <w:rFonts w:ascii="FrankRuehl" w:hAnsi="FrankRuehl" w:cs="FrankRuehl"/>
          <w:color w:val="0000FF"/>
          <w:rtl w:val="true"/>
        </w:rPr>
        <w:t>חקיקה שאוזכרה</w:t>
      </w:r>
      <w:r>
        <w:rPr>
          <w:rFonts w:cs="FrankRuehl" w:ascii="FrankRuehl" w:hAnsi="FrankRuehl"/>
          <w:color w:val="0000FF"/>
          <w:rtl w:val="true"/>
        </w:rPr>
        <w:t xml:space="preserve">: </w:t>
      </w:r>
    </w:p>
    <w:p>
      <w:pPr>
        <w:pStyle w:val="Normal"/>
        <w:spacing w:lineRule="exact" w:line="240" w:before="120" w:after="120"/>
        <w:ind w:hanging="283" w:start="283" w:end="0"/>
        <w:jc w:val="both"/>
        <w:rPr>
          <w:rFonts w:ascii="FrankRuehl" w:hAnsi="FrankRuehl" w:cs="FrankRuehl"/>
        </w:rPr>
      </w:pPr>
      <w:hyperlink r:id="rId4">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cs="FrankRuehl" w:ascii="FrankRuehl" w:hAnsi="FrankRuehl"/>
            <w:color w:val="0000FF"/>
          </w:rPr>
          <w:t>40</w:t>
        </w:r>
        <w:r>
          <w:rPr>
            <w:rStyle w:val="Hyperlink"/>
            <w:rFonts w:ascii="FrankRuehl" w:hAnsi="FrankRuehl" w:cs="FrankRuehl"/>
            <w:color w:val="0000FF"/>
            <w:rtl w:val="true"/>
          </w:rPr>
          <w:t>ד</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ה</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144</w:t>
        </w:r>
      </w:hyperlink>
      <w:r>
        <w:rPr>
          <w:rFonts w:cs="FrankRuehl" w:ascii="FrankRuehl" w:hAnsi="FrankRuehl"/>
          <w:rtl w:val="true"/>
        </w:rPr>
        <w:t xml:space="preserve">, </w:t>
      </w:r>
      <w:hyperlink r:id="rId9">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0">
        <w:r>
          <w:rPr>
            <w:rStyle w:val="Hyperlink"/>
            <w:rFonts w:cs="FrankRuehl" w:ascii="FrankRuehl" w:hAnsi="FrankRuehl"/>
            <w:color w:val="0000FF"/>
          </w:rPr>
          <w:t>40</w:t>
        </w:r>
        <w:r>
          <w:rPr>
            <w:rStyle w:val="Hyperlink"/>
            <w:rFonts w:ascii="FrankRuehl" w:hAnsi="FrankRuehl" w:cs="FrankRuehl"/>
            <w:color w:val="0000FF"/>
            <w:rtl w:val="true"/>
          </w:rPr>
          <w:t>יא</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11">
        <w:r>
          <w:rPr>
            <w:rStyle w:val="Hyperlink"/>
            <w:rFonts w:ascii="FrankRuehl" w:hAnsi="FrankRuehl" w:cs="FrankRuehl"/>
            <w:color w:val="0000FF"/>
            <w:rtl w:val="true"/>
          </w:rPr>
          <w:t xml:space="preserve">חוק הנוער </w:t>
        </w:r>
        <w:r>
          <w:rPr>
            <w:rStyle w:val="Hyperlink"/>
            <w:rFonts w:cs="FrankRuehl" w:ascii="FrankRuehl" w:hAnsi="FrankRuehl"/>
            <w:color w:val="0000FF"/>
            <w:rtl w:val="true"/>
          </w:rPr>
          <w:t>(</w:t>
        </w:r>
        <w:r>
          <w:rPr>
            <w:rStyle w:val="Hyperlink"/>
            <w:rFonts w:ascii="FrankRuehl" w:hAnsi="FrankRuehl" w:cs="FrankRuehl"/>
            <w:color w:val="0000FF"/>
            <w:rtl w:val="true"/>
          </w:rPr>
          <w:t>שפיטה</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ענישה ודרכי טיפול</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1971</w:t>
        </w:r>
      </w:hyperlink>
    </w:p>
    <w:p>
      <w:pPr>
        <w:pStyle w:val="Normal"/>
        <w:spacing w:lineRule="exact" w:line="240" w:before="120" w:after="120"/>
        <w:ind w:hanging="283" w:start="283" w:end="0"/>
        <w:jc w:val="both"/>
        <w:rPr>
          <w:rFonts w:ascii="FrankRuehl" w:hAnsi="FrankRuehl" w:cs="FrankRuehl"/>
        </w:rPr>
      </w:pPr>
      <w:hyperlink r:id="rId12">
        <w:r>
          <w:rPr>
            <w:rStyle w:val="Hyperlink"/>
            <w:rFonts w:ascii="FrankRuehl" w:hAnsi="FrankRuehl" w:cs="FrankRuehl"/>
            <w:color w:val="0000FF"/>
            <w:rtl w:val="true"/>
          </w:rPr>
          <w:t>חוק הכשרות המשפטית והאפוטרופסות</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תשכ</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1962</w:t>
        </w:r>
      </w:hyperlink>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bookmarkStart w:id="8" w:name="LawTable_End"/>
      <w:bookmarkStart w:id="9" w:name="LawTable_End"/>
      <w:bookmarkEnd w:id="9"/>
    </w:p>
    <w:p>
      <w:pPr>
        <w:pStyle w:val="Normal"/>
        <w:spacing w:lineRule="exact" w:line="240" w:before="0" w:after="120"/>
        <w:ind w:hanging="283" w:start="283" w:end="0"/>
        <w:jc w:val="both"/>
        <w:rPr>
          <w:color w:val="0000FF"/>
          <w:sz w:val="26"/>
          <w:szCs w:val="26"/>
        </w:rPr>
      </w:pPr>
      <w:r>
        <w:rPr>
          <w:color w:val="0000FF"/>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10" w:name="PsakDin"/>
            <w:bookmarkEnd w:id="10"/>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ascii="Arial" w:hAnsi="Arial" w:cs="Arial"/>
          <w:sz w:val="26"/>
          <w:sz w:val="26"/>
          <w:szCs w:val="26"/>
          <w:u w:val="single"/>
          <w:rtl w:val="true"/>
        </w:rPr>
        <w:t xml:space="preserve">השאלה אשר עומדת להכרעה במסגרת גזר דין זה הנה </w:t>
      </w:r>
      <w:r>
        <w:rPr>
          <w:rFonts w:ascii="Arial" w:hAnsi="Arial" w:cs="Arial"/>
          <w:sz w:val="26"/>
          <w:sz w:val="26"/>
          <w:szCs w:val="26"/>
          <w:u w:val="single"/>
          <w:rtl w:val="true"/>
        </w:rPr>
        <w:t>–</w:t>
      </w:r>
      <w:r>
        <w:rPr>
          <w:rFonts w:ascii="Arial" w:hAnsi="Arial" w:cs="Arial"/>
          <w:b/>
          <w:b/>
          <w:bCs/>
          <w:sz w:val="26"/>
          <w:sz w:val="26"/>
          <w:szCs w:val="26"/>
          <w:rtl w:val="true"/>
        </w:rPr>
        <w:t xml:space="preserve"> מה דינו של נאשם בן </w:t>
      </w:r>
      <w:r>
        <w:rPr>
          <w:rFonts w:cs="Arial" w:ascii="Arial" w:hAnsi="Arial"/>
          <w:b/>
          <w:bCs/>
          <w:sz w:val="26"/>
          <w:szCs w:val="26"/>
        </w:rPr>
        <w:t>18</w:t>
      </w:r>
      <w:r>
        <w:rPr>
          <w:rFonts w:cs="Arial" w:ascii="Arial" w:hAnsi="Arial"/>
          <w:b/>
          <w:bCs/>
          <w:sz w:val="26"/>
          <w:szCs w:val="26"/>
          <w:rtl w:val="true"/>
        </w:rPr>
        <w:t xml:space="preserve"> </w:t>
      </w:r>
      <w:r>
        <w:rPr>
          <w:rFonts w:ascii="Arial" w:hAnsi="Arial" w:cs="Arial"/>
          <w:b/>
          <w:b/>
          <w:bCs/>
          <w:sz w:val="26"/>
          <w:sz w:val="26"/>
          <w:szCs w:val="26"/>
          <w:rtl w:val="true"/>
        </w:rPr>
        <w:t>שנים</w:t>
      </w:r>
      <w:r>
        <w:rPr>
          <w:rFonts w:cs="Arial" w:ascii="Arial" w:hAnsi="Arial"/>
          <w:b/>
          <w:bCs/>
          <w:sz w:val="26"/>
          <w:szCs w:val="26"/>
          <w:rtl w:val="true"/>
        </w:rPr>
        <w:t xml:space="preserve">, </w:t>
      </w:r>
      <w:r>
        <w:rPr>
          <w:rFonts w:ascii="Arial" w:hAnsi="Arial" w:cs="Arial"/>
          <w:b/>
          <w:b/>
          <w:bCs/>
          <w:sz w:val="26"/>
          <w:sz w:val="26"/>
          <w:szCs w:val="26"/>
          <w:rtl w:val="true"/>
        </w:rPr>
        <w:t>נטול הרשעות קודמות</w:t>
      </w:r>
      <w:r>
        <w:rPr>
          <w:rFonts w:cs="Arial" w:ascii="Arial" w:hAnsi="Arial"/>
          <w:b/>
          <w:bCs/>
          <w:sz w:val="26"/>
          <w:szCs w:val="26"/>
          <w:rtl w:val="true"/>
        </w:rPr>
        <w:t xml:space="preserve">, </w:t>
      </w:r>
      <w:r>
        <w:rPr>
          <w:rFonts w:ascii="Arial" w:hAnsi="Arial" w:cs="Arial"/>
          <w:b/>
          <w:b/>
          <w:bCs/>
          <w:sz w:val="26"/>
          <w:sz w:val="26"/>
          <w:szCs w:val="26"/>
          <w:rtl w:val="true"/>
        </w:rPr>
        <w:t>אשר הורשע עפ</w:t>
      </w:r>
      <w:r>
        <w:rPr>
          <w:rFonts w:cs="Arial" w:ascii="Arial" w:hAnsi="Arial"/>
          <w:b/>
          <w:bCs/>
          <w:sz w:val="26"/>
          <w:szCs w:val="26"/>
          <w:rtl w:val="true"/>
        </w:rPr>
        <w:t>"</w:t>
      </w:r>
      <w:r>
        <w:rPr>
          <w:rFonts w:ascii="Arial" w:hAnsi="Arial" w:cs="Arial"/>
          <w:b/>
          <w:b/>
          <w:bCs/>
          <w:sz w:val="26"/>
          <w:sz w:val="26"/>
          <w:szCs w:val="26"/>
          <w:rtl w:val="true"/>
        </w:rPr>
        <w:t>י הודאתו בעבירה של החזקת נשק שלא כדין</w:t>
      </w:r>
      <w:r>
        <w:rPr>
          <w:rFonts w:cs="Arial" w:ascii="Arial" w:hAnsi="Arial"/>
          <w:b/>
          <w:bCs/>
          <w:sz w:val="26"/>
          <w:szCs w:val="26"/>
          <w:rtl w:val="true"/>
        </w:rPr>
        <w:t xml:space="preserve">, </w:t>
      </w:r>
      <w:r>
        <w:rPr>
          <w:rFonts w:ascii="Arial" w:hAnsi="Arial" w:cs="Arial"/>
          <w:b/>
          <w:b/>
          <w:bCs/>
          <w:sz w:val="26"/>
          <w:sz w:val="26"/>
          <w:szCs w:val="26"/>
          <w:rtl w:val="true"/>
        </w:rPr>
        <w:t>נשק מסוג תת מקלע מאולתר ולצדו מחסנית ריקה</w:t>
      </w:r>
      <w:r>
        <w:rPr>
          <w:rFonts w:cs="Arial" w:ascii="Arial" w:hAnsi="Arial"/>
          <w:b/>
          <w:bCs/>
          <w:sz w:val="26"/>
          <w:szCs w:val="26"/>
          <w:rtl w:val="true"/>
        </w:rPr>
        <w:t xml:space="preserve">. </w:t>
      </w:r>
    </w:p>
    <w:p>
      <w:pPr>
        <w:pStyle w:val="Normal"/>
        <w:ind w:end="0"/>
        <w:jc w:val="start"/>
        <w:rPr>
          <w:rFonts w:ascii="David" w:hAnsi="David" w:cs="David"/>
          <w:b/>
          <w:bCs/>
          <w:sz w:val="26"/>
          <w:szCs w:val="26"/>
        </w:rPr>
      </w:pPr>
      <w:r>
        <w:rPr>
          <w:rFonts w:cs="David" w:ascii="David" w:hAnsi="David"/>
          <w:b/>
          <w:bCs/>
          <w:sz w:val="26"/>
          <w:szCs w:val="26"/>
          <w:rtl w:val="true"/>
        </w:rPr>
      </w:r>
      <w:bookmarkStart w:id="11" w:name="ABSTRACT_START"/>
      <w:bookmarkStart w:id="12" w:name="ABSTRACT_START"/>
      <w:bookmarkEnd w:id="12"/>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הנאשם הורשע על פי הודאתו בעבירה המיוחסת לו בכתב האישום </w:t>
      </w:r>
      <w:r>
        <w:rPr>
          <w:rFonts w:cs="David" w:ascii="David" w:hAnsi="David"/>
          <w:rtl w:val="true"/>
        </w:rPr>
        <w:t xml:space="preserve">- </w:t>
      </w:r>
      <w:r>
        <w:rPr>
          <w:rFonts w:ascii="David" w:hAnsi="David"/>
          <w:b/>
          <w:b/>
          <w:bCs/>
          <w:rtl w:val="true"/>
        </w:rPr>
        <w:t>החזקת נשק שלא כדין</w:t>
      </w:r>
      <w:r>
        <w:rPr>
          <w:rFonts w:cs="David" w:ascii="David" w:hAnsi="David"/>
          <w:rtl w:val="true"/>
        </w:rPr>
        <w:t xml:space="preserve">, </w:t>
      </w:r>
      <w:r>
        <w:rPr>
          <w:rFonts w:ascii="David" w:hAnsi="David"/>
          <w:rtl w:val="true"/>
        </w:rPr>
        <w:t xml:space="preserve">עבירה לפי </w:t>
      </w:r>
      <w:hyperlink r:id="rId13">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רישא </w:t>
      </w:r>
      <w:r>
        <w:rPr>
          <w:rFonts w:cs="David" w:ascii="David" w:hAnsi="David"/>
          <w:rtl w:val="true"/>
        </w:rPr>
        <w:t xml:space="preserve">+ </w:t>
      </w:r>
      <w:r>
        <w:rPr>
          <w:rFonts w:ascii="David" w:hAnsi="David"/>
          <w:rtl w:val="true"/>
        </w:rPr>
        <w:t>סיפא ל</w:t>
      </w:r>
      <w:hyperlink r:id="rId14">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 xml:space="preserve">ז – </w:t>
      </w:r>
      <w:r>
        <w:rPr>
          <w:rFonts w:cs="David" w:ascii="David" w:hAnsi="David"/>
        </w:rPr>
        <w:t>1977</w:t>
      </w:r>
      <w:r>
        <w:rPr>
          <w:rFonts w:cs="David" w:ascii="David" w:hAnsi="David"/>
          <w:rtl w:val="true"/>
        </w:rPr>
        <w:t xml:space="preserve"> </w:t>
      </w:r>
      <w:bookmarkStart w:id="13" w:name="ABSTRACT_END"/>
      <w:bookmarkEnd w:id="13"/>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חוק העונשין</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rtl w:val="true"/>
        </w:rPr>
        <w:t xml:space="preserve">כעולה מעובדות כתב האישום החל ממועד שאינו בידיעת המאשימה במדויק ועד ליום </w:t>
      </w:r>
      <w:r>
        <w:rPr>
          <w:rFonts w:cs="David" w:ascii="David" w:hAnsi="David"/>
        </w:rPr>
        <w:t>21/3/23</w:t>
      </w:r>
      <w:r>
        <w:rPr>
          <w:rFonts w:cs="David" w:ascii="David" w:hAnsi="David"/>
          <w:rtl w:val="true"/>
        </w:rPr>
        <w:t xml:space="preserve">, </w:t>
      </w:r>
      <w:r>
        <w:rPr>
          <w:rFonts w:ascii="David" w:hAnsi="David"/>
          <w:rtl w:val="true"/>
        </w:rPr>
        <w:t>החזיק הנאשם בתוך מכונת כביסה המצויה במרפסת ביתו</w:t>
      </w:r>
      <w:r>
        <w:rPr>
          <w:rFonts w:cs="David" w:ascii="David" w:hAnsi="David"/>
          <w:rtl w:val="true"/>
        </w:rPr>
        <w:t xml:space="preserve">, </w:t>
      </w:r>
      <w:r>
        <w:rPr>
          <w:rFonts w:ascii="David" w:hAnsi="David"/>
          <w:rtl w:val="true"/>
        </w:rPr>
        <w:t>נשק מסוג תת מקלע מאולתר ביחד עם מחסנית ריקה מכדורים אשר נקשרה אליו בשרוך</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rtl w:val="true"/>
        </w:rPr>
        <w:t>במעשיו האמורים החזיק הנאשם נשק שמסוגל לירות כדור ולהמית אדם שלא כדין ובאביזר נשק</w:t>
      </w:r>
      <w:r>
        <w:rPr>
          <w:rFonts w:cs="David" w:ascii="David" w:hAnsi="David"/>
          <w:rtl w:val="true"/>
        </w:rPr>
        <w:t>.</w:t>
      </w:r>
    </w:p>
    <w:p>
      <w:pPr>
        <w:pStyle w:val="Normal"/>
        <w:spacing w:lineRule="auto" w:line="360" w:before="0" w:after="0"/>
        <w:ind w:start="720" w:end="0"/>
        <w:contextualSpacing/>
        <w:jc w:val="both"/>
        <w:rPr>
          <w:rFonts w:ascii="David" w:hAnsi="David" w:cs="David"/>
          <w:b/>
          <w:bCs/>
          <w:u w:val="single"/>
        </w:rPr>
      </w:pPr>
      <w:r>
        <w:rPr>
          <w:rFonts w:cs="David" w:ascii="David" w:hAnsi="David"/>
          <w:b/>
          <w:bCs/>
          <w:u w:val="single"/>
          <w:rtl w:val="true"/>
        </w:rPr>
      </w:r>
    </w:p>
    <w:p>
      <w:pPr>
        <w:pStyle w:val="Normal"/>
        <w:spacing w:lineRule="auto" w:line="360" w:before="0" w:after="0"/>
        <w:ind w:start="720" w:end="0"/>
        <w:contextualSpacing/>
        <w:jc w:val="both"/>
        <w:rPr>
          <w:rFonts w:ascii="David" w:hAnsi="David" w:cs="David"/>
        </w:rPr>
      </w:pPr>
      <w:r>
        <w:rPr>
          <w:rFonts w:ascii="David" w:hAnsi="David"/>
          <w:b/>
          <w:b/>
          <w:bCs/>
          <w:u w:val="single"/>
          <w:rtl w:val="true"/>
        </w:rPr>
        <w:t>תסקיר</w:t>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rtl w:val="true"/>
        </w:rPr>
        <w:t>לאור גילו של הנאשם</w:t>
      </w:r>
      <w:r>
        <w:rPr>
          <w:rFonts w:ascii="David" w:hAnsi="David"/>
          <w:rtl w:val="true"/>
        </w:rPr>
        <w:t xml:space="preserve"> ולאחר הרשעתו</w:t>
      </w:r>
      <w:r>
        <w:rPr>
          <w:rFonts w:cs="David" w:ascii="David" w:hAnsi="David"/>
          <w:rtl w:val="true"/>
        </w:rPr>
        <w:t>,</w:t>
      </w:r>
      <w:r>
        <w:rPr>
          <w:rFonts w:cs="David" w:ascii="David" w:hAnsi="David"/>
          <w:rtl w:val="true"/>
        </w:rPr>
        <w:t xml:space="preserve"> </w:t>
      </w:r>
      <w:r>
        <w:rPr>
          <w:rFonts w:ascii="David" w:hAnsi="David"/>
          <w:rtl w:val="true"/>
        </w:rPr>
        <w:t xml:space="preserve">הופנה </w:t>
      </w:r>
      <w:r>
        <w:rPr>
          <w:rFonts w:ascii="David" w:hAnsi="David"/>
          <w:rtl w:val="true"/>
        </w:rPr>
        <w:t xml:space="preserve">עניינו אל </w:t>
      </w:r>
      <w:r>
        <w:rPr>
          <w:rFonts w:ascii="David" w:hAnsi="David"/>
          <w:rtl w:val="true"/>
        </w:rPr>
        <w:t xml:space="preserve">שירות המבחן </w:t>
      </w:r>
      <w:r>
        <w:rPr>
          <w:rFonts w:ascii="David" w:hAnsi="David"/>
          <w:rtl w:val="true"/>
        </w:rPr>
        <w:t>וזאת לצורך הכנת תסקיר עונשי בעניינו</w:t>
      </w:r>
      <w:r>
        <w:rPr>
          <w:rFonts w:cs="David" w:ascii="David" w:hAnsi="David"/>
          <w:rtl w:val="true"/>
        </w:rPr>
        <w:t xml:space="preserve">. </w:t>
      </w:r>
      <w:r>
        <w:rPr>
          <w:rFonts w:ascii="David" w:hAnsi="David"/>
          <w:rtl w:val="true"/>
        </w:rPr>
        <w:t>התסקיר נערך והוגש וממנו</w:t>
      </w:r>
      <w:r>
        <w:rPr>
          <w:rFonts w:ascii="David" w:hAnsi="David"/>
          <w:rtl w:val="true"/>
        </w:rPr>
        <w:t xml:space="preserve"> עולה כי עובר למעצרו התגורר הנאשם עם אמו ואחיותיו ועבד בשטיפת כלים במסעדה</w:t>
      </w:r>
      <w:r>
        <w:rPr>
          <w:rFonts w:cs="David" w:ascii="David" w:hAnsi="David"/>
          <w:rtl w:val="true"/>
        </w:rPr>
        <w:t xml:space="preserve">. </w:t>
      </w:r>
      <w:r>
        <w:rPr>
          <w:rFonts w:ascii="David" w:hAnsi="David"/>
          <w:rtl w:val="true"/>
        </w:rPr>
        <w:t xml:space="preserve">הנאשם סיים </w:t>
      </w:r>
      <w:r>
        <w:rPr>
          <w:rFonts w:cs="David" w:ascii="David" w:hAnsi="David"/>
        </w:rPr>
        <w:t>12</w:t>
      </w:r>
      <w:r>
        <w:rPr>
          <w:rFonts w:cs="David" w:ascii="David" w:hAnsi="David"/>
          <w:rtl w:val="true"/>
        </w:rPr>
        <w:t xml:space="preserve"> </w:t>
      </w:r>
      <w:r>
        <w:rPr>
          <w:rFonts w:ascii="David" w:hAnsi="David"/>
          <w:rtl w:val="true"/>
        </w:rPr>
        <w:t>שנ</w:t>
      </w:r>
      <w:r>
        <w:rPr>
          <w:rFonts w:cs="David" w:ascii="David" w:hAnsi="David"/>
          <w:rtl w:val="true"/>
        </w:rPr>
        <w:t>"</w:t>
      </w:r>
      <w:r>
        <w:rPr>
          <w:rFonts w:ascii="David" w:hAnsi="David"/>
          <w:rtl w:val="true"/>
        </w:rPr>
        <w:t>ל עם תעודת בגרות</w:t>
      </w:r>
      <w:r>
        <w:rPr>
          <w:rFonts w:cs="David" w:ascii="David" w:hAnsi="David"/>
          <w:rtl w:val="true"/>
        </w:rPr>
        <w:t xml:space="preserve">. </w:t>
      </w:r>
      <w:r>
        <w:rPr>
          <w:rFonts w:ascii="David" w:hAnsi="David"/>
          <w:rtl w:val="true"/>
        </w:rPr>
        <w:t xml:space="preserve">למד במגמת חשמלאות רכב ומגיל </w:t>
      </w:r>
      <w:r>
        <w:rPr>
          <w:rFonts w:cs="David" w:ascii="David" w:hAnsi="David"/>
        </w:rPr>
        <w:t>15</w:t>
      </w:r>
      <w:r>
        <w:rPr>
          <w:rFonts w:cs="David" w:ascii="David" w:hAnsi="David"/>
          <w:rtl w:val="true"/>
        </w:rPr>
        <w:t xml:space="preserve"> </w:t>
      </w:r>
      <w:r>
        <w:rPr>
          <w:rFonts w:ascii="David" w:hAnsi="David"/>
          <w:rtl w:val="true"/>
        </w:rPr>
        <w:t>עבד בשיפוצים עם דודו</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rtl w:val="true"/>
        </w:rPr>
        <w:t>אין לנאשם עבר פלילי או הרשעות קודמות</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שירות המבחן התרשם כי</w:t>
      </w:r>
      <w:r>
        <w:rPr>
          <w:rFonts w:cs="David" w:ascii="David" w:hAnsi="David"/>
          <w:rtl w:val="true"/>
        </w:rPr>
        <w:t xml:space="preserve">, </w:t>
      </w:r>
      <w:r>
        <w:rPr>
          <w:rFonts w:ascii="David" w:hAnsi="David"/>
          <w:rtl w:val="true"/>
        </w:rPr>
        <w:t>הנאשם ניסה להרחיק עצמו מקשר לנשק</w:t>
      </w:r>
      <w:r>
        <w:rPr>
          <w:rFonts w:cs="David" w:ascii="David" w:hAnsi="David"/>
          <w:rtl w:val="true"/>
        </w:rPr>
        <w:t xml:space="preserve">, </w:t>
      </w:r>
      <w:r>
        <w:rPr>
          <w:rFonts w:ascii="David" w:hAnsi="David"/>
          <w:rtl w:val="true"/>
        </w:rPr>
        <w:t>מסר כי מצא אותו בשכונה ולקח אותו מחשש שייערך שימוש פוגעני בנשק</w:t>
      </w:r>
      <w:r>
        <w:rPr>
          <w:rFonts w:cs="David" w:ascii="David" w:hAnsi="David"/>
          <w:rtl w:val="true"/>
        </w:rPr>
        <w:t xml:space="preserve">, </w:t>
      </w:r>
      <w:r>
        <w:rPr>
          <w:rFonts w:ascii="David" w:hAnsi="David"/>
          <w:rtl w:val="true"/>
        </w:rPr>
        <w:t xml:space="preserve">אולם לא מסר אותו לחזקת גורמי החוק </w:t>
      </w:r>
      <w:r>
        <w:rPr>
          <w:rFonts w:ascii="David" w:hAnsi="David"/>
          <w:rtl w:val="true"/>
        </w:rPr>
        <w:t xml:space="preserve">בשל </w:t>
      </w:r>
      <w:r>
        <w:rPr>
          <w:rFonts w:ascii="David" w:hAnsi="David"/>
          <w:rtl w:val="true"/>
        </w:rPr>
        <w:t>פחד שיואשם ב</w:t>
      </w:r>
      <w:r>
        <w:rPr>
          <w:rFonts w:ascii="David" w:hAnsi="David"/>
          <w:rtl w:val="true"/>
        </w:rPr>
        <w:t xml:space="preserve">עבירות </w:t>
      </w:r>
      <w:r>
        <w:rPr>
          <w:rFonts w:ascii="David" w:hAnsi="David"/>
          <w:rtl w:val="true"/>
        </w:rPr>
        <w:t>קשר לנשק</w:t>
      </w:r>
      <w:r>
        <w:rPr>
          <w:rFonts w:cs="David" w:ascii="David" w:hAnsi="David"/>
          <w:rtl w:val="true"/>
        </w:rPr>
        <w:t xml:space="preserve">. </w:t>
      </w:r>
      <w:r>
        <w:rPr>
          <w:rFonts w:ascii="David" w:hAnsi="David"/>
          <w:rtl w:val="true"/>
        </w:rPr>
        <w:t>כמו כן לא דיווח לאיש על הימצאותו של הנשק בחזקתו</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שירות המבחן התרשם כי</w:t>
      </w:r>
      <w:r>
        <w:rPr>
          <w:rFonts w:cs="David" w:ascii="David" w:hAnsi="David"/>
          <w:rtl w:val="true"/>
        </w:rPr>
        <w:t xml:space="preserve">, </w:t>
      </w:r>
      <w:r>
        <w:rPr>
          <w:rFonts w:ascii="David" w:hAnsi="David"/>
          <w:rtl w:val="true"/>
        </w:rPr>
        <w:t xml:space="preserve">הנאשם מצוי ברמת חרדה גבוהה לנוכח מעצרו לראשונה בחייו </w:t>
      </w:r>
      <w:r>
        <w:rPr>
          <w:rFonts w:ascii="David" w:hAnsi="David"/>
          <w:rtl w:val="true"/>
        </w:rPr>
        <w:t>והיותו</w:t>
      </w:r>
      <w:r>
        <w:rPr>
          <w:rFonts w:ascii="David" w:hAnsi="David"/>
          <w:rtl w:val="true"/>
        </w:rPr>
        <w:t xml:space="preserve"> בקרב עבריינים מבוגרים</w:t>
      </w:r>
      <w:r>
        <w:rPr>
          <w:rFonts w:cs="David" w:ascii="David" w:hAnsi="David"/>
          <w:rtl w:val="true"/>
        </w:rPr>
        <w:t>.</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 xml:space="preserve">שירות המבחן ציין </w:t>
      </w:r>
      <w:r>
        <w:rPr>
          <w:rFonts w:ascii="David" w:hAnsi="David"/>
          <w:rtl w:val="true"/>
        </w:rPr>
        <w:t xml:space="preserve">כי </w:t>
      </w:r>
      <w:r>
        <w:rPr>
          <w:rFonts w:ascii="David" w:hAnsi="David"/>
          <w:rtl w:val="true"/>
        </w:rPr>
        <w:t xml:space="preserve">קיים </w:t>
      </w:r>
      <w:r>
        <w:rPr>
          <w:rFonts w:ascii="David" w:hAnsi="David"/>
          <w:rtl w:val="true"/>
        </w:rPr>
        <w:t>קושי לבסס הערכת סיכון להישנות התנהגות עבריינית בעתיד שכן הנאשם לא השיב בהרחבה לשאלות  לנוכח חוסר אמונו בגורמי הממסד</w:t>
      </w:r>
      <w:r>
        <w:rPr>
          <w:rFonts w:cs="David" w:ascii="David" w:hAnsi="David"/>
          <w:rtl w:val="true"/>
        </w:rPr>
        <w:t xml:space="preserve">. </w:t>
      </w:r>
      <w:r>
        <w:rPr>
          <w:rFonts w:ascii="David" w:hAnsi="David"/>
          <w:rtl w:val="true"/>
        </w:rPr>
        <w:t xml:space="preserve">על כן </w:t>
      </w:r>
      <w:r>
        <w:rPr>
          <w:rFonts w:ascii="David" w:hAnsi="David"/>
          <w:u w:val="single"/>
          <w:rtl w:val="true"/>
        </w:rPr>
        <w:t>לא ניתנה כל המלצה טיפולית שיקומית בקהילה שיש בה להפחית את הסיכון בעניינו</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rFonts w:ascii="David" w:hAnsi="David" w:cs="David"/>
          <w:b/>
          <w:bCs/>
          <w:u w:val="single"/>
        </w:rPr>
      </w:pPr>
      <w:r>
        <w:rPr>
          <w:rFonts w:ascii="David" w:hAnsi="David"/>
          <w:b/>
          <w:b/>
          <w:bCs/>
          <w:u w:val="single"/>
          <w:rtl w:val="true"/>
        </w:rPr>
        <w:t>טיעוני הצדדים</w:t>
      </w:r>
    </w:p>
    <w:p>
      <w:pPr>
        <w:pStyle w:val="Normal"/>
        <w:numPr>
          <w:ilvl w:val="0"/>
          <w:numId w:val="1"/>
        </w:numPr>
        <w:spacing w:lineRule="auto" w:line="360" w:before="0" w:after="160"/>
        <w:ind w:hanging="360" w:start="720" w:end="0"/>
        <w:contextualSpacing/>
        <w:jc w:val="both"/>
        <w:rPr>
          <w:rFonts w:ascii="David" w:hAnsi="David" w:cs="David"/>
        </w:rPr>
      </w:pPr>
      <w:r>
        <w:rPr>
          <w:rFonts w:eastAsia="David" w:cs="David" w:ascii="David" w:hAnsi="David"/>
          <w:rtl w:val="true"/>
        </w:rPr>
        <w:t xml:space="preserve"> </w:t>
      </w:r>
      <w:r>
        <w:rPr>
          <w:rFonts w:ascii="David" w:hAnsi="David"/>
          <w:rtl w:val="true"/>
        </w:rPr>
        <w:t xml:space="preserve">בתאריך </w:t>
      </w:r>
      <w:r>
        <w:rPr>
          <w:rFonts w:cs="David" w:ascii="David" w:hAnsi="David"/>
        </w:rPr>
        <w:t>19/7/23</w:t>
      </w:r>
      <w:r>
        <w:rPr>
          <w:rFonts w:cs="David" w:ascii="David" w:hAnsi="David"/>
          <w:rtl w:val="true"/>
        </w:rPr>
        <w:t xml:space="preserve"> </w:t>
      </w:r>
      <w:r>
        <w:rPr>
          <w:rFonts w:ascii="David" w:hAnsi="David"/>
          <w:rtl w:val="true"/>
        </w:rPr>
        <w:t>נשמעו בפני טיעוני הצדדים לעניין העונש</w:t>
      </w:r>
      <w:r>
        <w:rPr>
          <w:rFonts w:cs="David" w:ascii="David" w:hAnsi="David"/>
          <w:rtl w:val="true"/>
        </w:rPr>
        <w:t xml:space="preserve">,  </w:t>
      </w:r>
      <w:r>
        <w:rPr>
          <w:rFonts w:ascii="David" w:hAnsi="David"/>
          <w:rtl w:val="true"/>
        </w:rPr>
        <w:t xml:space="preserve">מטעם המאשימה הוגשו טיעונים בכתב </w:t>
      </w:r>
      <w:r>
        <w:rPr>
          <w:rFonts w:cs="David" w:ascii="David" w:hAnsi="David"/>
          <w:rtl w:val="true"/>
        </w:rPr>
        <w:t>(</w:t>
      </w:r>
      <w:r>
        <w:rPr>
          <w:rFonts w:ascii="David" w:hAnsi="David"/>
          <w:rtl w:val="true"/>
        </w:rPr>
        <w:t xml:space="preserve">סומנו </w:t>
      </w:r>
      <w:r>
        <w:rPr>
          <w:rFonts w:ascii="David" w:hAnsi="David"/>
          <w:b/>
          <w:b/>
          <w:bCs/>
          <w:rtl w:val="true"/>
        </w:rPr>
        <w:t>ת</w:t>
      </w:r>
      <w:r>
        <w:rPr>
          <w:rFonts w:cs="David" w:ascii="David" w:hAnsi="David"/>
          <w:b/>
          <w:bCs/>
          <w:rtl w:val="true"/>
        </w:rPr>
        <w:t>/</w:t>
      </w:r>
      <w:r>
        <w:rPr>
          <w:rFonts w:cs="David" w:ascii="David" w:hAnsi="David"/>
          <w:b/>
          <w:bCs/>
        </w:rPr>
        <w:t>1</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b/>
          <w:b/>
          <w:bCs/>
          <w:rtl w:val="true"/>
        </w:rPr>
        <w:t>ב</w:t>
      </w:r>
      <w:r>
        <w:rPr>
          <w:rFonts w:cs="David" w:ascii="David" w:hAnsi="David"/>
          <w:b/>
          <w:bCs/>
          <w:rtl w:val="true"/>
        </w:rPr>
        <w:t>"</w:t>
      </w:r>
      <w:r>
        <w:rPr>
          <w:rFonts w:ascii="David" w:hAnsi="David"/>
          <w:b/>
          <w:b/>
          <w:bCs/>
          <w:rtl w:val="true"/>
        </w:rPr>
        <w:t>כ המאשימה</w:t>
      </w:r>
      <w:r>
        <w:rPr>
          <w:rFonts w:ascii="David" w:hAnsi="David"/>
          <w:rtl w:val="true"/>
        </w:rPr>
        <w:t xml:space="preserve"> הפנתה לנסיבות ביצוע העבירה</w:t>
      </w:r>
      <w:r>
        <w:rPr>
          <w:rFonts w:cs="David" w:ascii="David" w:hAnsi="David"/>
          <w:rtl w:val="true"/>
        </w:rPr>
        <w:t xml:space="preserve">, </w:t>
      </w:r>
      <w:r>
        <w:rPr>
          <w:rFonts w:ascii="David" w:hAnsi="David"/>
          <w:rtl w:val="true"/>
        </w:rPr>
        <w:t>לעובדה כי הנאשם ביצע את העבירה תוך מודעות לחומרתה</w:t>
      </w:r>
      <w:r>
        <w:rPr>
          <w:rFonts w:cs="David" w:ascii="David" w:hAnsi="David"/>
          <w:rtl w:val="true"/>
        </w:rPr>
        <w:t xml:space="preserve">. </w:t>
      </w:r>
      <w:r>
        <w:rPr>
          <w:rFonts w:ascii="David" w:hAnsi="David"/>
          <w:rtl w:val="true"/>
        </w:rPr>
        <w:t>לאור מדיניות הענישה הנוהגת</w:t>
      </w:r>
      <w:r>
        <w:rPr>
          <w:rFonts w:cs="David" w:ascii="David" w:hAnsi="David"/>
          <w:rtl w:val="true"/>
        </w:rPr>
        <w:t xml:space="preserve">, </w:t>
      </w:r>
      <w:r>
        <w:rPr>
          <w:rFonts w:ascii="David" w:hAnsi="David"/>
          <w:u w:val="single"/>
          <w:rtl w:val="true"/>
        </w:rPr>
        <w:t>עתרה</w:t>
      </w:r>
      <w:r>
        <w:rPr>
          <w:rFonts w:ascii="David" w:hAnsi="David"/>
          <w:u w:val="single"/>
          <w:rtl w:val="true"/>
        </w:rPr>
        <w:t xml:space="preserve"> המאשימה ל</w:t>
      </w:r>
      <w:r>
        <w:rPr>
          <w:rFonts w:ascii="David" w:hAnsi="David"/>
          <w:u w:val="single"/>
          <w:rtl w:val="true"/>
        </w:rPr>
        <w:t xml:space="preserve">קביעת </w:t>
      </w:r>
      <w:r>
        <w:rPr>
          <w:rFonts w:ascii="David" w:hAnsi="David"/>
          <w:u w:val="single"/>
          <w:rtl w:val="true"/>
        </w:rPr>
        <w:t xml:space="preserve">מתחם ענישה של מאסר בפועל לתקופה שבין </w:t>
      </w:r>
      <w:r>
        <w:rPr>
          <w:rFonts w:cs="David" w:ascii="David" w:hAnsi="David"/>
          <w:u w:val="single"/>
        </w:rPr>
        <w:t>2-4</w:t>
      </w:r>
      <w:r>
        <w:rPr>
          <w:rFonts w:cs="David" w:ascii="David" w:hAnsi="David"/>
          <w:u w:val="single"/>
          <w:rtl w:val="true"/>
        </w:rPr>
        <w:t xml:space="preserve"> </w:t>
      </w:r>
      <w:r>
        <w:rPr>
          <w:rFonts w:ascii="David" w:hAnsi="David"/>
          <w:u w:val="single"/>
          <w:rtl w:val="true"/>
        </w:rPr>
        <w:t>שנים</w:t>
      </w:r>
      <w:r>
        <w:rPr>
          <w:rFonts w:ascii="David" w:hAnsi="David"/>
          <w:rtl w:val="true"/>
        </w:rPr>
        <w:t xml:space="preserve"> ולגבי החזקת תחמושת</w:t>
      </w:r>
      <w:r>
        <w:rPr>
          <w:rFonts w:cs="David" w:ascii="David" w:hAnsi="David"/>
          <w:rtl w:val="true"/>
        </w:rPr>
        <w:t xml:space="preserve">, </w:t>
      </w:r>
      <w:r>
        <w:rPr>
          <w:rFonts w:ascii="David" w:hAnsi="David"/>
          <w:rtl w:val="true"/>
        </w:rPr>
        <w:t xml:space="preserve">מתחם ענישה הנע בין  </w:t>
      </w:r>
      <w:r>
        <w:rPr>
          <w:rFonts w:cs="David" w:ascii="David" w:hAnsi="David"/>
        </w:rPr>
        <w:t>6</w:t>
      </w:r>
      <w:r>
        <w:rPr>
          <w:rFonts w:cs="David" w:ascii="David" w:hAnsi="David"/>
          <w:rtl w:val="true"/>
        </w:rPr>
        <w:t xml:space="preserve"> </w:t>
      </w:r>
      <w:r>
        <w:rPr>
          <w:rFonts w:ascii="David" w:hAnsi="David"/>
          <w:rtl w:val="true"/>
        </w:rPr>
        <w:t xml:space="preserve">חודשי עבודות שירות ועד </w:t>
      </w:r>
      <w:r>
        <w:rPr>
          <w:rFonts w:cs="David" w:ascii="David" w:hAnsi="David"/>
        </w:rPr>
        <w:t>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עמדה עונשית זו</w:t>
      </w:r>
      <w:r>
        <w:rPr>
          <w:rFonts w:cs="David" w:ascii="David" w:hAnsi="David"/>
          <w:rtl w:val="true"/>
        </w:rPr>
        <w:t xml:space="preserve">, </w:t>
      </w:r>
      <w:r>
        <w:rPr>
          <w:rFonts w:ascii="David" w:hAnsi="David"/>
          <w:rtl w:val="true"/>
        </w:rPr>
        <w:t>נתמכה באמצעות פסיקה בעלת מנעד עונשי רחב ואף פחותה מהמתחם הנטען לעיל</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בנוסף טענה ב</w:t>
      </w:r>
      <w:r>
        <w:rPr>
          <w:rFonts w:cs="David" w:ascii="David" w:hAnsi="David"/>
          <w:rtl w:val="true"/>
        </w:rPr>
        <w:t>"</w:t>
      </w:r>
      <w:r>
        <w:rPr>
          <w:rFonts w:ascii="David" w:hAnsi="David"/>
          <w:rtl w:val="true"/>
        </w:rPr>
        <w:t xml:space="preserve">כ המאשימה כי ביום </w:t>
      </w:r>
      <w:r>
        <w:rPr>
          <w:rFonts w:cs="David" w:ascii="David" w:hAnsi="David"/>
        </w:rPr>
        <w:t>7.12.21</w:t>
      </w:r>
      <w:r>
        <w:rPr>
          <w:rFonts w:cs="David" w:ascii="David" w:hAnsi="David"/>
          <w:rtl w:val="true"/>
        </w:rPr>
        <w:t xml:space="preserve"> </w:t>
      </w:r>
      <w:r>
        <w:rPr>
          <w:rFonts w:ascii="David" w:hAnsi="David"/>
          <w:rtl w:val="true"/>
        </w:rPr>
        <w:t>התקבל בכנסת תיקון ל</w:t>
      </w:r>
      <w:hyperlink r:id="rId15">
        <w:r>
          <w:rPr>
            <w:rStyle w:val="Hyperlink"/>
            <w:rFonts w:ascii="David" w:hAnsi="David"/>
            <w:color w:val="0000FF"/>
            <w:u w:val="single"/>
            <w:rtl w:val="true"/>
          </w:rPr>
          <w:t>חוק העונשין</w:t>
        </w:r>
      </w:hyperlink>
      <w:r>
        <w:rPr>
          <w:rFonts w:ascii="David" w:hAnsi="David"/>
          <w:rtl w:val="true"/>
        </w:rPr>
        <w:t xml:space="preserve"> לפיו הוחמרה הענישה בעבירות המנויות </w:t>
      </w:r>
      <w:hyperlink r:id="rId16">
        <w:r>
          <w:rPr>
            <w:rStyle w:val="Hyperlink"/>
            <w:rFonts w:ascii="David" w:hAnsi="David"/>
            <w:rtl w:val="true"/>
          </w:rPr>
          <w:t xml:space="preserve">בסעיף </w:t>
        </w:r>
        <w:r>
          <w:rPr>
            <w:rStyle w:val="Hyperlink"/>
            <w:rFonts w:cs="David" w:ascii="David" w:hAnsi="David"/>
          </w:rPr>
          <w:t>144</w:t>
        </w:r>
      </w:hyperlink>
      <w:r>
        <w:rPr>
          <w:rFonts w:cs="David" w:ascii="David" w:hAnsi="David"/>
          <w:rtl w:val="true"/>
        </w:rPr>
        <w:t xml:space="preserve"> </w:t>
      </w:r>
      <w:r>
        <w:rPr>
          <w:rFonts w:ascii="David" w:hAnsi="David"/>
          <w:rtl w:val="true"/>
        </w:rPr>
        <w:t>לחוק העונשין ונקבע עונש מאסר מינימאלי חובה שיש להשית על מי שהורשע בעבירות מסוג זה</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ב</w:t>
      </w:r>
      <w:r>
        <w:rPr>
          <w:rFonts w:cs="David" w:ascii="David" w:hAnsi="David"/>
          <w:rtl w:val="true"/>
        </w:rPr>
        <w:t>"</w:t>
      </w:r>
      <w:r>
        <w:rPr>
          <w:rFonts w:ascii="David" w:hAnsi="David"/>
          <w:rtl w:val="true"/>
        </w:rPr>
        <w:t xml:space="preserve">כ המאשימה הדגישה כי הנאשם </w:t>
      </w:r>
      <w:r>
        <w:rPr>
          <w:rFonts w:ascii="David" w:hAnsi="David"/>
          <w:u w:val="single"/>
          <w:rtl w:val="true"/>
        </w:rPr>
        <w:t>לא הסביר</w:t>
      </w:r>
      <w:r>
        <w:rPr>
          <w:rFonts w:ascii="David" w:hAnsi="David"/>
          <w:rtl w:val="true"/>
        </w:rPr>
        <w:t xml:space="preserve"> מדוע החזיק בנשק ואין לקבל את גרסתו כי מצא את הנשק בשכונה וחשש שמא ייעשה בו שימוש פוגעני ועל כן נטל אותו לביתו</w:t>
      </w:r>
      <w:r>
        <w:rPr>
          <w:rFonts w:cs="David" w:ascii="David" w:hAnsi="David"/>
          <w:rtl w:val="true"/>
        </w:rPr>
        <w:t xml:space="preserve">. </w:t>
      </w:r>
      <w:r>
        <w:rPr>
          <w:rFonts w:ascii="David" w:hAnsi="David"/>
          <w:rtl w:val="true"/>
        </w:rPr>
        <w:t>אין לקבל את טענת הנאשם לפיה פחד למסור הנשק למשטרה שמא יואשם בקשר לנשק ולכן גם לא דיווח על הימצאות הנשק בחזקתו</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לטענת המאשימה עונש קל יעביר מסר שגוי לציבור ולנאשם עצמו ולא יהא בו משום הרתעה של הרבים והיחיד בפני ביצוע עבירות דומות</w:t>
      </w:r>
      <w:r>
        <w:rPr>
          <w:rFonts w:cs="David" w:ascii="David" w:hAnsi="David"/>
          <w:rtl w:val="true"/>
        </w:rPr>
        <w:t xml:space="preserve">. </w:t>
      </w:r>
      <w:r>
        <w:rPr>
          <w:rFonts w:ascii="David" w:hAnsi="David"/>
          <w:rtl w:val="true"/>
        </w:rPr>
        <w:t xml:space="preserve">לפיכך המאשימה מבקשת להחמיר בעונשו ולהעמיד את </w:t>
      </w:r>
      <w:r>
        <w:rPr>
          <w:rFonts w:ascii="David" w:hAnsi="David"/>
          <w:b/>
          <w:b/>
          <w:bCs/>
          <w:u w:val="single"/>
          <w:rtl w:val="true"/>
        </w:rPr>
        <w:t>מתחם הענישה בעניינו</w:t>
      </w:r>
      <w:r>
        <w:rPr>
          <w:rFonts w:cs="David" w:ascii="David" w:hAnsi="David"/>
          <w:b/>
          <w:bCs/>
          <w:u w:val="single"/>
          <w:rtl w:val="true"/>
        </w:rPr>
        <w:t xml:space="preserve">: </w:t>
      </w:r>
      <w:r>
        <w:rPr>
          <w:rFonts w:cs="David" w:ascii="David" w:hAnsi="David"/>
          <w:b/>
          <w:bCs/>
          <w:u w:val="single"/>
        </w:rPr>
        <w:t>2-4</w:t>
      </w:r>
      <w:r>
        <w:rPr>
          <w:rFonts w:cs="David" w:ascii="David" w:hAnsi="David"/>
          <w:b/>
          <w:bCs/>
          <w:u w:val="single"/>
          <w:rtl w:val="true"/>
        </w:rPr>
        <w:t xml:space="preserve"> </w:t>
      </w:r>
      <w:r>
        <w:rPr>
          <w:rFonts w:ascii="David" w:hAnsi="David"/>
          <w:b/>
          <w:b/>
          <w:bCs/>
          <w:u w:val="single"/>
          <w:rtl w:val="true"/>
        </w:rPr>
        <w:t>שנות מאסר בפועל</w:t>
      </w:r>
      <w:r>
        <w:rPr>
          <w:rFonts w:ascii="David" w:hAnsi="David"/>
          <w:rtl w:val="true"/>
        </w:rPr>
        <w:t xml:space="preserve"> וזאת חרף גילו הצעיר של הנאשם והעובדה כי מדובר בנאשם נטול הרשעות קודמות כלשהן</w:t>
      </w:r>
      <w:r>
        <w:rPr>
          <w:rFonts w:cs="David" w:ascii="David" w:hAnsi="David"/>
          <w:rtl w:val="true"/>
        </w:rPr>
        <w:t>.</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b/>
          <w:b/>
          <w:bCs/>
          <w:rtl w:val="true"/>
        </w:rPr>
        <w:t>מנגד</w:t>
      </w:r>
      <w:r>
        <w:rPr>
          <w:rFonts w:cs="David" w:ascii="David" w:hAnsi="David"/>
          <w:b/>
          <w:bCs/>
          <w:rtl w:val="true"/>
        </w:rPr>
        <w:t xml:space="preserve">, </w:t>
      </w:r>
      <w:r>
        <w:rPr>
          <w:rFonts w:ascii="David" w:hAnsi="David"/>
          <w:b/>
          <w:b/>
          <w:bCs/>
          <w:rtl w:val="true"/>
        </w:rPr>
        <w:t>ב</w:t>
      </w:r>
      <w:r>
        <w:rPr>
          <w:rFonts w:cs="David" w:ascii="David" w:hAnsi="David"/>
          <w:b/>
          <w:bCs/>
          <w:rtl w:val="true"/>
        </w:rPr>
        <w:t>"</w:t>
      </w:r>
      <w:r>
        <w:rPr>
          <w:rFonts w:ascii="David" w:hAnsi="David"/>
          <w:b/>
          <w:b/>
          <w:bCs/>
          <w:rtl w:val="true"/>
        </w:rPr>
        <w:t>כ הנאשם</w:t>
      </w:r>
      <w:r>
        <w:rPr>
          <w:rFonts w:ascii="David" w:hAnsi="David"/>
          <w:rtl w:val="true"/>
        </w:rPr>
        <w:t xml:space="preserve"> ציין כי יש להקל עם הנאשם</w:t>
      </w:r>
      <w:r>
        <w:rPr>
          <w:rFonts w:cs="David" w:ascii="David" w:hAnsi="David"/>
          <w:rtl w:val="true"/>
        </w:rPr>
        <w:t xml:space="preserve">. </w:t>
      </w:r>
      <w:r>
        <w:rPr>
          <w:rFonts w:ascii="David" w:hAnsi="David"/>
          <w:rtl w:val="true"/>
        </w:rPr>
        <w:t>לדברי</w:t>
      </w:r>
      <w:r>
        <w:rPr>
          <w:rFonts w:ascii="David" w:hAnsi="David"/>
          <w:rtl w:val="true"/>
        </w:rPr>
        <w:t>ו</w:t>
      </w:r>
      <w:r>
        <w:rPr>
          <w:rFonts w:ascii="David" w:hAnsi="David"/>
          <w:rtl w:val="true"/>
        </w:rPr>
        <w:t xml:space="preserve"> יש לקחת בחשבון את העובדה שהנאשם הודה</w:t>
      </w:r>
      <w:r>
        <w:rPr>
          <w:rFonts w:cs="David" w:ascii="David" w:hAnsi="David"/>
          <w:rtl w:val="true"/>
        </w:rPr>
        <w:t xml:space="preserve">, </w:t>
      </w:r>
      <w:r>
        <w:rPr>
          <w:rFonts w:ascii="David" w:hAnsi="David"/>
          <w:rtl w:val="true"/>
        </w:rPr>
        <w:t>חסך זמן שיפוטי יקר</w:t>
      </w:r>
      <w:r>
        <w:rPr>
          <w:rFonts w:cs="David" w:ascii="David" w:hAnsi="David"/>
          <w:rtl w:val="true"/>
        </w:rPr>
        <w:t>,</w:t>
      </w:r>
      <w:r>
        <w:rPr>
          <w:rFonts w:cs="David" w:ascii="David" w:hAnsi="David"/>
          <w:rtl w:val="true"/>
        </w:rPr>
        <w:t xml:space="preserve"> </w:t>
      </w:r>
      <w:r>
        <w:rPr>
          <w:rFonts w:ascii="David" w:hAnsi="David"/>
          <w:rtl w:val="true"/>
        </w:rPr>
        <w:t>הנאשם הסביר את נסיבות מציאת הנשק ואת הסיבה בגינה לא מסר הנשק למשטרה</w:t>
      </w:r>
      <w:r>
        <w:rPr>
          <w:rFonts w:cs="David" w:ascii="David" w:hAnsi="David"/>
          <w:rtl w:val="true"/>
        </w:rPr>
        <w:t xml:space="preserve">, </w:t>
      </w:r>
      <w:r>
        <w:rPr>
          <w:rFonts w:ascii="David" w:hAnsi="David"/>
          <w:rtl w:val="true"/>
        </w:rPr>
        <w:t>אין כל אינדיקציה כי הנאשם עשה שימוש בנשק וגם המחסנית נמצאה ללא כדורים</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מדובר בצעיר ללא עבר פלילי עם נסיבות חיים מורכבות כפי המפורט בתסקיר</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הנאשם ציין כי הנאשם צעיר בן </w:t>
      </w:r>
      <w:r>
        <w:rPr>
          <w:rFonts w:cs="David" w:ascii="David" w:hAnsi="David"/>
        </w:rPr>
        <w:t>18</w:t>
      </w:r>
      <w:r>
        <w:rPr>
          <w:rFonts w:cs="David" w:ascii="David" w:hAnsi="David"/>
          <w:rtl w:val="true"/>
        </w:rPr>
        <w:t xml:space="preserve"> </w:t>
      </w:r>
      <w:r>
        <w:rPr>
          <w:rFonts w:ascii="David" w:hAnsi="David"/>
          <w:rtl w:val="true"/>
        </w:rPr>
        <w:t>בעת ביצוע העבירה</w:t>
      </w:r>
      <w:r>
        <w:rPr>
          <w:rFonts w:cs="David" w:ascii="David" w:hAnsi="David"/>
          <w:rtl w:val="true"/>
        </w:rPr>
        <w:t xml:space="preserve">, </w:t>
      </w:r>
      <w:r>
        <w:rPr>
          <w:rFonts w:ascii="David" w:hAnsi="David"/>
          <w:rtl w:val="true"/>
        </w:rPr>
        <w:t>קרוב יותר לקטינות מאשר לבגרות</w:t>
      </w:r>
      <w:r>
        <w:rPr>
          <w:rFonts w:cs="David" w:ascii="David" w:hAnsi="David"/>
          <w:rtl w:val="true"/>
        </w:rPr>
        <w:t xml:space="preserve">, </w:t>
      </w:r>
      <w:r>
        <w:rPr>
          <w:rFonts w:ascii="David" w:hAnsi="David"/>
          <w:rtl w:val="true"/>
        </w:rPr>
        <w:t>אישיותו לא התפתחה עדיין במלואה ולכך יש ל</w:t>
      </w:r>
      <w:r>
        <w:rPr>
          <w:rFonts w:ascii="David" w:hAnsi="David"/>
          <w:rtl w:val="true"/>
        </w:rPr>
        <w:t>י</w:t>
      </w:r>
      <w:r>
        <w:rPr>
          <w:rFonts w:ascii="David" w:hAnsi="David"/>
          <w:rtl w:val="true"/>
        </w:rPr>
        <w:t>תן משקל</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ב</w:t>
      </w:r>
      <w:r>
        <w:rPr>
          <w:rFonts w:cs="David" w:ascii="David" w:hAnsi="David"/>
          <w:rtl w:val="true"/>
        </w:rPr>
        <w:t>"</w:t>
      </w:r>
      <w:r>
        <w:rPr>
          <w:rFonts w:ascii="David" w:hAnsi="David"/>
          <w:rtl w:val="true"/>
        </w:rPr>
        <w:t xml:space="preserve">כ הנאשם טען כי מתחם הענישה בנסיבות המקרה נע </w:t>
      </w:r>
      <w:r>
        <w:rPr>
          <w:rFonts w:ascii="David" w:hAnsi="David"/>
          <w:b/>
          <w:b/>
          <w:bCs/>
          <w:u w:val="single"/>
          <w:rtl w:val="true"/>
        </w:rPr>
        <w:t xml:space="preserve">בין </w:t>
      </w:r>
      <w:r>
        <w:rPr>
          <w:rFonts w:cs="David" w:ascii="David" w:hAnsi="David"/>
          <w:b/>
          <w:bCs/>
          <w:u w:val="single"/>
        </w:rPr>
        <w:t>10</w:t>
      </w:r>
      <w:r>
        <w:rPr>
          <w:rFonts w:cs="David" w:ascii="David" w:hAnsi="David"/>
          <w:b/>
          <w:bCs/>
          <w:u w:val="single"/>
          <w:rtl w:val="true"/>
        </w:rPr>
        <w:t xml:space="preserve"> </w:t>
      </w:r>
      <w:r>
        <w:rPr>
          <w:rFonts w:ascii="David" w:hAnsi="David"/>
          <w:b/>
          <w:b/>
          <w:bCs/>
          <w:u w:val="single"/>
          <w:rtl w:val="true"/>
        </w:rPr>
        <w:t>חודשי מאסר בפועל ועד ל</w:t>
      </w:r>
      <w:r>
        <w:rPr>
          <w:rFonts w:cs="David" w:ascii="David" w:hAnsi="David"/>
          <w:b/>
          <w:bCs/>
          <w:u w:val="single"/>
          <w:rtl w:val="true"/>
        </w:rPr>
        <w:t xml:space="preserve">- </w:t>
      </w:r>
      <w:r>
        <w:rPr>
          <w:rFonts w:cs="David" w:ascii="David" w:hAnsi="David"/>
          <w:b/>
          <w:bCs/>
          <w:u w:val="single"/>
        </w:rPr>
        <w:t>18</w:t>
      </w:r>
      <w:r>
        <w:rPr>
          <w:rFonts w:cs="David" w:ascii="David" w:hAnsi="David"/>
          <w:b/>
          <w:bCs/>
          <w:u w:val="single"/>
          <w:rtl w:val="true"/>
        </w:rPr>
        <w:t xml:space="preserve"> </w:t>
      </w:r>
      <w:r>
        <w:rPr>
          <w:rFonts w:ascii="David" w:hAnsi="David"/>
          <w:b/>
          <w:b/>
          <w:bCs/>
          <w:u w:val="single"/>
          <w:rtl w:val="true"/>
        </w:rPr>
        <w:t>חודשי מאסר בפועל</w:t>
      </w:r>
      <w:r>
        <w:rPr>
          <w:rFonts w:cs="David" w:ascii="David" w:hAnsi="David"/>
          <w:b/>
          <w:bCs/>
          <w:u w:val="single"/>
          <w:rtl w:val="true"/>
        </w:rPr>
        <w:t>,</w:t>
      </w:r>
      <w:r>
        <w:rPr>
          <w:rFonts w:cs="David" w:ascii="David" w:hAnsi="David"/>
          <w:rtl w:val="true"/>
        </w:rPr>
        <w:t xml:space="preserve"> </w:t>
      </w:r>
      <w:r>
        <w:rPr>
          <w:rFonts w:ascii="David" w:hAnsi="David"/>
          <w:rtl w:val="true"/>
        </w:rPr>
        <w:t>כאשר חומרת ביצוע העבירה הנה  ברף הנמוך</w:t>
      </w:r>
      <w:r>
        <w:rPr>
          <w:rFonts w:cs="David" w:ascii="David" w:hAnsi="David"/>
          <w:rtl w:val="true"/>
        </w:rPr>
        <w:t xml:space="preserve">. </w:t>
      </w:r>
      <w:r>
        <w:rPr>
          <w:rFonts w:ascii="David" w:hAnsi="David"/>
          <w:rtl w:val="true"/>
        </w:rPr>
        <w:t>הסניגור ביקש אף לסטות ממתחם הענישה ולהסתפק בימי מעצרו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before="0" w:after="160"/>
        <w:ind w:start="720" w:end="0"/>
        <w:contextualSpacing/>
        <w:jc w:val="both"/>
        <w:rPr>
          <w:rFonts w:ascii="David" w:hAnsi="David" w:cs="David"/>
        </w:rPr>
      </w:pPr>
      <w:r>
        <w:rPr>
          <w:rFonts w:ascii="David" w:hAnsi="David"/>
          <w:rtl w:val="true"/>
        </w:rPr>
        <w:t>הנאשם עצמו טען בפניי</w:t>
      </w:r>
      <w:r>
        <w:rPr>
          <w:rFonts w:cs="David" w:ascii="David" w:hAnsi="David"/>
          <w:rtl w:val="true"/>
        </w:rPr>
        <w:t>: "</w:t>
      </w:r>
      <w:r>
        <w:rPr>
          <w:rFonts w:ascii="David" w:hAnsi="David"/>
          <w:b/>
          <w:b/>
          <w:bCs/>
          <w:rtl w:val="true"/>
        </w:rPr>
        <w:t>אני מתנצל</w:t>
      </w:r>
      <w:r>
        <w:rPr>
          <w:rFonts w:cs="David" w:ascii="David" w:hAnsi="David"/>
          <w:b/>
          <w:bCs/>
          <w:rtl w:val="true"/>
        </w:rPr>
        <w:t xml:space="preserve">, </w:t>
      </w:r>
      <w:r>
        <w:rPr>
          <w:rFonts w:ascii="David" w:hAnsi="David"/>
          <w:b/>
          <w:b/>
          <w:bCs/>
          <w:rtl w:val="true"/>
        </w:rPr>
        <w:t>לא טוב לי בכלא</w:t>
      </w:r>
      <w:r>
        <w:rPr>
          <w:rFonts w:cs="David" w:ascii="David" w:hAnsi="David"/>
          <w:rtl w:val="true"/>
        </w:rPr>
        <w:t xml:space="preserve">". </w:t>
      </w:r>
    </w:p>
    <w:p>
      <w:pPr>
        <w:pStyle w:val="Normal"/>
        <w:spacing w:lineRule="auto" w:line="360" w:before="0" w:after="0"/>
        <w:ind w:start="720" w:end="0"/>
        <w:contextualSpacing/>
        <w:jc w:val="both"/>
        <w:rPr>
          <w:rFonts w:ascii="David" w:hAnsi="David" w:cs="David"/>
          <w:b/>
          <w:bCs/>
          <w:u w:val="single"/>
        </w:rPr>
      </w:pPr>
      <w:r>
        <w:rPr>
          <w:rFonts w:cs="David" w:ascii="David" w:hAnsi="David"/>
          <w:b/>
          <w:bCs/>
          <w:u w:val="single"/>
          <w:rtl w:val="true"/>
        </w:rPr>
      </w:r>
    </w:p>
    <w:p>
      <w:pPr>
        <w:pStyle w:val="Normal"/>
        <w:spacing w:lineRule="auto" w:line="360" w:before="0" w:after="0"/>
        <w:ind w:start="720" w:end="0"/>
        <w:contextualSpacing/>
        <w:jc w:val="both"/>
        <w:rPr>
          <w:rFonts w:ascii="David" w:hAnsi="David" w:cs="David"/>
        </w:rPr>
      </w:pPr>
      <w:r>
        <w:rPr>
          <w:rFonts w:ascii="David" w:hAnsi="David"/>
          <w:b/>
          <w:b/>
          <w:bCs/>
          <w:u w:val="single"/>
          <w:rtl w:val="true"/>
        </w:rPr>
        <w:t>דיון והכרעה</w:t>
      </w:r>
      <w:r>
        <w:rPr>
          <w:rFonts w:cs="David" w:ascii="David" w:hAnsi="David"/>
          <w:b/>
          <w:bCs/>
          <w:u w:val="single"/>
          <w:rtl w:val="true"/>
        </w:rPr>
        <w:t xml:space="preserve">: </w:t>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תיקון </w:t>
      </w:r>
      <w:r>
        <w:rPr>
          <w:rFonts w:cs="David" w:ascii="David" w:hAnsi="David"/>
        </w:rPr>
        <w:t>113</w:t>
      </w:r>
      <w:r>
        <w:rPr>
          <w:rFonts w:cs="David" w:ascii="David" w:hAnsi="David"/>
          <w:rtl w:val="true"/>
        </w:rPr>
        <w:t xml:space="preserve"> </w:t>
      </w:r>
      <w:r>
        <w:rPr>
          <w:rFonts w:ascii="David" w:hAnsi="David"/>
          <w:rtl w:val="true"/>
        </w:rPr>
        <w:t>ל</w:t>
      </w:r>
      <w:hyperlink r:id="rId17">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עיגן את הבניית שיקול הדעת השיפוטי והעניק מעמד בכורה לעיקרון ההלימה</w:t>
      </w:r>
      <w:r>
        <w:rPr>
          <w:rFonts w:cs="David" w:ascii="David" w:hAnsi="David"/>
          <w:rtl w:val="true"/>
        </w:rPr>
        <w:t xml:space="preserve">, </w:t>
      </w:r>
      <w:r>
        <w:rPr>
          <w:rFonts w:ascii="David" w:hAnsi="David"/>
          <w:rtl w:val="true"/>
        </w:rPr>
        <w:t>היינו קיומו של יחס הולם בין חומרת מעשי העבירה</w:t>
      </w:r>
      <w:r>
        <w:rPr>
          <w:rFonts w:cs="David" w:ascii="David" w:hAnsi="David"/>
          <w:rtl w:val="true"/>
        </w:rPr>
        <w:t xml:space="preserve">, </w:t>
      </w:r>
      <w:r>
        <w:rPr>
          <w:rFonts w:ascii="David" w:hAnsi="David"/>
          <w:rtl w:val="true"/>
        </w:rPr>
        <w:t>בנסיבותיו ומידת אשמו של הנאשם ובין סוג ומידת העונש המוטל עליו</w:t>
      </w:r>
      <w:r>
        <w:rPr>
          <w:rFonts w:cs="David" w:ascii="David" w:hAnsi="David"/>
          <w:rtl w:val="true"/>
        </w:rPr>
        <w:t xml:space="preserve">. </w:t>
      </w:r>
      <w:r>
        <w:rPr>
          <w:rFonts w:ascii="David" w:hAnsi="David"/>
          <w:rtl w:val="true"/>
        </w:rPr>
        <w:t>בהתאם לתיקון לחוק</w:t>
      </w:r>
      <w:r>
        <w:rPr>
          <w:rFonts w:cs="David" w:ascii="David" w:hAnsi="David"/>
          <w:rtl w:val="true"/>
        </w:rPr>
        <w:t xml:space="preserve">, </w:t>
      </w:r>
      <w:r>
        <w:rPr>
          <w:rFonts w:ascii="David" w:hAnsi="David"/>
          <w:rtl w:val="true"/>
        </w:rPr>
        <w:t>על בית המשפט לקבוע את מתחם העונש ההולם למעשה העבירות שביצע הנאשם</w:t>
      </w:r>
      <w:r>
        <w:rPr>
          <w:rFonts w:cs="David" w:ascii="David" w:hAnsi="David"/>
          <w:rtl w:val="true"/>
        </w:rPr>
        <w:t xml:space="preserve">. </w:t>
      </w:r>
      <w:r>
        <w:rPr>
          <w:rFonts w:ascii="David" w:hAnsi="David"/>
          <w:rtl w:val="true"/>
        </w:rPr>
        <w:t>לשם כך יתחשב בית המשפט בערך החברתי שנפגע מביצוע העבירה</w:t>
      </w:r>
      <w:r>
        <w:rPr>
          <w:rFonts w:cs="David" w:ascii="David" w:hAnsi="David"/>
          <w:rtl w:val="true"/>
        </w:rPr>
        <w:t xml:space="preserve">, </w:t>
      </w:r>
      <w:r>
        <w:rPr>
          <w:rFonts w:ascii="David" w:hAnsi="David"/>
          <w:rtl w:val="true"/>
        </w:rPr>
        <w:t>במידת הפגיעה בו</w:t>
      </w:r>
      <w:r>
        <w:rPr>
          <w:rFonts w:cs="David" w:ascii="David" w:hAnsi="David"/>
          <w:rtl w:val="true"/>
        </w:rPr>
        <w:t xml:space="preserve">, </w:t>
      </w:r>
      <w:r>
        <w:rPr>
          <w:rFonts w:ascii="David" w:hAnsi="David"/>
          <w:rtl w:val="true"/>
        </w:rPr>
        <w:t xml:space="preserve">במדיניות הענישה הנהוגה ובנסיבות הקשורות בביצוע העבירה המפורטות </w:t>
      </w:r>
      <w:hyperlink r:id="rId18">
        <w:r>
          <w:rPr>
            <w:rStyle w:val="Hyperlink"/>
            <w:rFonts w:ascii="David" w:hAnsi="David"/>
            <w:rtl w:val="true"/>
          </w:rPr>
          <w:t xml:space="preserve">בסעיף </w:t>
        </w:r>
        <w:r>
          <w:rPr>
            <w:rStyle w:val="Hyperlink"/>
            <w:rFonts w:cs="David" w:ascii="David" w:hAnsi="David"/>
          </w:rPr>
          <w:t>40</w:t>
        </w:r>
        <w:r>
          <w:rPr>
            <w:rStyle w:val="Hyperlink"/>
            <w:rFonts w:ascii="David" w:hAnsi="David"/>
            <w:rtl w:val="true"/>
          </w:rPr>
          <w:t>ט</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9">
        <w:r>
          <w:rPr>
            <w:rStyle w:val="Hyperlink"/>
            <w:rFonts w:ascii="David" w:hAnsi="David"/>
            <w:color w:val="0000FF"/>
            <w:u w:val="single"/>
            <w:rtl w:val="true"/>
          </w:rPr>
          <w:t>חוק העונשין</w:t>
        </w:r>
      </w:hyperlink>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ascii="David" w:hAnsi="David"/>
          <w:rtl w:val="true"/>
        </w:rPr>
        <w:t>לכשייקבע מתחם הענישה</w:t>
      </w:r>
      <w:r>
        <w:rPr>
          <w:rFonts w:cs="David" w:ascii="David" w:hAnsi="David"/>
          <w:rtl w:val="true"/>
        </w:rPr>
        <w:t xml:space="preserve">, </w:t>
      </w:r>
      <w:r>
        <w:rPr>
          <w:rFonts w:ascii="David" w:hAnsi="David"/>
          <w:rtl w:val="true"/>
        </w:rPr>
        <w:t>יקבע בית המשפט את העונש המתאים</w:t>
      </w:r>
      <w:r>
        <w:rPr>
          <w:rFonts w:cs="David" w:ascii="David" w:hAnsi="David"/>
          <w:rtl w:val="true"/>
        </w:rPr>
        <w:t xml:space="preserve">, </w:t>
      </w:r>
      <w:r>
        <w:rPr>
          <w:rFonts w:ascii="David" w:hAnsi="David"/>
          <w:rtl w:val="true"/>
        </w:rPr>
        <w:t>בתוך המתחם</w:t>
      </w:r>
      <w:r>
        <w:rPr>
          <w:rFonts w:cs="David" w:ascii="David" w:hAnsi="David"/>
          <w:rtl w:val="true"/>
        </w:rPr>
        <w:t xml:space="preserve">, </w:t>
      </w:r>
      <w:r>
        <w:rPr>
          <w:rFonts w:ascii="David" w:hAnsi="David"/>
          <w:rtl w:val="true"/>
        </w:rPr>
        <w:t xml:space="preserve">אשר יוטל על הנאשם וזאת בהתחשב בנסיבות שאינן קשורות בביצוע העבירה המפורטות </w:t>
      </w:r>
      <w:hyperlink r:id="rId20">
        <w:r>
          <w:rPr>
            <w:rStyle w:val="Hyperlink"/>
            <w:rFonts w:ascii="David" w:hAnsi="David"/>
            <w:rtl w:val="true"/>
          </w:rPr>
          <w:t xml:space="preserve">בסעיף </w:t>
        </w:r>
        <w:r>
          <w:rPr>
            <w:rStyle w:val="Hyperlink"/>
            <w:rFonts w:cs="David" w:ascii="David" w:hAnsi="David"/>
          </w:rPr>
          <w:t>40</w:t>
        </w:r>
        <w:r>
          <w:rPr>
            <w:rStyle w:val="Hyperlink"/>
            <w:rFonts w:ascii="David" w:hAnsi="David"/>
            <w:rtl w:val="true"/>
          </w:rPr>
          <w:t>יא</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 xml:space="preserve">בית המשפט רשאי לחרוג ממתחם העונש ההולם בשל שיקולי שיקום או הגנה על שלום הציבור לפי </w:t>
      </w:r>
      <w:hyperlink r:id="rId21">
        <w:r>
          <w:rPr>
            <w:rStyle w:val="Hyperlink"/>
            <w:rFonts w:ascii="David" w:hAnsi="David"/>
            <w:rtl w:val="true"/>
          </w:rPr>
          <w:t xml:space="preserve">סעיפים </w:t>
        </w:r>
        <w:r>
          <w:rPr>
            <w:rStyle w:val="Hyperlink"/>
            <w:rFonts w:cs="David" w:ascii="David" w:hAnsi="David"/>
          </w:rPr>
          <w:t>40</w:t>
        </w:r>
        <w:r>
          <w:rPr>
            <w:rStyle w:val="Hyperlink"/>
            <w:rFonts w:ascii="David" w:hAnsi="David"/>
            <w:rtl w:val="true"/>
          </w:rPr>
          <w:t>ד</w:t>
        </w:r>
        <w:r>
          <w:rPr>
            <w:rStyle w:val="Hyperlink"/>
            <w:rFonts w:cs="David" w:ascii="David" w:hAnsi="David"/>
            <w:rtl w:val="true"/>
          </w:rPr>
          <w:t>'</w:t>
        </w:r>
      </w:hyperlink>
      <w:r>
        <w:rPr>
          <w:rFonts w:cs="David" w:ascii="David" w:hAnsi="David"/>
          <w:rtl w:val="true"/>
        </w:rPr>
        <w:t xml:space="preserve"> </w:t>
      </w:r>
      <w:r>
        <w:rPr>
          <w:rFonts w:ascii="David" w:hAnsi="David"/>
          <w:rtl w:val="true"/>
        </w:rPr>
        <w:t>ו</w:t>
      </w:r>
      <w:hyperlink r:id="rId22">
        <w:r>
          <w:rPr>
            <w:rStyle w:val="Hyperlink"/>
            <w:rFonts w:cs="David" w:ascii="David" w:hAnsi="David"/>
          </w:rPr>
          <w:t>40</w:t>
        </w:r>
        <w:r>
          <w:rPr>
            <w:rStyle w:val="Hyperlink"/>
            <w:rFonts w:cs="David" w:ascii="David" w:hAnsi="David"/>
            <w:rtl w:val="true"/>
          </w:rPr>
          <w:t xml:space="preserve"> </w:t>
        </w:r>
        <w:r>
          <w:rPr>
            <w:rStyle w:val="Hyperlink"/>
            <w:rFonts w:ascii="David" w:hAnsi="David"/>
            <w:rtl w:val="true"/>
          </w:rPr>
          <w:t>ה</w:t>
        </w:r>
        <w:r>
          <w:rPr>
            <w:rStyle w:val="Hyperlink"/>
            <w:rFonts w:cs="David" w:ascii="David" w:hAnsi="David"/>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uto" w:line="360" w:before="0" w:after="0"/>
        <w:ind w:start="720" w:end="0"/>
        <w:contextualSpacing/>
        <w:jc w:val="both"/>
        <w:rPr>
          <w:rFonts w:ascii="David" w:hAnsi="David" w:cs="David"/>
          <w:b/>
          <w:bCs/>
          <w:u w:val="single"/>
        </w:rPr>
      </w:pPr>
      <w:r>
        <w:rPr>
          <w:rFonts w:cs="David" w:ascii="David" w:hAnsi="David"/>
          <w:b/>
          <w:bCs/>
          <w:u w:val="single"/>
          <w:rtl w:val="true"/>
        </w:rPr>
      </w:r>
    </w:p>
    <w:p>
      <w:pPr>
        <w:pStyle w:val="Normal"/>
        <w:spacing w:lineRule="auto" w:line="360" w:before="0" w:after="0"/>
        <w:ind w:start="720" w:end="0"/>
        <w:contextualSpacing/>
        <w:jc w:val="both"/>
        <w:rPr/>
      </w:pPr>
      <w:r>
        <w:rPr>
          <w:rFonts w:ascii="David" w:hAnsi="David"/>
          <w:b/>
          <w:b/>
          <w:bCs/>
          <w:u w:val="single"/>
          <w:rtl w:val="true"/>
        </w:rPr>
        <w:t>קביעת מתחם העונש ההולם</w:t>
      </w:r>
      <w:r>
        <w:rPr>
          <w:rFonts w:cs="David" w:ascii="David" w:hAnsi="David"/>
          <w:rtl w:val="true"/>
        </w:rPr>
        <w:t>:</w:t>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eastAsia="Calibri"/>
          <w:rtl w:val="true"/>
        </w:rPr>
        <w:t>הערכים החברתיים שנפגעו ממעשי הנאשם הם שלום הציבור ובטחונו</w:t>
      </w:r>
      <w:r>
        <w:rPr>
          <w:rFonts w:eastAsia="Calibri" w:cs="David" w:ascii="David" w:hAnsi="David"/>
          <w:rtl w:val="true"/>
        </w:rPr>
        <w:t xml:space="preserve">, </w:t>
      </w:r>
      <w:r>
        <w:rPr>
          <w:rFonts w:ascii="David" w:hAnsi="David" w:eastAsia="Calibri"/>
          <w:rtl w:val="true"/>
        </w:rPr>
        <w:t>הגנה על חיי אדם והסדר הציבורי</w:t>
      </w:r>
      <w:r>
        <w:rPr>
          <w:rFonts w:eastAsia="Calibri" w:cs="David" w:ascii="David" w:hAnsi="David"/>
          <w:rtl w:val="true"/>
        </w:rPr>
        <w:t xml:space="preserve">. </w:t>
      </w:r>
      <w:r>
        <w:rPr>
          <w:rFonts w:ascii="David" w:hAnsi="David" w:eastAsia="Calibri"/>
          <w:rtl w:val="true"/>
        </w:rPr>
        <w:t>בשנים האחרונות הפסיקה החמירה את רף הענישה וחייבה לנקוט בגישה עונשית מחמירה ביחס למי שהורשע בעבירות של החזקת נשק שלא כחוק וזאת בין היתר בשל החשש שנשק אשר מוחזק אצל הנאשם עלול להגיע לידיים עברייניות או כאלה המעוניינות לפגוע בביטחון תושבי המדינה או בשלומם</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eastAsia="Calibri" w:cs="David"/>
        </w:rPr>
      </w:pPr>
      <w:r>
        <w:rPr>
          <w:rFonts w:ascii="David" w:hAnsi="David" w:eastAsia="Calibri"/>
          <w:rtl w:val="true"/>
        </w:rPr>
        <w:t>פסיקת בתי המשפט</w:t>
      </w:r>
      <w:r>
        <w:rPr>
          <w:rFonts w:eastAsia="Calibri" w:cs="David" w:ascii="David" w:hAnsi="David"/>
          <w:rtl w:val="true"/>
        </w:rPr>
        <w:t xml:space="preserve">, </w:t>
      </w:r>
      <w:r>
        <w:rPr>
          <w:rFonts w:ascii="David" w:hAnsi="David" w:eastAsia="Calibri"/>
          <w:rtl w:val="true"/>
        </w:rPr>
        <w:t>במיוחד בשנים האחרונות</w:t>
      </w:r>
      <w:r>
        <w:rPr>
          <w:rFonts w:eastAsia="Calibri" w:cs="David" w:ascii="David" w:hAnsi="David"/>
          <w:rtl w:val="true"/>
        </w:rPr>
        <w:t xml:space="preserve">, </w:t>
      </w:r>
      <w:r>
        <w:rPr>
          <w:rFonts w:ascii="David" w:hAnsi="David" w:eastAsia="Calibri"/>
          <w:rtl w:val="true"/>
        </w:rPr>
        <w:t>מחמירה מאוד בעבירה של החזקת נשק שלא כדין וזאת נוכח התופעה החמורה והמסוכנת של החזקת נשק בידיים שאינן מורשות לכך</w:t>
      </w:r>
      <w:r>
        <w:rPr>
          <w:rFonts w:eastAsia="Calibri" w:cs="David" w:ascii="David" w:hAnsi="David"/>
          <w:rtl w:val="true"/>
        </w:rPr>
        <w:t xml:space="preserve">. </w:t>
      </w:r>
      <w:r>
        <w:rPr>
          <w:rFonts w:ascii="David" w:hAnsi="David" w:eastAsia="Calibri"/>
          <w:rtl w:val="true"/>
        </w:rPr>
        <w:t>החזקת נשק שלא כדין יש בה כדי להוביל</w:t>
      </w:r>
      <w:r>
        <w:rPr>
          <w:rFonts w:eastAsia="Calibri" w:cs="David" w:ascii="David" w:hAnsi="David"/>
          <w:rtl w:val="true"/>
        </w:rPr>
        <w:t xml:space="preserve">, </w:t>
      </w:r>
      <w:r>
        <w:rPr>
          <w:rFonts w:ascii="David" w:hAnsi="David" w:eastAsia="Calibri"/>
          <w:rtl w:val="true"/>
        </w:rPr>
        <w:t>ואכן מובילה בפועל</w:t>
      </w:r>
      <w:r>
        <w:rPr>
          <w:rFonts w:eastAsia="Calibri" w:cs="David" w:ascii="David" w:hAnsi="David"/>
          <w:rtl w:val="true"/>
        </w:rPr>
        <w:t xml:space="preserve">, </w:t>
      </w:r>
      <w:r>
        <w:rPr>
          <w:rFonts w:ascii="David" w:hAnsi="David" w:eastAsia="Calibri"/>
          <w:rtl w:val="true"/>
        </w:rPr>
        <w:t>למקרים חמורים של שימוש מסוכן בנשק</w:t>
      </w:r>
      <w:r>
        <w:rPr>
          <w:rFonts w:eastAsia="Calibri" w:cs="David" w:ascii="David" w:hAnsi="David"/>
          <w:rtl w:val="true"/>
        </w:rPr>
        <w:t xml:space="preserve">, </w:t>
      </w:r>
      <w:r>
        <w:rPr>
          <w:rFonts w:ascii="David" w:hAnsi="David" w:eastAsia="Calibri"/>
          <w:rtl w:val="true"/>
        </w:rPr>
        <w:t>אם משום שהנשק מגיע לידיים עברייניות</w:t>
      </w:r>
      <w:r>
        <w:rPr>
          <w:rFonts w:eastAsia="Calibri" w:cs="David" w:ascii="David" w:hAnsi="David"/>
          <w:rtl w:val="true"/>
        </w:rPr>
        <w:t xml:space="preserve">, </w:t>
      </w:r>
      <w:r>
        <w:rPr>
          <w:rFonts w:ascii="David" w:hAnsi="David" w:eastAsia="Calibri"/>
          <w:rtl w:val="true"/>
        </w:rPr>
        <w:t>או כאשר הנשק מגיע לידי מי שמנסים לפגוע בביטחונם ובשלומם של תושבי המדינה</w:t>
      </w:r>
      <w:r>
        <w:rPr>
          <w:rFonts w:eastAsia="Calibri" w:cs="David" w:ascii="David" w:hAnsi="David"/>
          <w:rtl w:val="true"/>
        </w:rPr>
        <w:t xml:space="preserve">, </w:t>
      </w:r>
      <w:r>
        <w:rPr>
          <w:rFonts w:ascii="David" w:hAnsi="David" w:eastAsia="Calibri"/>
          <w:rtl w:val="true"/>
        </w:rPr>
        <w:t>ואם מחמת שנגרמות תאונות כתוצאה מהשימוש בנשק</w:t>
      </w:r>
      <w:r>
        <w:rPr>
          <w:rFonts w:eastAsia="Calibri" w:cs="David" w:ascii="David" w:hAnsi="David"/>
          <w:rtl w:val="true"/>
        </w:rPr>
        <w:t xml:space="preserve">. </w:t>
      </w:r>
      <w:r>
        <w:rPr>
          <w:rFonts w:ascii="David" w:hAnsi="David" w:eastAsia="Calibri"/>
          <w:rtl w:val="true"/>
        </w:rPr>
        <w:t>עמדת בית המשפט העליון היא שעל בתי המשפט לתרום את חלקם במיגור תופעה מסוכנת זו על דרך של החמרת הענישה עם מי שמחזיק בנשק שלא כדין</w:t>
      </w:r>
      <w:r>
        <w:rPr>
          <w:rFonts w:eastAsia="Calibri" w:cs="David" w:ascii="David" w:hAnsi="David"/>
          <w:rtl w:val="true"/>
        </w:rPr>
        <w:t xml:space="preserve">. </w:t>
      </w:r>
      <w:r>
        <w:rPr>
          <w:rFonts w:ascii="David" w:hAnsi="David" w:eastAsia="Calibri"/>
          <w:rtl w:val="true"/>
        </w:rPr>
        <w:t>כפי שנכתב ב</w:t>
      </w:r>
      <w:hyperlink r:id="rId23">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8416/09</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חרבוש ואח</w:t>
      </w:r>
      <w:r>
        <w:rPr>
          <w:rFonts w:eastAsia="Calibri" w:cs="David" w:ascii="David" w:hAnsi="David"/>
          <w:b/>
          <w:bCs/>
          <w:rtl w:val="true"/>
        </w:rPr>
        <w:t>'</w:t>
      </w:r>
      <w:r>
        <w:rPr>
          <w:rFonts w:eastAsia="Calibri" w:cs="David" w:ascii="David" w:hAnsi="David"/>
          <w:rtl w:val="true"/>
        </w:rPr>
        <w:t>, (</w:t>
      </w:r>
      <w:r>
        <w:rPr>
          <w:rFonts w:ascii="David" w:hAnsi="David" w:eastAsia="Calibri"/>
          <w:rtl w:val="true"/>
        </w:rPr>
        <w:t xml:space="preserve">ניתן בתאריך </w:t>
      </w:r>
      <w:r>
        <w:rPr>
          <w:rFonts w:eastAsia="Calibri" w:cs="David" w:ascii="David" w:hAnsi="David"/>
        </w:rPr>
        <w:t>09.06.10</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cs="David"/>
        </w:rPr>
      </w:pPr>
      <w:r>
        <w:rPr>
          <w:rFonts w:eastAsia="Calibri" w:cs="David" w:ascii="David" w:hAnsi="David"/>
          <w:b/>
          <w:bCs/>
          <w:rtl w:val="true"/>
        </w:rPr>
        <w:t>"</w:t>
      </w:r>
      <w:r>
        <w:rPr>
          <w:rFonts w:ascii="David" w:hAnsi="David" w:eastAsia="Calibri"/>
          <w:b/>
          <w:b/>
          <w:bCs/>
          <w:rtl w:val="true"/>
        </w:rPr>
        <w:t>חומרתה של עבירת החזקת הנשק</w:t>
      </w:r>
      <w:r>
        <w:rPr>
          <w:rFonts w:eastAsia="Calibri" w:cs="David" w:ascii="David" w:hAnsi="David"/>
          <w:b/>
          <w:bCs/>
          <w:rtl w:val="true"/>
        </w:rPr>
        <w:t xml:space="preserve">, </w:t>
      </w:r>
      <w:r>
        <w:rPr>
          <w:rFonts w:ascii="David" w:hAnsi="David" w:eastAsia="Calibri"/>
          <w:b/>
          <w:b/>
          <w:bCs/>
          <w:rtl w:val="true"/>
        </w:rPr>
        <w:t>מקורה בכך שעבירה זאת אינה נעשית לרוב אלא כדי לאפשר ביצוען של עבירות אחרות</w:t>
      </w:r>
      <w:r>
        <w:rPr>
          <w:rFonts w:eastAsia="Calibri" w:cs="David" w:ascii="David" w:hAnsi="David"/>
          <w:b/>
          <w:bCs/>
          <w:rtl w:val="true"/>
        </w:rPr>
        <w:t xml:space="preserve">, </w:t>
      </w:r>
      <w:r>
        <w:rPr>
          <w:rFonts w:ascii="David" w:hAnsi="David" w:eastAsia="Calibri"/>
          <w:b/>
          <w:b/>
          <w:bCs/>
          <w:rtl w:val="true"/>
        </w:rPr>
        <w:t>שמעצם טבעו של הנשק</w:t>
      </w:r>
      <w:r>
        <w:rPr>
          <w:rFonts w:eastAsia="Calibri" w:cs="David" w:ascii="David" w:hAnsi="David"/>
          <w:b/>
          <w:bCs/>
          <w:rtl w:val="true"/>
        </w:rPr>
        <w:t xml:space="preserve">, </w:t>
      </w:r>
      <w:r>
        <w:rPr>
          <w:rFonts w:ascii="David" w:hAnsi="David" w:eastAsia="Calibri"/>
          <w:b/>
          <w:b/>
          <w:bCs/>
          <w:rtl w:val="true"/>
        </w:rPr>
        <w:t>כרוכות באלימות או בהפחדה</w:t>
      </w:r>
      <w:r>
        <w:rPr>
          <w:rFonts w:eastAsia="Calibri" w:cs="David" w:ascii="David" w:hAnsi="David"/>
          <w:b/>
          <w:bCs/>
          <w:rtl w:val="true"/>
        </w:rPr>
        <w:t xml:space="preserve">. </w:t>
      </w:r>
      <w:r>
        <w:rPr>
          <w:rFonts w:ascii="David" w:hAnsi="David" w:eastAsia="Calibri"/>
          <w:b/>
          <w:b/>
          <w:bCs/>
          <w:rtl w:val="true"/>
        </w:rPr>
        <w:t xml:space="preserve">כשעסקינן במי שהעולם הפלילי אינו זר להם – כמו כמה מן המעורבים בערעור שלפנינו – ובנשק שלו משתיק קול המוחבא במקום </w:t>
      </w:r>
      <w:r>
        <w:rPr>
          <w:rFonts w:eastAsia="Calibri" w:cs="David" w:ascii="David" w:hAnsi="David"/>
          <w:b/>
          <w:bCs/>
          <w:rtl w:val="true"/>
        </w:rPr>
        <w:t>"</w:t>
      </w:r>
      <w:r>
        <w:rPr>
          <w:rFonts w:ascii="David" w:hAnsi="David" w:eastAsia="Calibri"/>
          <w:b/>
          <w:b/>
          <w:bCs/>
          <w:rtl w:val="true"/>
        </w:rPr>
        <w:t>בלתי טבעי</w:t>
      </w:r>
      <w:r>
        <w:rPr>
          <w:rFonts w:eastAsia="Calibri" w:cs="David" w:ascii="David" w:hAnsi="David"/>
          <w:b/>
          <w:bCs/>
          <w:rtl w:val="true"/>
        </w:rPr>
        <w:t xml:space="preserve">", </w:t>
      </w:r>
      <w:r>
        <w:rPr>
          <w:rFonts w:ascii="David" w:hAnsi="David" w:eastAsia="Calibri"/>
          <w:b/>
          <w:b/>
          <w:bCs/>
          <w:rtl w:val="true"/>
        </w:rPr>
        <w:t>מקבלים הדברים משנה תוקף</w:t>
      </w:r>
      <w:r>
        <w:rPr>
          <w:rFonts w:eastAsia="Calibri" w:cs="David" w:ascii="David" w:hAnsi="David"/>
          <w:b/>
          <w:bCs/>
          <w:rtl w:val="true"/>
        </w:rPr>
        <w:t xml:space="preserve">. </w:t>
      </w:r>
      <w:r>
        <w:rPr>
          <w:rFonts w:ascii="David" w:hAnsi="David" w:eastAsia="Calibri"/>
          <w:b/>
          <w:b/>
          <w:bCs/>
          <w:rtl w:val="true"/>
        </w:rPr>
        <w:t>כפי שציינה חברתי הנשיאה ד</w:t>
      </w:r>
      <w:r>
        <w:rPr>
          <w:rFonts w:eastAsia="Calibri" w:cs="David" w:ascii="David" w:hAnsi="David"/>
          <w:b/>
          <w:bCs/>
          <w:rtl w:val="true"/>
        </w:rPr>
        <w:t xml:space="preserve">' </w:t>
      </w:r>
      <w:r>
        <w:rPr>
          <w:rFonts w:ascii="David" w:hAnsi="David" w:eastAsia="Calibri"/>
          <w:b/>
          <w:b/>
          <w:bCs/>
          <w:rtl w:val="true"/>
        </w:rPr>
        <w:t>ביניש</w:t>
      </w:r>
      <w:r>
        <w:rPr>
          <w:rFonts w:eastAsia="Calibri" w:cs="David" w:ascii="David" w:hAnsi="David"/>
          <w:b/>
          <w:bCs/>
          <w:rtl w:val="true"/>
        </w:rPr>
        <w:t xml:space="preserve">, </w:t>
      </w:r>
      <w:r>
        <w:rPr>
          <w:rFonts w:ascii="David" w:hAnsi="David" w:eastAsia="Calibri"/>
          <w:b/>
          <w:b/>
          <w:bCs/>
          <w:rtl w:val="true"/>
        </w:rPr>
        <w:t>המציאות השוררת בארץ המתבטאת בזמינותו של נשק חם ורב עוצמה שיש עמו פוטנציאל להסלמת האלימות העבריינית</w:t>
      </w:r>
      <w:r>
        <w:rPr>
          <w:rFonts w:eastAsia="Calibri" w:cs="David" w:ascii="David" w:hAnsi="David"/>
          <w:b/>
          <w:bCs/>
          <w:rtl w:val="true"/>
        </w:rPr>
        <w:t xml:space="preserve">, </w:t>
      </w:r>
      <w:r>
        <w:rPr>
          <w:rFonts w:ascii="David" w:hAnsi="David" w:eastAsia="Calibri"/>
          <w:b/>
          <w:b/>
          <w:bCs/>
          <w:rtl w:val="true"/>
        </w:rPr>
        <w:t xml:space="preserve">מחייבת מתן ביטוי עונשי הולם והחמרה ברמת הענישה </w:t>
      </w:r>
      <w:r>
        <w:rPr>
          <w:rFonts w:eastAsia="Calibri" w:cs="David" w:ascii="David" w:hAnsi="David"/>
          <w:b/>
          <w:bCs/>
          <w:rtl w:val="true"/>
        </w:rPr>
        <w:t>(</w:t>
      </w:r>
      <w:r>
        <w:rPr>
          <w:rFonts w:ascii="David" w:hAnsi="David" w:eastAsia="Calibri"/>
          <w:b/>
          <w:b/>
          <w:bCs/>
          <w:rtl w:val="true"/>
        </w:rPr>
        <w:t>ראו ע</w:t>
      </w:r>
      <w:r>
        <w:rPr>
          <w:rFonts w:eastAsia="Calibri" w:cs="David" w:ascii="David" w:hAnsi="David"/>
          <w:b/>
          <w:bCs/>
          <w:rtl w:val="true"/>
        </w:rPr>
        <w:t>"</w:t>
      </w:r>
      <w:r>
        <w:rPr>
          <w:rFonts w:ascii="David" w:hAnsi="David" w:eastAsia="Calibri"/>
          <w:b/>
          <w:b/>
          <w:bCs/>
          <w:rtl w:val="true"/>
        </w:rPr>
        <w:t xml:space="preserve">פ </w:t>
      </w:r>
      <w:hyperlink r:id="rId24">
        <w:r>
          <w:rPr>
            <w:rStyle w:val="Hyperlink"/>
            <w:rFonts w:eastAsia="Calibri" w:cs="David" w:ascii="David" w:hAnsi="David"/>
            <w:b/>
            <w:bCs/>
            <w:color w:val="0000FF"/>
            <w:u w:val="single"/>
          </w:rPr>
          <w:t>1332/04</w:t>
        </w:r>
        <w:r>
          <w:rPr>
            <w:rStyle w:val="Hyperlink"/>
            <w:rFonts w:eastAsia="Calibri" w:cs="David" w:ascii="David" w:hAnsi="David"/>
            <w:b/>
            <w:bCs/>
            <w:color w:val="0000FF"/>
            <w:u w:val="single"/>
            <w:rtl w:val="true"/>
          </w:rPr>
          <w:t xml:space="preserve"> </w:t>
        </w:r>
      </w:hyperlink>
      <w:r>
        <w:rPr>
          <w:rFonts w:eastAsia="Calibri" w:cs="David" w:ascii="David" w:hAnsi="David"/>
          <w:b/>
          <w:bCs/>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פס</w:t>
      </w:r>
      <w:r>
        <w:rPr>
          <w:rFonts w:eastAsia="Calibri" w:cs="David" w:ascii="David" w:hAnsi="David"/>
          <w:b/>
          <w:bCs/>
          <w:rtl w:val="true"/>
        </w:rPr>
        <w:t xml:space="preserve">, </w:t>
      </w:r>
      <w:r>
        <w:rPr>
          <w:rFonts w:ascii="David" w:hAnsi="David" w:eastAsia="Calibri"/>
          <w:b/>
          <w:b/>
          <w:bCs/>
          <w:rtl w:val="true"/>
        </w:rPr>
        <w:t xml:space="preserve">סעיף </w:t>
      </w:r>
      <w:r>
        <w:rPr>
          <w:rFonts w:eastAsia="Calibri" w:cs="David" w:ascii="David" w:hAnsi="David"/>
          <w:b/>
          <w:bCs/>
        </w:rPr>
        <w:t>4</w:t>
      </w:r>
      <w:r>
        <w:rPr>
          <w:rFonts w:eastAsia="Calibri" w:cs="David" w:ascii="David" w:hAnsi="David"/>
          <w:b/>
          <w:bCs/>
          <w:rtl w:val="true"/>
        </w:rPr>
        <w:t xml:space="preserve"> ([</w:t>
      </w:r>
      <w:r>
        <w:rPr>
          <w:rFonts w:ascii="David" w:hAnsi="David" w:eastAsia="Calibri"/>
          <w:b/>
          <w:b/>
          <w:bCs/>
          <w:rtl w:val="true"/>
        </w:rPr>
        <w:t>פורסם בנבו</w:t>
      </w:r>
      <w:r>
        <w:rPr>
          <w:rFonts w:eastAsia="Calibri" w:cs="David" w:ascii="David" w:hAnsi="David"/>
          <w:b/>
          <w:bCs/>
          <w:rtl w:val="true"/>
        </w:rPr>
        <w:t xml:space="preserve">], </w:t>
      </w:r>
      <w:r>
        <w:rPr>
          <w:rFonts w:eastAsia="Calibri" w:cs="David" w:ascii="David" w:hAnsi="David"/>
          <w:b/>
          <w:bCs/>
        </w:rPr>
        <w:t>19.4.04</w:t>
      </w:r>
      <w:r>
        <w:rPr>
          <w:rFonts w:eastAsia="Calibri" w:cs="David" w:ascii="David" w:hAnsi="David"/>
          <w:b/>
          <w:bCs/>
          <w:rtl w:val="true"/>
        </w:rPr>
        <w:t xml:space="preserve">)). </w:t>
      </w:r>
      <w:r>
        <w:rPr>
          <w:rFonts w:ascii="David" w:hAnsi="David" w:eastAsia="Calibri"/>
          <w:b/>
          <w:b/>
          <w:bCs/>
          <w:rtl w:val="true"/>
        </w:rPr>
        <w:t>יש לעשות כן</w:t>
      </w:r>
      <w:r>
        <w:rPr>
          <w:rFonts w:ascii="David" w:hAnsi="David" w:eastAsia="Calibri"/>
          <w:rtl w:val="true"/>
        </w:rPr>
        <w:t xml:space="preserve"> </w:t>
      </w:r>
      <w:r>
        <w:rPr>
          <w:rFonts w:ascii="David" w:hAnsi="David" w:eastAsia="Calibri"/>
          <w:b/>
          <w:b/>
          <w:bCs/>
          <w:rtl w:val="true"/>
        </w:rPr>
        <w:t>עוד בטרם ייעשה באקדח שימוש קטלני</w:t>
      </w:r>
      <w:r>
        <w:rPr>
          <w:rFonts w:eastAsia="Calibri" w:cs="David" w:ascii="David" w:hAnsi="David"/>
          <w:b/>
          <w:bCs/>
          <w:rtl w:val="true"/>
        </w:rPr>
        <w:t xml:space="preserve">, </w:t>
      </w:r>
      <w:r>
        <w:rPr>
          <w:rFonts w:ascii="David" w:hAnsi="David" w:eastAsia="Calibri"/>
          <w:b/>
          <w:b/>
          <w:bCs/>
          <w:rtl w:val="true"/>
        </w:rPr>
        <w:t>באמצעות הרחקת המחזיק בו מן החברה לפרק זמן</w:t>
      </w:r>
      <w:r>
        <w:rPr>
          <w:rFonts w:eastAsia="Calibri" w:cs="David" w:ascii="David" w:hAnsi="David"/>
          <w:b/>
          <w:bCs/>
          <w:rtl w:val="true"/>
        </w:rPr>
        <w:t xml:space="preserve">, </w:t>
      </w:r>
      <w:r>
        <w:rPr>
          <w:rFonts w:ascii="David" w:hAnsi="David" w:eastAsia="Calibri"/>
          <w:b/>
          <w:b/>
          <w:bCs/>
          <w:rtl w:val="true"/>
        </w:rPr>
        <w:t>והעברת מסר מרתיע באמצעות עונש מאסר ממשי לריצוי בפועל</w:t>
      </w:r>
      <w:r>
        <w:rPr>
          <w:rFonts w:eastAsia="Calibri" w:cs="David" w:ascii="David" w:hAnsi="David"/>
          <w:b/>
          <w:bCs/>
          <w:rtl w:val="true"/>
        </w:rPr>
        <w:t>..."</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eastAsia="Calibri" w:cs="David"/>
          <w:b/>
          <w:bCs/>
        </w:rPr>
      </w:pPr>
      <w:r>
        <w:rPr>
          <w:rFonts w:ascii="David" w:hAnsi="David" w:eastAsia="Calibri"/>
          <w:rtl w:val="true"/>
        </w:rPr>
        <w:t>עוד מצאתי להפנות לדבריו של בית</w:t>
      </w:r>
      <w:r>
        <w:rPr>
          <w:rFonts w:eastAsia="Calibri" w:cs="David" w:ascii="David" w:hAnsi="David"/>
          <w:rtl w:val="true"/>
        </w:rPr>
        <w:t>-</w:t>
      </w:r>
      <w:r>
        <w:rPr>
          <w:rFonts w:ascii="David" w:hAnsi="David" w:eastAsia="Calibri"/>
          <w:rtl w:val="true"/>
        </w:rPr>
        <w:t>המשפט העליון ב</w:t>
      </w:r>
      <w:hyperlink r:id="rId25">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147/21</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ירין ביטון</w:t>
      </w:r>
      <w:r>
        <w:rPr>
          <w:rFonts w:eastAsia="Calibri" w:cs="David" w:ascii="David" w:hAnsi="David"/>
          <w:rtl w:val="true"/>
        </w:rPr>
        <w:t>, (</w:t>
      </w:r>
      <w:r>
        <w:rPr>
          <w:rFonts w:ascii="David" w:hAnsi="David" w:eastAsia="Calibri"/>
          <w:rtl w:val="true"/>
        </w:rPr>
        <w:t xml:space="preserve">ניתן בתאריך </w:t>
      </w:r>
      <w:r>
        <w:rPr>
          <w:rFonts w:eastAsia="Calibri" w:cs="David" w:ascii="David" w:hAnsi="David"/>
        </w:rPr>
        <w:t>14.02.21</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eastAsia="Calibri" w:cs="David" w:ascii="David" w:hAnsi="David"/>
          <w:b/>
          <w:bCs/>
          <w:rtl w:val="true"/>
        </w:rPr>
        <w:t>"</w:t>
      </w:r>
      <w:r>
        <w:rPr>
          <w:rFonts w:ascii="David" w:hAnsi="David" w:eastAsia="Calibri"/>
          <w:b/>
          <w:b/>
          <w:bCs/>
          <w:rtl w:val="true"/>
        </w:rPr>
        <w:t>עבירות נשק לסוגיהן היו זה מכבר למכת מדינה</w:t>
      </w:r>
      <w:r>
        <w:rPr>
          <w:rFonts w:eastAsia="Calibri" w:cs="David" w:ascii="David" w:hAnsi="David"/>
          <w:b/>
          <w:bCs/>
          <w:rtl w:val="true"/>
        </w:rPr>
        <w:t xml:space="preserve">. </w:t>
      </w:r>
      <w:r>
        <w:rPr>
          <w:rFonts w:ascii="David" w:hAnsi="David" w:eastAsia="Calibri"/>
          <w:b/>
          <w:b/>
          <w:bCs/>
          <w:rtl w:val="true"/>
        </w:rPr>
        <w:t>האיסורים על עבירות כאמור באים להגן על ערכים חברתיים שכוללים שמירה על חיי אדם ועל שלמות גופו</w:t>
      </w:r>
      <w:r>
        <w:rPr>
          <w:rFonts w:eastAsia="Calibri" w:cs="David" w:ascii="David" w:hAnsi="David"/>
          <w:b/>
          <w:bCs/>
          <w:rtl w:val="true"/>
        </w:rPr>
        <w:t xml:space="preserve">, </w:t>
      </w:r>
      <w:r>
        <w:rPr>
          <w:rFonts w:ascii="David" w:hAnsi="David" w:eastAsia="Calibri"/>
          <w:b/>
          <w:b/>
          <w:bCs/>
          <w:rtl w:val="true"/>
        </w:rPr>
        <w:t>וכן שמירה על סדרי חיים תקינים ושלווים שאינם מופרעים על ידי איש האוחז באקדח</w:t>
      </w:r>
      <w:r>
        <w:rPr>
          <w:rFonts w:eastAsia="Calibri" w:cs="David" w:ascii="David" w:hAnsi="David"/>
          <w:b/>
          <w:bCs/>
          <w:rtl w:val="true"/>
        </w:rPr>
        <w:t xml:space="preserve">, </w:t>
      </w:r>
      <w:r>
        <w:rPr>
          <w:rFonts w:ascii="David" w:hAnsi="David" w:eastAsia="Calibri"/>
          <w:b/>
          <w:b/>
          <w:bCs/>
          <w:rtl w:val="true"/>
        </w:rPr>
        <w:t>ברובה</w:t>
      </w:r>
      <w:r>
        <w:rPr>
          <w:rFonts w:eastAsia="Calibri" w:cs="David" w:ascii="David" w:hAnsi="David"/>
          <w:b/>
          <w:bCs/>
          <w:rtl w:val="true"/>
        </w:rPr>
        <w:t xml:space="preserve">, </w:t>
      </w:r>
      <w:r>
        <w:rPr>
          <w:rFonts w:ascii="David" w:hAnsi="David" w:eastAsia="Calibri"/>
          <w:b/>
          <w:b/>
          <w:bCs/>
          <w:rtl w:val="true"/>
        </w:rPr>
        <w:t>או בתת</w:t>
      </w:r>
      <w:r>
        <w:rPr>
          <w:rFonts w:eastAsia="Calibri" w:cs="David" w:ascii="David" w:hAnsi="David"/>
          <w:b/>
          <w:bCs/>
          <w:rtl w:val="true"/>
        </w:rPr>
        <w:t>-</w:t>
      </w:r>
      <w:r>
        <w:rPr>
          <w:rFonts w:ascii="David" w:hAnsi="David" w:eastAsia="Calibri"/>
          <w:b/>
          <w:b/>
          <w:bCs/>
          <w:rtl w:val="true"/>
        </w:rPr>
        <w:t>מקלע</w:t>
      </w:r>
      <w:r>
        <w:rPr>
          <w:rFonts w:eastAsia="Calibri" w:cs="David" w:ascii="David" w:hAnsi="David"/>
          <w:b/>
          <w:bCs/>
          <w:rtl w:val="true"/>
        </w:rPr>
        <w:t xml:space="preserve">. </w:t>
      </w:r>
      <w:r>
        <w:rPr>
          <w:rFonts w:ascii="David" w:hAnsi="David" w:eastAsia="Calibri"/>
          <w:b/>
          <w:b/>
          <w:bCs/>
          <w:rtl w:val="true"/>
        </w:rPr>
        <w:t>יתירה מכך</w:t>
      </w:r>
      <w:r>
        <w:rPr>
          <w:rFonts w:eastAsia="Calibri" w:cs="David" w:ascii="David" w:hAnsi="David"/>
          <w:b/>
          <w:bCs/>
          <w:rtl w:val="true"/>
        </w:rPr>
        <w:t xml:space="preserve">: </w:t>
      </w:r>
      <w:r>
        <w:rPr>
          <w:rFonts w:ascii="David" w:hAnsi="David" w:eastAsia="Calibri"/>
          <w:b/>
          <w:b/>
          <w:bCs/>
          <w:rtl w:val="true"/>
        </w:rPr>
        <w:t>עסקינן באיסורים על מעשי הכנה לקראת ביצועם של מעשים פליליים חמורים ומסוכנים עד</w:t>
      </w:r>
      <w:r>
        <w:rPr>
          <w:rFonts w:eastAsia="Calibri" w:cs="David" w:ascii="David" w:hAnsi="David"/>
          <w:b/>
          <w:bCs/>
          <w:rtl w:val="true"/>
        </w:rPr>
        <w:t>-</w:t>
      </w:r>
      <w:r>
        <w:rPr>
          <w:rFonts w:ascii="David" w:hAnsi="David" w:eastAsia="Calibri"/>
          <w:b/>
          <w:b/>
          <w:bCs/>
          <w:rtl w:val="true"/>
        </w:rPr>
        <w:t>מאד</w:t>
      </w:r>
      <w:r>
        <w:rPr>
          <w:rFonts w:eastAsia="Calibri" w:cs="David" w:ascii="David" w:hAnsi="David"/>
          <w:b/>
          <w:bCs/>
          <w:rtl w:val="true"/>
        </w:rPr>
        <w:t xml:space="preserve">, </w:t>
      </w:r>
      <w:r>
        <w:rPr>
          <w:rFonts w:ascii="David" w:hAnsi="David" w:eastAsia="Calibri"/>
          <w:b/>
          <w:b/>
          <w:bCs/>
          <w:rtl w:val="true"/>
        </w:rPr>
        <w:t>אשר נעשים באמצעות כלי ירייה ואשר כוללים איומים</w:t>
      </w:r>
      <w:r>
        <w:rPr>
          <w:rFonts w:eastAsia="Calibri" w:cs="David" w:ascii="David" w:hAnsi="David"/>
          <w:b/>
          <w:bCs/>
          <w:rtl w:val="true"/>
        </w:rPr>
        <w:t xml:space="preserve">, </w:t>
      </w:r>
      <w:r>
        <w:rPr>
          <w:rFonts w:ascii="David" w:hAnsi="David" w:eastAsia="Calibri"/>
          <w:b/>
          <w:b/>
          <w:bCs/>
          <w:rtl w:val="true"/>
        </w:rPr>
        <w:t>תקיפה</w:t>
      </w:r>
      <w:r>
        <w:rPr>
          <w:rFonts w:eastAsia="Calibri" w:cs="David" w:ascii="David" w:hAnsi="David"/>
          <w:b/>
          <w:bCs/>
          <w:rtl w:val="true"/>
        </w:rPr>
        <w:t xml:space="preserve">, </w:t>
      </w:r>
      <w:r>
        <w:rPr>
          <w:rFonts w:ascii="David" w:hAnsi="David" w:eastAsia="Calibri"/>
          <w:b/>
          <w:b/>
          <w:bCs/>
          <w:rtl w:val="true"/>
        </w:rPr>
        <w:t>ירי במקום מגורים</w:t>
      </w:r>
      <w:r>
        <w:rPr>
          <w:rFonts w:eastAsia="Calibri" w:cs="David" w:ascii="David" w:hAnsi="David"/>
          <w:b/>
          <w:bCs/>
          <w:rtl w:val="true"/>
        </w:rPr>
        <w:t xml:space="preserve">, </w:t>
      </w:r>
      <w:r>
        <w:rPr>
          <w:rFonts w:ascii="David" w:hAnsi="David" w:eastAsia="Calibri"/>
          <w:b/>
          <w:b/>
          <w:bCs/>
          <w:rtl w:val="true"/>
        </w:rPr>
        <w:t>גרימת חבלה והמתה</w:t>
      </w:r>
      <w:r>
        <w:rPr>
          <w:rFonts w:eastAsia="Calibri" w:cs="David" w:ascii="David" w:hAnsi="David"/>
          <w:b/>
          <w:bCs/>
          <w:rtl w:val="true"/>
        </w:rPr>
        <w:t xml:space="preserve">. </w:t>
      </w:r>
      <w:r>
        <w:rPr>
          <w:rFonts w:ascii="David" w:hAnsi="David" w:eastAsia="Calibri"/>
          <w:b/>
          <w:b/>
          <w:bCs/>
          <w:rtl w:val="true"/>
        </w:rPr>
        <w:t>בדרך כלל</w:t>
      </w:r>
      <w:r>
        <w:rPr>
          <w:rFonts w:eastAsia="Calibri" w:cs="David" w:ascii="David" w:hAnsi="David"/>
          <w:b/>
          <w:bCs/>
          <w:rtl w:val="true"/>
        </w:rPr>
        <w:t xml:space="preserve">, </w:t>
      </w:r>
      <w:r>
        <w:rPr>
          <w:rFonts w:ascii="David" w:hAnsi="David" w:eastAsia="Calibri"/>
          <w:b/>
          <w:b/>
          <w:bCs/>
          <w:rtl w:val="true"/>
        </w:rPr>
        <w:t>מעשי הכנה שאינם מגיעים כדי ניסיון לעבור עבירה פלילית אינם בני עונשין</w:t>
      </w:r>
      <w:r>
        <w:rPr>
          <w:rFonts w:eastAsia="Calibri" w:cs="David" w:ascii="David" w:hAnsi="David"/>
          <w:b/>
          <w:bCs/>
          <w:rtl w:val="true"/>
        </w:rPr>
        <w:t xml:space="preserve">; </w:t>
      </w:r>
      <w:r>
        <w:rPr>
          <w:rFonts w:ascii="David" w:hAnsi="David" w:eastAsia="Calibri"/>
          <w:b/>
          <w:b/>
          <w:bCs/>
          <w:rtl w:val="true"/>
        </w:rPr>
        <w:t>ואולם</w:t>
      </w:r>
      <w:r>
        <w:rPr>
          <w:rFonts w:eastAsia="Calibri" w:cs="David" w:ascii="David" w:hAnsi="David"/>
          <w:b/>
          <w:bCs/>
          <w:rtl w:val="true"/>
        </w:rPr>
        <w:t xml:space="preserve">, </w:t>
      </w:r>
      <w:r>
        <w:rPr>
          <w:rFonts w:ascii="David" w:hAnsi="David" w:eastAsia="Calibri"/>
          <w:b/>
          <w:b/>
          <w:bCs/>
          <w:rtl w:val="true"/>
        </w:rPr>
        <w:t xml:space="preserve">לא כך הוא כאשר מדובר במעשי הכנה שחומרתם מגיעה כדי סיכון ממשי וחמור לפרט ולחברה כאחד </w:t>
      </w:r>
      <w:r>
        <w:rPr>
          <w:rFonts w:eastAsia="Calibri" w:cs="David" w:ascii="David" w:hAnsi="David"/>
          <w:b/>
          <w:bCs/>
          <w:rtl w:val="true"/>
        </w:rPr>
        <w:t>(</w:t>
      </w:r>
      <w:r>
        <w:rPr>
          <w:rFonts w:ascii="David" w:hAnsi="David" w:eastAsia="Calibri"/>
          <w:b/>
          <w:b/>
          <w:bCs/>
          <w:rtl w:val="true"/>
        </w:rPr>
        <w:t>ראו</w:t>
      </w:r>
      <w:r>
        <w:rPr>
          <w:rFonts w:eastAsia="Calibri" w:cs="David" w:ascii="David" w:hAnsi="David"/>
          <w:b/>
          <w:bCs/>
          <w:rtl w:val="true"/>
        </w:rPr>
        <w:t xml:space="preserve">: </w:t>
      </w:r>
      <w:r>
        <w:rPr>
          <w:rFonts w:ascii="David" w:hAnsi="David" w:eastAsia="Calibri"/>
          <w:b/>
          <w:b/>
          <w:bCs/>
          <w:rtl w:val="true"/>
        </w:rPr>
        <w:t>ש</w:t>
      </w:r>
      <w:r>
        <w:rPr>
          <w:rFonts w:eastAsia="Calibri" w:cs="David" w:ascii="David" w:hAnsi="David"/>
          <w:b/>
          <w:bCs/>
          <w:rtl w:val="true"/>
        </w:rPr>
        <w:t>"</w:t>
      </w:r>
      <w:r>
        <w:rPr>
          <w:rFonts w:ascii="David" w:hAnsi="David" w:eastAsia="Calibri"/>
          <w:b/>
          <w:b/>
          <w:bCs/>
          <w:rtl w:val="true"/>
        </w:rPr>
        <w:t xml:space="preserve">ז פלר </w:t>
      </w:r>
      <w:hyperlink r:id="rId26">
        <w:r>
          <w:rPr>
            <w:rStyle w:val="Hyperlink"/>
            <w:rFonts w:ascii="David" w:hAnsi="David" w:eastAsia="Calibri"/>
            <w:b/>
            <w:b/>
            <w:bCs/>
            <w:color w:val="0000FF"/>
            <w:u w:val="single"/>
            <w:rtl w:val="true"/>
          </w:rPr>
          <w:t>יסודות בדיני עונשין</w:t>
        </w:r>
      </w:hyperlink>
      <w:r>
        <w:rPr>
          <w:rFonts w:ascii="David" w:hAnsi="David" w:eastAsia="Calibri"/>
          <w:b/>
          <w:b/>
          <w:bCs/>
          <w:rtl w:val="true"/>
        </w:rPr>
        <w:t xml:space="preserve"> </w:t>
      </w:r>
      <w:r>
        <w:rPr>
          <w:rFonts w:eastAsia="Calibri" w:cs="David" w:ascii="David" w:hAnsi="David"/>
          <w:b/>
          <w:bCs/>
        </w:rPr>
        <w:t>52-48</w:t>
      </w:r>
      <w:r>
        <w:rPr>
          <w:rFonts w:eastAsia="Calibri" w:cs="David" w:ascii="David" w:hAnsi="David"/>
          <w:b/>
          <w:bCs/>
          <w:rtl w:val="true"/>
        </w:rPr>
        <w:t xml:space="preserve"> (</w:t>
      </w:r>
      <w:r>
        <w:rPr>
          <w:rFonts w:ascii="David" w:hAnsi="David" w:eastAsia="Calibri"/>
          <w:b/>
          <w:b/>
          <w:bCs/>
          <w:rtl w:val="true"/>
        </w:rPr>
        <w:t>כרך ב</w:t>
      </w:r>
      <w:r>
        <w:rPr>
          <w:rFonts w:eastAsia="Calibri" w:cs="David" w:ascii="David" w:hAnsi="David"/>
          <w:b/>
          <w:bCs/>
          <w:rtl w:val="true"/>
        </w:rPr>
        <w:t xml:space="preserve">', </w:t>
      </w:r>
      <w:r>
        <w:rPr>
          <w:rFonts w:ascii="David" w:hAnsi="David" w:eastAsia="Calibri"/>
          <w:b/>
          <w:b/>
          <w:bCs/>
          <w:rtl w:val="true"/>
        </w:rPr>
        <w:t>תשמ</w:t>
      </w:r>
      <w:r>
        <w:rPr>
          <w:rFonts w:eastAsia="Calibri" w:cs="David" w:ascii="David" w:hAnsi="David"/>
          <w:b/>
          <w:bCs/>
          <w:rtl w:val="true"/>
        </w:rPr>
        <w:t>"</w:t>
      </w:r>
      <w:r>
        <w:rPr>
          <w:rFonts w:ascii="David" w:hAnsi="David" w:eastAsia="Calibri"/>
          <w:b/>
          <w:b/>
          <w:bCs/>
          <w:rtl w:val="true"/>
        </w:rPr>
        <w:t>ז</w:t>
      </w:r>
      <w:r>
        <w:rPr>
          <w:rFonts w:eastAsia="Calibri" w:cs="David" w:ascii="David" w:hAnsi="David"/>
          <w:b/>
          <w:bCs/>
          <w:rtl w:val="true"/>
        </w:rPr>
        <w:t xml:space="preserve">)). </w:t>
      </w:r>
      <w:r>
        <w:rPr>
          <w:rFonts w:ascii="David" w:hAnsi="David" w:eastAsia="Calibri"/>
          <w:b/>
          <w:b/>
          <w:bCs/>
          <w:rtl w:val="true"/>
        </w:rPr>
        <w:t>על מעשי הכנה כאלה נענשים בחומרה</w:t>
      </w:r>
      <w:r>
        <w:rPr>
          <w:rFonts w:eastAsia="Calibri" w:cs="David" w:ascii="David" w:hAnsi="David"/>
          <w:b/>
          <w:bCs/>
          <w:rtl w:val="true"/>
        </w:rPr>
        <w:t xml:space="preserve">, </w:t>
      </w:r>
      <w:r>
        <w:rPr>
          <w:rFonts w:ascii="David" w:hAnsi="David" w:eastAsia="Calibri"/>
          <w:b/>
          <w:b/>
          <w:bCs/>
          <w:rtl w:val="true"/>
        </w:rPr>
        <w:t>ואין זה מקרי שעצם הרכישה או ההחזקה של כלי נשק בלא רשות על פי דין להחזקתו גוררת אחריה עונש מרבי של שבע שנות מאסר</w:t>
      </w:r>
      <w:r>
        <w:rPr>
          <w:rFonts w:eastAsia="Calibri" w:cs="David" w:ascii="David" w:hAnsi="David"/>
          <w:b/>
          <w:bCs/>
          <w:rtl w:val="true"/>
        </w:rPr>
        <w:t xml:space="preserve">, </w:t>
      </w:r>
      <w:r>
        <w:rPr>
          <w:rFonts w:ascii="David" w:hAnsi="David" w:eastAsia="Calibri"/>
          <w:b/>
          <w:b/>
          <w:bCs/>
          <w:rtl w:val="true"/>
        </w:rPr>
        <w:t xml:space="preserve">כאמור בסעיף </w:t>
      </w:r>
      <w:r>
        <w:rPr>
          <w:rFonts w:eastAsia="Calibri" w:cs="David" w:ascii="David" w:hAnsi="David"/>
          <w:b/>
          <w:bCs/>
        </w:rPr>
        <w:t>144</w:t>
      </w:r>
      <w:r>
        <w:rPr>
          <w:rFonts w:eastAsia="Calibri" w:cs="David" w:ascii="David" w:hAnsi="David"/>
          <w:b/>
          <w:bCs/>
          <w:rtl w:val="true"/>
        </w:rPr>
        <w:t>(</w:t>
      </w:r>
      <w:r>
        <w:rPr>
          <w:rFonts w:ascii="David" w:hAnsi="David" w:eastAsia="Calibri"/>
          <w:b/>
          <w:b/>
          <w:bCs/>
          <w:rtl w:val="true"/>
        </w:rPr>
        <w:t>א</w:t>
      </w:r>
      <w:r>
        <w:rPr>
          <w:rFonts w:eastAsia="Calibri" w:cs="David" w:ascii="David" w:hAnsi="David"/>
          <w:b/>
          <w:bCs/>
          <w:rtl w:val="true"/>
        </w:rPr>
        <w:t xml:space="preserve">) </w:t>
      </w:r>
      <w:r>
        <w:rPr>
          <w:rFonts w:ascii="David" w:hAnsi="David" w:eastAsia="Calibri"/>
          <w:b/>
          <w:b/>
          <w:bCs/>
          <w:rtl w:val="true"/>
        </w:rPr>
        <w:t>ל</w:t>
      </w:r>
      <w:hyperlink r:id="rId27">
        <w:r>
          <w:rPr>
            <w:rStyle w:val="Hyperlink"/>
            <w:rFonts w:ascii="David" w:hAnsi="David" w:eastAsia="Calibri"/>
            <w:b/>
            <w:b/>
            <w:bCs/>
            <w:color w:val="0000FF"/>
            <w:u w:val="single"/>
            <w:rtl w:val="true"/>
          </w:rPr>
          <w:t>חוק העונשין</w:t>
        </w:r>
      </w:hyperlink>
      <w:r>
        <w:rPr>
          <w:rFonts w:eastAsia="Calibri" w:cs="David" w:ascii="David" w:hAnsi="David"/>
          <w:b/>
          <w:bCs/>
          <w:rtl w:val="true"/>
        </w:rPr>
        <w:t xml:space="preserve">. </w:t>
      </w:r>
      <w:r>
        <w:rPr>
          <w:rFonts w:ascii="David" w:hAnsi="David" w:eastAsia="Calibri"/>
          <w:b/>
          <w:b/>
          <w:bCs/>
          <w:rtl w:val="true"/>
        </w:rPr>
        <w:t>עונש זה ועונשים אחרים</w:t>
      </w:r>
      <w:r>
        <w:rPr>
          <w:rFonts w:eastAsia="Calibri" w:cs="David" w:ascii="David" w:hAnsi="David"/>
          <w:b/>
          <w:bCs/>
          <w:rtl w:val="true"/>
        </w:rPr>
        <w:t xml:space="preserve">, </w:t>
      </w:r>
      <w:r>
        <w:rPr>
          <w:rFonts w:ascii="David" w:hAnsi="David" w:eastAsia="Calibri"/>
          <w:b/>
          <w:b/>
          <w:bCs/>
          <w:rtl w:val="true"/>
        </w:rPr>
        <w:t>שחלקם חמורים אף יותר</w:t>
      </w:r>
      <w:r>
        <w:rPr>
          <w:rFonts w:eastAsia="Calibri" w:cs="David" w:ascii="David" w:hAnsi="David"/>
          <w:b/>
          <w:bCs/>
          <w:rtl w:val="true"/>
        </w:rPr>
        <w:t xml:space="preserve">, </w:t>
      </w:r>
      <w:r>
        <w:rPr>
          <w:rFonts w:ascii="David" w:hAnsi="David" w:eastAsia="Calibri"/>
          <w:b/>
          <w:b/>
          <w:bCs/>
          <w:rtl w:val="true"/>
        </w:rPr>
        <w:t>אשר מוטלים על עברייני נשק</w:t>
      </w:r>
      <w:r>
        <w:rPr>
          <w:rFonts w:eastAsia="Calibri" w:cs="David" w:ascii="David" w:hAnsi="David"/>
          <w:b/>
          <w:bCs/>
          <w:rtl w:val="true"/>
        </w:rPr>
        <w:t xml:space="preserve">, </w:t>
      </w:r>
      <w:r>
        <w:rPr>
          <w:rFonts w:ascii="David" w:hAnsi="David" w:eastAsia="Calibri"/>
          <w:b/>
          <w:b/>
          <w:bCs/>
          <w:rtl w:val="true"/>
        </w:rPr>
        <w:t xml:space="preserve">מהווים חלק ממלחמתה הבלתי מתפשרת של החברה בנגע ששמו זילות חיי אדם והקלות הבלתי נסבלת של הלחיצה על ההדק </w:t>
      </w:r>
      <w:r>
        <w:rPr>
          <w:rFonts w:eastAsia="Calibri" w:cs="David" w:ascii="David" w:hAnsi="David"/>
          <w:b/>
          <w:bCs/>
          <w:rtl w:val="true"/>
        </w:rPr>
        <w:t>(</w:t>
      </w:r>
      <w:r>
        <w:rPr>
          <w:rFonts w:ascii="David" w:hAnsi="David" w:eastAsia="Calibri"/>
          <w:b/>
          <w:b/>
          <w:bCs/>
          <w:rtl w:val="true"/>
        </w:rPr>
        <w:t>ראו דברי השופט י</w:t>
      </w:r>
      <w:r>
        <w:rPr>
          <w:rFonts w:eastAsia="Calibri" w:cs="David" w:ascii="David" w:hAnsi="David"/>
          <w:b/>
          <w:bCs/>
          <w:rtl w:val="true"/>
        </w:rPr>
        <w:t xml:space="preserve">' </w:t>
      </w:r>
      <w:r>
        <w:rPr>
          <w:rFonts w:ascii="David" w:hAnsi="David" w:eastAsia="Calibri"/>
          <w:b/>
          <w:b/>
          <w:bCs/>
          <w:rtl w:val="true"/>
        </w:rPr>
        <w:t>אלרון ב</w:t>
      </w:r>
      <w:hyperlink r:id="rId28">
        <w:r>
          <w:rPr>
            <w:rStyle w:val="Hyperlink"/>
            <w:rFonts w:ascii="David" w:hAnsi="David" w:eastAsia="Calibri"/>
            <w:b/>
            <w:b/>
            <w:bCs/>
            <w:color w:val="0000FF"/>
            <w:u w:val="single"/>
            <w:rtl w:val="true"/>
          </w:rPr>
          <w:t>ע</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 xml:space="preserve">פ </w:t>
        </w:r>
        <w:r>
          <w:rPr>
            <w:rStyle w:val="Hyperlink"/>
            <w:rFonts w:eastAsia="Calibri" w:cs="David" w:ascii="David" w:hAnsi="David"/>
            <w:b/>
            <w:bCs/>
            <w:color w:val="0000FF"/>
            <w:u w:val="single"/>
          </w:rPr>
          <w:t>4406/19</w:t>
        </w:r>
      </w:hyperlink>
      <w:r>
        <w:rPr>
          <w:rFonts w:eastAsia="Calibri" w:cs="David" w:ascii="David" w:hAnsi="David"/>
          <w:b/>
          <w:bCs/>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 xml:space="preserve">סובח </w:t>
      </w:r>
      <w:r>
        <w:rPr>
          <w:rFonts w:eastAsia="Calibri" w:cs="David" w:ascii="David" w:hAnsi="David"/>
          <w:b/>
          <w:bCs/>
          <w:rtl w:val="true"/>
        </w:rPr>
        <w:t>[</w:t>
      </w:r>
      <w:r>
        <w:rPr>
          <w:rFonts w:ascii="David" w:hAnsi="David" w:eastAsia="Calibri"/>
          <w:b/>
          <w:b/>
          <w:bCs/>
          <w:rtl w:val="true"/>
        </w:rPr>
        <w:t>פורסם בנבו</w:t>
      </w:r>
      <w:r>
        <w:rPr>
          <w:rFonts w:eastAsia="Calibri" w:cs="David" w:ascii="David" w:hAnsi="David"/>
          <w:b/>
          <w:bCs/>
          <w:rtl w:val="true"/>
        </w:rPr>
        <w:t>] (</w:t>
      </w:r>
      <w:r>
        <w:rPr>
          <w:rFonts w:eastAsia="Calibri" w:cs="David" w:ascii="David" w:hAnsi="David"/>
          <w:b/>
          <w:bCs/>
        </w:rPr>
        <w:t>5.11.2019</w:t>
      </w:r>
      <w:r>
        <w:rPr>
          <w:rFonts w:eastAsia="Calibri" w:cs="David" w:ascii="David" w:hAnsi="David"/>
          <w:b/>
          <w:bCs/>
          <w:rtl w:val="true"/>
        </w:rPr>
        <w:t>) (</w:t>
      </w:r>
      <w:r>
        <w:rPr>
          <w:rFonts w:ascii="David" w:hAnsi="David" w:eastAsia="Calibri"/>
          <w:b/>
          <w:b/>
          <w:bCs/>
          <w:rtl w:val="true"/>
        </w:rPr>
        <w:t>להלן</w:t>
      </w:r>
      <w:r>
        <w:rPr>
          <w:rFonts w:eastAsia="Calibri" w:cs="David" w:ascii="David" w:hAnsi="David"/>
          <w:b/>
          <w:bCs/>
          <w:rtl w:val="true"/>
        </w:rPr>
        <w:t xml:space="preserve">: </w:t>
      </w:r>
      <w:r>
        <w:rPr>
          <w:rFonts w:ascii="David" w:hAnsi="David" w:eastAsia="Calibri"/>
          <w:b/>
          <w:b/>
          <w:bCs/>
          <w:rtl w:val="true"/>
        </w:rPr>
        <w:t>עניין סובח</w:t>
      </w:r>
      <w:r>
        <w:rPr>
          <w:rFonts w:eastAsia="Calibri" w:cs="David" w:ascii="David" w:hAnsi="David"/>
          <w:b/>
          <w:bCs/>
          <w:rtl w:val="true"/>
        </w:rPr>
        <w:t>))...</w:t>
      </w:r>
      <w:r>
        <w:rPr>
          <w:rFonts w:ascii="David" w:hAnsi="David" w:eastAsia="Calibri"/>
          <w:b/>
          <w:b/>
          <w:bCs/>
          <w:rtl w:val="true"/>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eastAsia="Calibri" w:cs="David" w:ascii="David" w:hAnsi="David"/>
          <w:b/>
          <w:bCs/>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eastAsia="Calibri"/>
          <w:rtl w:val="true"/>
        </w:rPr>
        <w:t xml:space="preserve">ערכים אלו עליהם עמדתי כולם נמצאים בסיכון ממשי מקום בו מחזיק הנאשם </w:t>
      </w:r>
      <w:r>
        <w:rPr>
          <w:rFonts w:ascii="David" w:hAnsi="David" w:eastAsia="Calibri"/>
          <w:u w:val="single"/>
          <w:rtl w:val="true"/>
        </w:rPr>
        <w:t>בנשק מסוג תת מקלע</w:t>
      </w:r>
      <w:r>
        <w:rPr>
          <w:rFonts w:ascii="David" w:hAnsi="David" w:eastAsia="Calibri"/>
          <w:rtl w:val="true"/>
        </w:rPr>
        <w:t xml:space="preserve"> כמפורט בכתב האישום</w:t>
      </w:r>
      <w:r>
        <w:rPr>
          <w:rFonts w:eastAsia="Calibri" w:cs="David" w:ascii="David" w:hAnsi="David"/>
          <w:rtl w:val="true"/>
        </w:rPr>
        <w:t>.</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eastAsia="Calibri" w:cs="David"/>
        </w:rPr>
      </w:pPr>
      <w:r>
        <w:rPr>
          <w:rFonts w:ascii="David" w:hAnsi="David" w:eastAsia="Calibri"/>
          <w:rtl w:val="true"/>
        </w:rPr>
        <w:t>בתי המשפט בכלל ובית המשפט העליון בראשם</w:t>
      </w:r>
      <w:r>
        <w:rPr>
          <w:rFonts w:eastAsia="Calibri" w:cs="David" w:ascii="David" w:hAnsi="David"/>
          <w:rtl w:val="true"/>
        </w:rPr>
        <w:t xml:space="preserve">, </w:t>
      </w:r>
      <w:r>
        <w:rPr>
          <w:rFonts w:ascii="David" w:hAnsi="David" w:eastAsia="Calibri"/>
          <w:rtl w:val="true"/>
        </w:rPr>
        <w:t>קבעו מדיניות ענישה מחמירה ביחס לכל מי שעובר עבירות בנשק</w:t>
      </w:r>
      <w:r>
        <w:rPr>
          <w:rFonts w:eastAsia="Calibri" w:cs="David" w:ascii="David" w:hAnsi="David"/>
          <w:rtl w:val="true"/>
        </w:rPr>
        <w:t xml:space="preserve">. </w:t>
      </w:r>
      <w:r>
        <w:rPr>
          <w:rFonts w:ascii="David" w:hAnsi="David" w:eastAsia="Calibri"/>
          <w:rtl w:val="true"/>
        </w:rPr>
        <w:t>מדיניות מחמירה זו הינה פועל יוצא של ריבוי המקרים שבהם נעשה שימוש בנשק המוחזק שלא כחוק המסכן חיי אדם</w:t>
      </w:r>
      <w:r>
        <w:rPr>
          <w:rFonts w:eastAsia="Calibri" w:cs="David" w:ascii="David" w:hAnsi="David"/>
          <w:rtl w:val="true"/>
        </w:rPr>
        <w:t xml:space="preserve">. </w:t>
      </w:r>
      <w:r>
        <w:rPr>
          <w:rFonts w:ascii="David" w:hAnsi="David" w:eastAsia="Calibri"/>
          <w:rtl w:val="true"/>
        </w:rPr>
        <w:t>עמד על כך כב</w:t>
      </w:r>
      <w:r>
        <w:rPr>
          <w:rFonts w:eastAsia="Calibri" w:cs="David" w:ascii="David" w:hAnsi="David"/>
          <w:rtl w:val="true"/>
        </w:rPr>
        <w:t xml:space="preserve">' </w:t>
      </w:r>
      <w:r>
        <w:rPr>
          <w:rFonts w:ascii="David" w:hAnsi="David" w:eastAsia="Calibri"/>
          <w:rtl w:val="true"/>
        </w:rPr>
        <w:t>השופט עמית ב</w:t>
      </w:r>
      <w:hyperlink r:id="rId29">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2398/14</w:t>
        </w:r>
      </w:hyperlink>
      <w:r>
        <w:rPr>
          <w:rFonts w:eastAsia="Calibri" w:cs="David" w:ascii="David" w:hAnsi="David"/>
          <w:rtl w:val="true"/>
        </w:rPr>
        <w:t xml:space="preserve"> </w:t>
      </w:r>
      <w:r>
        <w:rPr>
          <w:rFonts w:ascii="David" w:hAnsi="David" w:eastAsia="Calibri"/>
          <w:b/>
          <w:b/>
          <w:bCs/>
          <w:rtl w:val="true"/>
        </w:rPr>
        <w:t>אלהזייל נגד מדינת ישראל</w:t>
      </w:r>
      <w:r>
        <w:rPr>
          <w:rFonts w:ascii="David" w:hAnsi="David" w:eastAsia="Calibri"/>
          <w:rtl w:val="true"/>
        </w:rPr>
        <w:t xml:space="preserve"> </w:t>
      </w:r>
      <w:r>
        <w:rPr>
          <w:rFonts w:eastAsia="Calibri" w:cs="David" w:ascii="David" w:hAnsi="David"/>
          <w:rtl w:val="true"/>
        </w:rPr>
        <w:t>(</w:t>
      </w:r>
      <w:r>
        <w:rPr>
          <w:rFonts w:ascii="David" w:hAnsi="David" w:eastAsia="Calibri"/>
          <w:rtl w:val="true"/>
        </w:rPr>
        <w:t xml:space="preserve">ניתן בתאריך </w:t>
      </w:r>
      <w:r>
        <w:rPr>
          <w:rFonts w:eastAsia="Calibri" w:cs="David" w:ascii="David" w:hAnsi="David"/>
        </w:rPr>
        <w:t>08.07.14</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xml:space="preserve">]) </w:t>
      </w:r>
      <w:r>
        <w:rPr>
          <w:rFonts w:ascii="David" w:hAnsi="David" w:eastAsia="Calibri"/>
          <w:rtl w:val="true"/>
        </w:rPr>
        <w:t>בציינו כך</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eastAsia="Calibri" w:cs="David" w:ascii="David" w:hAnsi="David"/>
          <w:b/>
          <w:bCs/>
          <w:rtl w:val="true"/>
        </w:rPr>
        <w:t>"</w:t>
      </w:r>
      <w:r>
        <w:rPr>
          <w:rFonts w:ascii="David" w:hAnsi="David" w:eastAsia="Calibri"/>
          <w:b/>
          <w:b/>
          <w:bCs/>
          <w:rtl w:val="true"/>
        </w:rPr>
        <w:t>אחזור</w:t>
      </w:r>
      <w:r>
        <w:rPr>
          <w:rFonts w:ascii="David" w:hAnsi="David" w:eastAsia="Calibri"/>
          <w:b/>
          <w:b/>
          <w:bCs/>
          <w:rtl w:val="true"/>
        </w:rPr>
        <w:t xml:space="preserve"> </w:t>
      </w:r>
      <w:r>
        <w:rPr>
          <w:rFonts w:ascii="David" w:hAnsi="David" w:eastAsia="Calibri"/>
          <w:b/>
          <w:b/>
          <w:bCs/>
          <w:rtl w:val="true"/>
        </w:rPr>
        <w:t>ואדגיש</w:t>
      </w:r>
      <w:r>
        <w:rPr>
          <w:rFonts w:ascii="David" w:hAnsi="David" w:eastAsia="Calibri"/>
          <w:b/>
          <w:b/>
          <w:bCs/>
          <w:rtl w:val="true"/>
        </w:rPr>
        <w:t xml:space="preserve"> </w:t>
      </w:r>
      <w:r>
        <w:rPr>
          <w:rFonts w:ascii="David" w:hAnsi="David" w:eastAsia="Calibri"/>
          <w:b/>
          <w:b/>
          <w:bCs/>
          <w:rtl w:val="true"/>
        </w:rPr>
        <w:t>את</w:t>
      </w:r>
      <w:r>
        <w:rPr>
          <w:rFonts w:ascii="David" w:hAnsi="David" w:eastAsia="Calibri"/>
          <w:b/>
          <w:b/>
          <w:bCs/>
          <w:rtl w:val="true"/>
        </w:rPr>
        <w:t xml:space="preserve"> </w:t>
      </w:r>
      <w:r>
        <w:rPr>
          <w:rFonts w:ascii="David" w:hAnsi="David" w:eastAsia="Calibri"/>
          <w:b/>
          <w:b/>
          <w:bCs/>
          <w:rtl w:val="true"/>
        </w:rPr>
        <w:t>מדיניות</w:t>
      </w:r>
      <w:r>
        <w:rPr>
          <w:rFonts w:ascii="David" w:hAnsi="David" w:eastAsia="Calibri"/>
          <w:b/>
          <w:b/>
          <w:bCs/>
          <w:rtl w:val="true"/>
        </w:rPr>
        <w:t xml:space="preserve"> </w:t>
      </w:r>
      <w:r>
        <w:rPr>
          <w:rFonts w:ascii="David" w:hAnsi="David" w:eastAsia="Calibri"/>
          <w:b/>
          <w:b/>
          <w:bCs/>
          <w:rtl w:val="true"/>
        </w:rPr>
        <w:t>ההחמרה בעבירות</w:t>
      </w:r>
      <w:r>
        <w:rPr>
          <w:rFonts w:ascii="David" w:hAnsi="David" w:eastAsia="Calibri"/>
          <w:b/>
          <w:b/>
          <w:bCs/>
          <w:rtl w:val="true"/>
        </w:rPr>
        <w:t xml:space="preserve"> </w:t>
      </w:r>
      <w:r>
        <w:rPr>
          <w:rFonts w:ascii="David" w:hAnsi="David" w:eastAsia="Calibri"/>
          <w:b/>
          <w:b/>
          <w:bCs/>
          <w:rtl w:val="true"/>
        </w:rPr>
        <w:t>נשק</w:t>
      </w:r>
      <w:r>
        <w:rPr>
          <w:rFonts w:eastAsia="Calibri" w:cs="David" w:ascii="David" w:hAnsi="David"/>
          <w:b/>
          <w:bCs/>
          <w:rtl w:val="true"/>
        </w:rPr>
        <w:t xml:space="preserve">, </w:t>
      </w:r>
      <w:r>
        <w:rPr>
          <w:rFonts w:ascii="David" w:hAnsi="David" w:eastAsia="Calibri"/>
          <w:b/>
          <w:b/>
          <w:bCs/>
          <w:rtl w:val="true"/>
        </w:rPr>
        <w:t>שבאה</w:t>
      </w:r>
      <w:r>
        <w:rPr>
          <w:rFonts w:ascii="David" w:hAnsi="David" w:eastAsia="Calibri"/>
          <w:b/>
          <w:b/>
          <w:bCs/>
          <w:rtl w:val="true"/>
        </w:rPr>
        <w:t xml:space="preserve"> </w:t>
      </w:r>
      <w:r>
        <w:rPr>
          <w:rFonts w:ascii="David" w:hAnsi="David" w:eastAsia="Calibri"/>
          <w:b/>
          <w:b/>
          <w:bCs/>
          <w:rtl w:val="true"/>
        </w:rPr>
        <w:t>לידי</w:t>
      </w:r>
      <w:r>
        <w:rPr>
          <w:rFonts w:ascii="David" w:hAnsi="David" w:eastAsia="Calibri"/>
          <w:b/>
          <w:b/>
          <w:bCs/>
          <w:rtl w:val="true"/>
        </w:rPr>
        <w:t xml:space="preserve"> </w:t>
      </w:r>
      <w:r>
        <w:rPr>
          <w:rFonts w:ascii="David" w:hAnsi="David" w:eastAsia="Calibri"/>
          <w:b/>
          <w:b/>
          <w:bCs/>
          <w:rtl w:val="true"/>
        </w:rPr>
        <w:t>ביטוי</w:t>
      </w:r>
      <w:r>
        <w:rPr>
          <w:rFonts w:ascii="David" w:hAnsi="David" w:eastAsia="Calibri"/>
          <w:b/>
          <w:b/>
          <w:bCs/>
          <w:rtl w:val="true"/>
        </w:rPr>
        <w:t xml:space="preserve"> </w:t>
      </w:r>
      <w:r>
        <w:rPr>
          <w:rFonts w:ascii="David" w:hAnsi="David" w:eastAsia="Calibri"/>
          <w:b/>
          <w:b/>
          <w:bCs/>
          <w:rtl w:val="true"/>
        </w:rPr>
        <w:t>בשורה</w:t>
      </w:r>
      <w:r>
        <w:rPr>
          <w:rFonts w:ascii="David" w:hAnsi="David" w:eastAsia="Calibri"/>
          <w:b/>
          <w:b/>
          <w:bCs/>
          <w:rtl w:val="true"/>
        </w:rPr>
        <w:t xml:space="preserve"> </w:t>
      </w:r>
      <w:r>
        <w:rPr>
          <w:rFonts w:ascii="David" w:hAnsi="David" w:eastAsia="Calibri"/>
          <w:b/>
          <w:b/>
          <w:bCs/>
          <w:rtl w:val="true"/>
        </w:rPr>
        <w:t>ארוכה</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פסקי</w:t>
      </w:r>
      <w:r>
        <w:rPr>
          <w:rFonts w:ascii="David" w:hAnsi="David" w:eastAsia="Calibri"/>
          <w:b/>
          <w:b/>
          <w:bCs/>
          <w:rtl w:val="true"/>
        </w:rPr>
        <w:t xml:space="preserve"> </w:t>
      </w:r>
      <w:r>
        <w:rPr>
          <w:rFonts w:ascii="David" w:hAnsi="David" w:eastAsia="Calibri"/>
          <w:b/>
          <w:b/>
          <w:bCs/>
          <w:rtl w:val="true"/>
        </w:rPr>
        <w:t>דין</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בית</w:t>
      </w:r>
      <w:r>
        <w:rPr>
          <w:rFonts w:ascii="David" w:hAnsi="David" w:eastAsia="Calibri"/>
          <w:b/>
          <w:b/>
          <w:bCs/>
          <w:rtl w:val="true"/>
        </w:rPr>
        <w:t xml:space="preserve"> </w:t>
      </w:r>
      <w:r>
        <w:rPr>
          <w:rFonts w:ascii="David" w:hAnsi="David" w:eastAsia="Calibri"/>
          <w:b/>
          <w:b/>
          <w:bCs/>
          <w:rtl w:val="true"/>
        </w:rPr>
        <w:t>משפט</w:t>
      </w:r>
      <w:r>
        <w:rPr>
          <w:rFonts w:ascii="David" w:hAnsi="David" w:eastAsia="Calibri"/>
          <w:b/>
          <w:b/>
          <w:bCs/>
          <w:rtl w:val="true"/>
        </w:rPr>
        <w:t xml:space="preserve"> </w:t>
      </w:r>
      <w:r>
        <w:rPr>
          <w:rFonts w:ascii="David" w:hAnsi="David" w:eastAsia="Calibri"/>
          <w:b/>
          <w:b/>
          <w:bCs/>
          <w:rtl w:val="true"/>
        </w:rPr>
        <w:t>זה</w:t>
      </w:r>
      <w:r>
        <w:rPr>
          <w:rFonts w:ascii="David" w:hAnsi="David" w:eastAsia="Calibri"/>
          <w:b/>
          <w:b/>
          <w:bCs/>
          <w:rtl w:val="true"/>
        </w:rPr>
        <w:t xml:space="preserve"> </w:t>
      </w:r>
      <w:r>
        <w:rPr>
          <w:rFonts w:ascii="David" w:hAnsi="David" w:eastAsia="Calibri"/>
          <w:b/>
          <w:b/>
          <w:bCs/>
          <w:rtl w:val="true"/>
        </w:rPr>
        <w:t>בשנים האחרונות</w:t>
      </w:r>
      <w:r>
        <w:rPr>
          <w:rFonts w:eastAsia="Calibri" w:cs="David" w:ascii="David" w:hAnsi="David"/>
          <w:b/>
          <w:bCs/>
          <w:rtl w:val="true"/>
        </w:rPr>
        <w:t>...</w:t>
      </w:r>
      <w:r>
        <w:rPr>
          <w:rFonts w:ascii="David" w:hAnsi="David" w:eastAsia="Calibri"/>
          <w:b/>
          <w:b/>
          <w:bCs/>
          <w:rtl w:val="true"/>
        </w:rPr>
        <w:t>לזמינות</w:t>
      </w:r>
      <w:r>
        <w:rPr>
          <w:rFonts w:ascii="David" w:hAnsi="David" w:eastAsia="Calibri"/>
          <w:b/>
          <w:b/>
          <w:bCs/>
          <w:rtl w:val="true"/>
        </w:rPr>
        <w:t xml:space="preserve"> </w:t>
      </w:r>
      <w:r>
        <w:rPr>
          <w:rFonts w:ascii="David" w:hAnsi="David" w:eastAsia="Calibri"/>
          <w:b/>
          <w:b/>
          <w:bCs/>
          <w:rtl w:val="true"/>
        </w:rPr>
        <w:t>הבלתי</w:t>
      </w:r>
      <w:r>
        <w:rPr>
          <w:rFonts w:ascii="David" w:hAnsi="David" w:eastAsia="Calibri"/>
          <w:b/>
          <w:b/>
          <w:bCs/>
          <w:rtl w:val="true"/>
        </w:rPr>
        <w:t xml:space="preserve"> </w:t>
      </w:r>
      <w:r>
        <w:rPr>
          <w:rFonts w:ascii="David" w:hAnsi="David" w:eastAsia="Calibri"/>
          <w:b/>
          <w:b/>
          <w:bCs/>
          <w:rtl w:val="true"/>
        </w:rPr>
        <w:t>נסבלת</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נשק</w:t>
      </w:r>
      <w:r>
        <w:rPr>
          <w:rFonts w:ascii="David" w:hAnsi="David" w:eastAsia="Calibri"/>
          <w:b/>
          <w:b/>
          <w:bCs/>
          <w:rtl w:val="true"/>
        </w:rPr>
        <w:t xml:space="preserve"> </w:t>
      </w:r>
      <w:r>
        <w:rPr>
          <w:rFonts w:ascii="David" w:hAnsi="David" w:eastAsia="Calibri"/>
          <w:b/>
          <w:b/>
          <w:bCs/>
          <w:rtl w:val="true"/>
        </w:rPr>
        <w:t>חם</w:t>
      </w:r>
      <w:r>
        <w:rPr>
          <w:rFonts w:ascii="David" w:hAnsi="David" w:eastAsia="Calibri"/>
          <w:b/>
          <w:b/>
          <w:bCs/>
          <w:rtl w:val="true"/>
        </w:rPr>
        <w:t xml:space="preserve"> </w:t>
      </w:r>
      <w:r>
        <w:rPr>
          <w:rFonts w:ascii="David" w:hAnsi="David" w:eastAsia="Calibri"/>
          <w:b/>
          <w:b/>
          <w:bCs/>
          <w:rtl w:val="true"/>
        </w:rPr>
        <w:t>בידי</w:t>
      </w:r>
      <w:r>
        <w:rPr>
          <w:rFonts w:ascii="David" w:hAnsi="David" w:eastAsia="Calibri"/>
          <w:b/>
          <w:b/>
          <w:bCs/>
          <w:rtl w:val="true"/>
        </w:rPr>
        <w:t xml:space="preserve"> </w:t>
      </w:r>
      <w:r>
        <w:rPr>
          <w:rFonts w:ascii="David" w:hAnsi="David" w:eastAsia="Calibri"/>
          <w:b/>
          <w:b/>
          <w:bCs/>
          <w:rtl w:val="true"/>
        </w:rPr>
        <w:t>מי</w:t>
      </w:r>
      <w:r>
        <w:rPr>
          <w:rFonts w:ascii="David" w:hAnsi="David" w:eastAsia="Calibri"/>
          <w:b/>
          <w:b/>
          <w:bCs/>
          <w:rtl w:val="true"/>
        </w:rPr>
        <w:t xml:space="preserve"> </w:t>
      </w:r>
      <w:r>
        <w:rPr>
          <w:rFonts w:ascii="David" w:hAnsi="David" w:eastAsia="Calibri"/>
          <w:b/>
          <w:b/>
          <w:bCs/>
          <w:rtl w:val="true"/>
        </w:rPr>
        <w:t>שאינם</w:t>
      </w:r>
      <w:r>
        <w:rPr>
          <w:rFonts w:ascii="David" w:hAnsi="David" w:eastAsia="Calibri"/>
          <w:b/>
          <w:b/>
          <w:bCs/>
          <w:rtl w:val="true"/>
        </w:rPr>
        <w:t xml:space="preserve"> </w:t>
      </w:r>
      <w:r>
        <w:rPr>
          <w:rFonts w:ascii="David" w:hAnsi="David" w:eastAsia="Calibri"/>
          <w:b/>
          <w:b/>
          <w:bCs/>
          <w:rtl w:val="true"/>
        </w:rPr>
        <w:t>מורשים</w:t>
      </w:r>
      <w:r>
        <w:rPr>
          <w:rFonts w:ascii="David" w:hAnsi="David" w:eastAsia="Calibri"/>
          <w:b/>
          <w:b/>
          <w:bCs/>
          <w:rtl w:val="true"/>
        </w:rPr>
        <w:t xml:space="preserve"> </w:t>
      </w:r>
      <w:r>
        <w:rPr>
          <w:rFonts w:ascii="David" w:hAnsi="David" w:eastAsia="Calibri"/>
          <w:b/>
          <w:b/>
          <w:bCs/>
          <w:rtl w:val="true"/>
        </w:rPr>
        <w:t>לכך יש</w:t>
      </w:r>
      <w:r>
        <w:rPr>
          <w:rFonts w:ascii="David" w:hAnsi="David" w:eastAsia="Calibri"/>
          <w:b/>
          <w:b/>
          <w:bCs/>
          <w:rtl w:val="true"/>
        </w:rPr>
        <w:t xml:space="preserve"> </w:t>
      </w:r>
      <w:r>
        <w:rPr>
          <w:rFonts w:ascii="David" w:hAnsi="David" w:eastAsia="Calibri"/>
          <w:b/>
          <w:b/>
          <w:bCs/>
          <w:rtl w:val="true"/>
        </w:rPr>
        <w:t>פוטנציאל</w:t>
      </w:r>
      <w:r>
        <w:rPr>
          <w:rFonts w:ascii="David" w:hAnsi="David" w:eastAsia="Calibri"/>
          <w:b/>
          <w:b/>
          <w:bCs/>
          <w:rtl w:val="true"/>
        </w:rPr>
        <w:t xml:space="preserve"> </w:t>
      </w:r>
      <w:r>
        <w:rPr>
          <w:rFonts w:ascii="David" w:hAnsi="David" w:eastAsia="Calibri"/>
          <w:b/>
          <w:b/>
          <w:bCs/>
          <w:rtl w:val="true"/>
        </w:rPr>
        <w:t>לשמש</w:t>
      </w:r>
      <w:r>
        <w:rPr>
          <w:rFonts w:ascii="David" w:hAnsi="David" w:eastAsia="Calibri"/>
          <w:b/>
          <w:b/>
          <w:bCs/>
          <w:rtl w:val="true"/>
        </w:rPr>
        <w:t xml:space="preserve"> </w:t>
      </w:r>
      <w:r>
        <w:rPr>
          <w:rFonts w:ascii="David" w:hAnsi="David" w:eastAsia="Calibri"/>
          <w:b/>
          <w:b/>
          <w:bCs/>
          <w:rtl w:val="true"/>
        </w:rPr>
        <w:t>ל</w:t>
      </w:r>
      <w:r>
        <w:rPr>
          <w:rFonts w:eastAsia="Calibri" w:cs="David" w:ascii="David" w:hAnsi="David"/>
          <w:b/>
          <w:bCs/>
          <w:rtl w:val="true"/>
        </w:rPr>
        <w:t>"</w:t>
      </w:r>
      <w:r>
        <w:rPr>
          <w:rFonts w:ascii="David" w:hAnsi="David" w:eastAsia="Calibri"/>
          <w:b/>
          <w:b/>
          <w:bCs/>
          <w:rtl w:val="true"/>
        </w:rPr>
        <w:t>חיסול</w:t>
      </w:r>
      <w:r>
        <w:rPr>
          <w:rFonts w:ascii="David" w:hAnsi="David" w:eastAsia="Calibri"/>
          <w:b/>
          <w:b/>
          <w:bCs/>
          <w:rtl w:val="true"/>
        </w:rPr>
        <w:t xml:space="preserve"> </w:t>
      </w:r>
      <w:r>
        <w:rPr>
          <w:rFonts w:ascii="David" w:hAnsi="David" w:eastAsia="Calibri"/>
          <w:b/>
          <w:b/>
          <w:bCs/>
          <w:rtl w:val="true"/>
        </w:rPr>
        <w:t>חשבונות</w:t>
      </w:r>
      <w:r>
        <w:rPr>
          <w:rFonts w:eastAsia="Calibri" w:cs="David" w:ascii="David" w:hAnsi="David"/>
          <w:b/>
          <w:bCs/>
          <w:rtl w:val="true"/>
        </w:rPr>
        <w:t xml:space="preserve">" </w:t>
      </w:r>
      <w:r>
        <w:rPr>
          <w:rFonts w:ascii="David" w:hAnsi="David" w:eastAsia="Calibri"/>
          <w:b/>
          <w:b/>
          <w:bCs/>
          <w:rtl w:val="true"/>
        </w:rPr>
        <w:t>ול</w:t>
      </w:r>
      <w:r>
        <w:rPr>
          <w:rFonts w:eastAsia="Calibri" w:cs="David" w:ascii="David" w:hAnsi="David"/>
          <w:b/>
          <w:bCs/>
          <w:rtl w:val="true"/>
        </w:rPr>
        <w:t>"</w:t>
      </w:r>
      <w:r>
        <w:rPr>
          <w:rFonts w:ascii="David" w:hAnsi="David" w:eastAsia="Calibri"/>
          <w:b/>
          <w:b/>
          <w:bCs/>
          <w:rtl w:val="true"/>
        </w:rPr>
        <w:t>פתרון</w:t>
      </w:r>
      <w:r>
        <w:rPr>
          <w:rFonts w:ascii="David" w:hAnsi="David" w:eastAsia="Calibri"/>
          <w:b/>
          <w:b/>
          <w:bCs/>
          <w:rtl w:val="true"/>
        </w:rPr>
        <w:t xml:space="preserve"> </w:t>
      </w:r>
      <w:r>
        <w:rPr>
          <w:rFonts w:ascii="David" w:hAnsi="David" w:eastAsia="Calibri"/>
          <w:b/>
          <w:b/>
          <w:bCs/>
          <w:rtl w:val="true"/>
        </w:rPr>
        <w:t>סכסוכים</w:t>
      </w:r>
      <w:r>
        <w:rPr>
          <w:rFonts w:eastAsia="Calibri" w:cs="David" w:ascii="David" w:hAnsi="David"/>
          <w:b/>
          <w:bCs/>
          <w:rtl w:val="true"/>
        </w:rPr>
        <w:t xml:space="preserve">" </w:t>
      </w:r>
      <w:r>
        <w:rPr>
          <w:rFonts w:ascii="David" w:hAnsi="David" w:eastAsia="Calibri"/>
          <w:b/>
          <w:b/>
          <w:bCs/>
          <w:rtl w:val="true"/>
        </w:rPr>
        <w:t>כמו גם</w:t>
      </w:r>
      <w:r>
        <w:rPr>
          <w:rFonts w:ascii="David" w:hAnsi="David" w:eastAsia="Calibri"/>
          <w:b/>
          <w:b/>
          <w:bCs/>
          <w:rtl w:val="true"/>
        </w:rPr>
        <w:t xml:space="preserve"> </w:t>
      </w:r>
      <w:r>
        <w:rPr>
          <w:rFonts w:ascii="David" w:hAnsi="David" w:eastAsia="Calibri"/>
          <w:b/>
          <w:b/>
          <w:bCs/>
          <w:rtl w:val="true"/>
        </w:rPr>
        <w:t>לעבירות</w:t>
      </w:r>
      <w:r>
        <w:rPr>
          <w:rFonts w:ascii="David" w:hAnsi="David" w:eastAsia="Calibri"/>
          <w:b/>
          <w:b/>
          <w:bCs/>
          <w:rtl w:val="true"/>
        </w:rPr>
        <w:t xml:space="preserve"> </w:t>
      </w:r>
      <w:r>
        <w:rPr>
          <w:rFonts w:ascii="David" w:hAnsi="David" w:eastAsia="Calibri"/>
          <w:b/>
          <w:b/>
          <w:bCs/>
          <w:rtl w:val="true"/>
        </w:rPr>
        <w:t>חמורות נוספות</w:t>
      </w:r>
      <w:r>
        <w:rPr>
          <w:rFonts w:eastAsia="Calibri" w:cs="David" w:ascii="David" w:hAnsi="David"/>
          <w:b/>
          <w:bCs/>
          <w:rtl w:val="true"/>
        </w:rPr>
        <w:t xml:space="preserve">. </w:t>
      </w:r>
      <w:r>
        <w:rPr>
          <w:rFonts w:ascii="David" w:hAnsi="David" w:eastAsia="Calibri"/>
          <w:b/>
          <w:b/>
          <w:bCs/>
          <w:rtl w:val="true"/>
        </w:rPr>
        <w:t>המציאות</w:t>
      </w:r>
      <w:r>
        <w:rPr>
          <w:rFonts w:ascii="David" w:hAnsi="David" w:eastAsia="Calibri"/>
          <w:b/>
          <w:b/>
          <w:bCs/>
          <w:rtl w:val="true"/>
        </w:rPr>
        <w:t xml:space="preserve"> </w:t>
      </w:r>
      <w:r>
        <w:rPr>
          <w:rFonts w:ascii="David" w:hAnsi="David" w:eastAsia="Calibri"/>
          <w:b/>
          <w:b/>
          <w:bCs/>
          <w:rtl w:val="true"/>
        </w:rPr>
        <w:t>בארצנו</w:t>
      </w:r>
      <w:r>
        <w:rPr>
          <w:rFonts w:ascii="David" w:hAnsi="David" w:eastAsia="Calibri"/>
          <w:b/>
          <w:b/>
          <w:bCs/>
          <w:rtl w:val="true"/>
        </w:rPr>
        <w:t xml:space="preserve"> </w:t>
      </w:r>
      <w:r>
        <w:rPr>
          <w:rFonts w:ascii="David" w:hAnsi="David" w:eastAsia="Calibri"/>
          <w:b/>
          <w:b/>
          <w:bCs/>
          <w:rtl w:val="true"/>
        </w:rPr>
        <w:t>מוכיחה</w:t>
      </w:r>
      <w:r>
        <w:rPr>
          <w:rFonts w:ascii="David" w:hAnsi="David" w:eastAsia="Calibri"/>
          <w:b/>
          <w:b/>
          <w:bCs/>
          <w:rtl w:val="true"/>
        </w:rPr>
        <w:t xml:space="preserve"> </w:t>
      </w:r>
      <w:r>
        <w:rPr>
          <w:rFonts w:ascii="David" w:hAnsi="David" w:eastAsia="Calibri"/>
          <w:b/>
          <w:b/>
          <w:bCs/>
          <w:rtl w:val="true"/>
        </w:rPr>
        <w:t>כי</w:t>
      </w:r>
      <w:r>
        <w:rPr>
          <w:rFonts w:ascii="David" w:hAnsi="David" w:eastAsia="Calibri"/>
          <w:rtl w:val="true"/>
        </w:rPr>
        <w:t xml:space="preserve"> </w:t>
      </w:r>
      <w:r>
        <w:rPr>
          <w:rFonts w:ascii="David" w:hAnsi="David" w:eastAsia="Calibri"/>
          <w:b/>
          <w:b/>
          <w:bCs/>
          <w:rtl w:val="true"/>
        </w:rPr>
        <w:t>הקלישאה</w:t>
      </w:r>
      <w:r>
        <w:rPr>
          <w:rFonts w:ascii="David" w:hAnsi="David" w:eastAsia="Calibri"/>
          <w:b/>
          <w:b/>
          <w:bCs/>
          <w:rtl w:val="true"/>
        </w:rPr>
        <w:t xml:space="preserve"> </w:t>
      </w:r>
      <w:r>
        <w:rPr>
          <w:rFonts w:ascii="David" w:hAnsi="David" w:eastAsia="Calibri"/>
          <w:b/>
          <w:b/>
          <w:bCs/>
          <w:rtl w:val="true"/>
        </w:rPr>
        <w:t>אודות</w:t>
      </w:r>
      <w:r>
        <w:rPr>
          <w:rFonts w:ascii="David" w:hAnsi="David" w:eastAsia="Calibri"/>
          <w:b/>
          <w:b/>
          <w:bCs/>
          <w:rtl w:val="true"/>
        </w:rPr>
        <w:t xml:space="preserve"> </w:t>
      </w:r>
      <w:r>
        <w:rPr>
          <w:rFonts w:ascii="David" w:hAnsi="David" w:eastAsia="Calibri"/>
          <w:b/>
          <w:b/>
          <w:bCs/>
          <w:rtl w:val="true"/>
        </w:rPr>
        <w:t>האקדח</w:t>
      </w:r>
      <w:r>
        <w:rPr>
          <w:rFonts w:ascii="David" w:hAnsi="David" w:eastAsia="Calibri"/>
          <w:b/>
          <w:b/>
          <w:bCs/>
          <w:rtl w:val="true"/>
        </w:rPr>
        <w:t xml:space="preserve"> </w:t>
      </w:r>
      <w:r>
        <w:rPr>
          <w:rFonts w:ascii="David" w:hAnsi="David" w:eastAsia="Calibri"/>
          <w:b/>
          <w:b/>
          <w:bCs/>
          <w:rtl w:val="true"/>
        </w:rPr>
        <w:t>במערכה</w:t>
      </w:r>
      <w:r>
        <w:rPr>
          <w:rFonts w:ascii="David" w:hAnsi="David" w:eastAsia="Calibri"/>
          <w:b/>
          <w:b/>
          <w:bCs/>
          <w:rtl w:val="true"/>
        </w:rPr>
        <w:t xml:space="preserve"> </w:t>
      </w:r>
      <w:r>
        <w:rPr>
          <w:rFonts w:ascii="David" w:hAnsi="David" w:eastAsia="Calibri"/>
          <w:b/>
          <w:b/>
          <w:bCs/>
          <w:rtl w:val="true"/>
        </w:rPr>
        <w:t>הראשונה</w:t>
      </w:r>
      <w:r>
        <w:rPr>
          <w:rFonts w:ascii="David" w:hAnsi="David" w:eastAsia="Calibri"/>
          <w:b/>
          <w:b/>
          <w:bCs/>
          <w:rtl w:val="true"/>
        </w:rPr>
        <w:t xml:space="preserve"> </w:t>
      </w:r>
      <w:r>
        <w:rPr>
          <w:rFonts w:ascii="David" w:hAnsi="David" w:eastAsia="Calibri"/>
          <w:b/>
          <w:b/>
          <w:bCs/>
          <w:rtl w:val="true"/>
        </w:rPr>
        <w:t>אינה מדויקת</w:t>
      </w:r>
      <w:r>
        <w:rPr>
          <w:rFonts w:eastAsia="Calibri" w:cs="David" w:ascii="David" w:hAnsi="David"/>
          <w:b/>
          <w:bCs/>
          <w:rtl w:val="true"/>
        </w:rPr>
        <w:t>,</w:t>
      </w:r>
      <w:r>
        <w:rPr>
          <w:rFonts w:eastAsia="Calibri" w:cs="David" w:ascii="David" w:hAnsi="David"/>
          <w:b/>
          <w:bCs/>
          <w:rtl w:val="true"/>
        </w:rPr>
        <w:t xml:space="preserve"> </w:t>
      </w:r>
      <w:r>
        <w:rPr>
          <w:rFonts w:ascii="David" w:hAnsi="David" w:eastAsia="Calibri"/>
          <w:b/>
          <w:b/>
          <w:bCs/>
          <w:rtl w:val="true"/>
        </w:rPr>
        <w:t>באשר</w:t>
      </w:r>
      <w:r>
        <w:rPr>
          <w:rFonts w:ascii="David" w:hAnsi="David" w:eastAsia="Calibri"/>
          <w:b/>
          <w:b/>
          <w:bCs/>
          <w:rtl w:val="true"/>
        </w:rPr>
        <w:t xml:space="preserve"> </w:t>
      </w:r>
      <w:r>
        <w:rPr>
          <w:rFonts w:ascii="David" w:hAnsi="David" w:eastAsia="Calibri"/>
          <w:b/>
          <w:b/>
          <w:bCs/>
          <w:rtl w:val="true"/>
        </w:rPr>
        <w:t>לעיתים</w:t>
      </w:r>
      <w:r>
        <w:rPr>
          <w:rFonts w:ascii="David" w:hAnsi="David" w:eastAsia="Calibri"/>
          <w:b/>
          <w:b/>
          <w:bCs/>
          <w:rtl w:val="true"/>
        </w:rPr>
        <w:t xml:space="preserve"> </w:t>
      </w:r>
      <w:r>
        <w:rPr>
          <w:rFonts w:ascii="David" w:hAnsi="David" w:eastAsia="Calibri"/>
          <w:b/>
          <w:b/>
          <w:bCs/>
          <w:rtl w:val="true"/>
        </w:rPr>
        <w:t>מזומנות</w:t>
      </w:r>
      <w:r>
        <w:rPr>
          <w:rFonts w:ascii="David" w:hAnsi="David" w:eastAsia="Calibri"/>
          <w:b/>
          <w:b/>
          <w:bCs/>
          <w:rtl w:val="true"/>
        </w:rPr>
        <w:t xml:space="preserve"> </w:t>
      </w:r>
      <w:r>
        <w:rPr>
          <w:rFonts w:ascii="David" w:hAnsi="David" w:eastAsia="Calibri"/>
          <w:b/>
          <w:b/>
          <w:bCs/>
          <w:rtl w:val="true"/>
        </w:rPr>
        <w:t>האקדח</w:t>
      </w:r>
      <w:r>
        <w:rPr>
          <w:rFonts w:ascii="David" w:hAnsi="David" w:eastAsia="Calibri"/>
          <w:b/>
          <w:b/>
          <w:bCs/>
          <w:rtl w:val="true"/>
        </w:rPr>
        <w:t xml:space="preserve"> </w:t>
      </w:r>
      <w:r>
        <w:rPr>
          <w:rFonts w:ascii="David" w:hAnsi="David" w:eastAsia="Calibri"/>
          <w:b/>
          <w:b/>
          <w:bCs/>
          <w:rtl w:val="true"/>
        </w:rPr>
        <w:t>אינו</w:t>
      </w:r>
      <w:r>
        <w:rPr>
          <w:rFonts w:ascii="David" w:hAnsi="David" w:eastAsia="Calibri"/>
          <w:b/>
          <w:b/>
          <w:bCs/>
          <w:rtl w:val="true"/>
        </w:rPr>
        <w:t xml:space="preserve"> </w:t>
      </w:r>
      <w:r>
        <w:rPr>
          <w:rFonts w:ascii="David" w:hAnsi="David" w:eastAsia="Calibri"/>
          <w:b/>
          <w:b/>
          <w:bCs/>
          <w:rtl w:val="true"/>
        </w:rPr>
        <w:t>ממתין</w:t>
      </w:r>
      <w:r>
        <w:rPr>
          <w:rFonts w:ascii="David" w:hAnsi="David" w:eastAsia="Calibri"/>
          <w:b/>
          <w:b/>
          <w:bCs/>
          <w:rtl w:val="true"/>
        </w:rPr>
        <w:t xml:space="preserve"> </w:t>
      </w:r>
      <w:r>
        <w:rPr>
          <w:rFonts w:ascii="David" w:hAnsi="David" w:eastAsia="Calibri"/>
          <w:b/>
          <w:b/>
          <w:bCs/>
          <w:rtl w:val="true"/>
        </w:rPr>
        <w:t>עד</w:t>
      </w:r>
      <w:r>
        <w:rPr>
          <w:rFonts w:ascii="David" w:hAnsi="David" w:eastAsia="Calibri"/>
          <w:b/>
          <w:b/>
          <w:bCs/>
          <w:rtl w:val="true"/>
        </w:rPr>
        <w:t xml:space="preserve"> </w:t>
      </w:r>
      <w:r>
        <w:rPr>
          <w:rFonts w:ascii="David" w:hAnsi="David" w:eastAsia="Calibri"/>
          <w:b/>
          <w:b/>
          <w:bCs/>
          <w:rtl w:val="true"/>
        </w:rPr>
        <w:t>למערכה</w:t>
      </w:r>
      <w:r>
        <w:rPr>
          <w:rFonts w:ascii="David" w:hAnsi="David" w:eastAsia="Calibri"/>
          <w:b/>
          <w:b/>
          <w:bCs/>
          <w:rtl w:val="true"/>
        </w:rPr>
        <w:t xml:space="preserve"> </w:t>
      </w:r>
      <w:r>
        <w:rPr>
          <w:rFonts w:ascii="David" w:hAnsi="David" w:eastAsia="Calibri"/>
          <w:b/>
          <w:b/>
          <w:bCs/>
          <w:rtl w:val="true"/>
        </w:rPr>
        <w:t>האחרונה</w:t>
      </w:r>
      <w:r>
        <w:rPr>
          <w:rFonts w:ascii="David" w:hAnsi="David" w:eastAsia="Calibri"/>
          <w:b/>
          <w:b/>
          <w:bCs/>
          <w:rtl w:val="true"/>
        </w:rPr>
        <w:t xml:space="preserve"> </w:t>
      </w:r>
      <w:r>
        <w:rPr>
          <w:rFonts w:ascii="David" w:hAnsi="David" w:eastAsia="Calibri"/>
          <w:b/>
          <w:b/>
          <w:bCs/>
          <w:rtl w:val="true"/>
        </w:rPr>
        <w:t>ויורה</w:t>
      </w:r>
      <w:r>
        <w:rPr>
          <w:rFonts w:ascii="David" w:hAnsi="David" w:eastAsia="Calibri"/>
          <w:b/>
          <w:b/>
          <w:bCs/>
          <w:rtl w:val="true"/>
        </w:rPr>
        <w:t xml:space="preserve"> </w:t>
      </w:r>
      <w:r>
        <w:rPr>
          <w:rFonts w:ascii="David" w:hAnsi="David" w:eastAsia="Calibri"/>
          <w:b/>
          <w:b/>
          <w:bCs/>
          <w:rtl w:val="true"/>
        </w:rPr>
        <w:t>עוד קודם</w:t>
      </w:r>
      <w:r>
        <w:rPr>
          <w:rFonts w:ascii="David" w:hAnsi="David" w:eastAsia="Calibri"/>
          <w:b/>
          <w:b/>
          <w:bCs/>
          <w:rtl w:val="true"/>
        </w:rPr>
        <w:t xml:space="preserve"> </w:t>
      </w:r>
      <w:r>
        <w:rPr>
          <w:rFonts w:ascii="David" w:hAnsi="David" w:eastAsia="Calibri"/>
          <w:b/>
          <w:b/>
          <w:bCs/>
          <w:rtl w:val="true"/>
        </w:rPr>
        <w:t>לכן</w:t>
      </w:r>
      <w:r>
        <w:rPr>
          <w:rFonts w:eastAsia="Calibri" w:cs="David" w:ascii="David" w:hAnsi="David"/>
          <w:b/>
          <w:bCs/>
          <w:rtl w:val="true"/>
        </w:rPr>
        <w:t>,</w:t>
      </w:r>
      <w:r>
        <w:rPr>
          <w:rFonts w:eastAsia="Calibri" w:cs="David" w:ascii="David" w:hAnsi="David"/>
          <w:b/>
          <w:bCs/>
          <w:rtl w:val="true"/>
        </w:rPr>
        <w:t xml:space="preserve"> </w:t>
      </w:r>
      <w:r>
        <w:rPr>
          <w:rFonts w:ascii="David" w:hAnsi="David" w:eastAsia="Calibri"/>
          <w:b/>
          <w:b/>
          <w:bCs/>
          <w:rtl w:val="true"/>
        </w:rPr>
        <w:t>מכאן</w:t>
      </w:r>
      <w:r>
        <w:rPr>
          <w:rFonts w:eastAsia="Calibri" w:cs="David" w:ascii="David" w:hAnsi="David"/>
          <w:b/>
          <w:bCs/>
          <w:rtl w:val="true"/>
        </w:rPr>
        <w:t>,</w:t>
      </w:r>
      <w:r>
        <w:rPr>
          <w:rFonts w:eastAsia="Calibri" w:cs="David" w:ascii="David" w:hAnsi="David"/>
          <w:b/>
          <w:bCs/>
          <w:rtl w:val="true"/>
        </w:rPr>
        <w:t xml:space="preserve"> </w:t>
      </w:r>
      <w:r>
        <w:rPr>
          <w:rFonts w:ascii="David" w:hAnsi="David" w:eastAsia="Calibri"/>
          <w:b/>
          <w:b/>
          <w:bCs/>
          <w:rtl w:val="true"/>
        </w:rPr>
        <w:t>שבעבירות</w:t>
      </w:r>
      <w:r>
        <w:rPr>
          <w:rFonts w:ascii="David" w:hAnsi="David" w:eastAsia="Calibri"/>
          <w:b/>
          <w:b/>
          <w:bCs/>
          <w:rtl w:val="true"/>
        </w:rPr>
        <w:t xml:space="preserve"> </w:t>
      </w:r>
      <w:r>
        <w:rPr>
          <w:rFonts w:ascii="David" w:hAnsi="David" w:eastAsia="Calibri"/>
          <w:b/>
          <w:b/>
          <w:bCs/>
          <w:rtl w:val="true"/>
        </w:rPr>
        <w:t>כגון</w:t>
      </w:r>
      <w:r>
        <w:rPr>
          <w:rFonts w:ascii="David" w:hAnsi="David" w:eastAsia="Calibri"/>
          <w:b/>
          <w:b/>
          <w:bCs/>
          <w:rtl w:val="true"/>
        </w:rPr>
        <w:t xml:space="preserve"> </w:t>
      </w:r>
      <w:r>
        <w:rPr>
          <w:rFonts w:ascii="David" w:hAnsi="David" w:eastAsia="Calibri"/>
          <w:b/>
          <w:b/>
          <w:bCs/>
          <w:rtl w:val="true"/>
        </w:rPr>
        <w:t>דא</w:t>
      </w:r>
      <w:r>
        <w:rPr>
          <w:rFonts w:eastAsia="Calibri" w:cs="David" w:ascii="David" w:hAnsi="David"/>
          <w:b/>
          <w:bCs/>
          <w:rtl w:val="true"/>
        </w:rPr>
        <w:t xml:space="preserve">, </w:t>
      </w:r>
      <w:r>
        <w:rPr>
          <w:rFonts w:ascii="David" w:hAnsi="David" w:eastAsia="Calibri"/>
          <w:b/>
          <w:b/>
          <w:bCs/>
          <w:rtl w:val="true"/>
        </w:rPr>
        <w:t>גם</w:t>
      </w:r>
      <w:r>
        <w:rPr>
          <w:rFonts w:ascii="David" w:hAnsi="David" w:eastAsia="Calibri"/>
          <w:b/>
          <w:b/>
          <w:bCs/>
          <w:rtl w:val="true"/>
        </w:rPr>
        <w:t xml:space="preserve"> </w:t>
      </w:r>
      <w:r>
        <w:rPr>
          <w:rFonts w:ascii="David" w:hAnsi="David" w:eastAsia="Calibri"/>
          <w:b/>
          <w:b/>
          <w:bCs/>
          <w:rtl w:val="true"/>
        </w:rPr>
        <w:t>לשיקולי</w:t>
      </w:r>
      <w:r>
        <w:rPr>
          <w:rFonts w:ascii="David" w:hAnsi="David" w:eastAsia="Calibri"/>
          <w:b/>
          <w:b/>
          <w:bCs/>
          <w:rtl w:val="true"/>
        </w:rPr>
        <w:t xml:space="preserve"> </w:t>
      </w:r>
      <w:r>
        <w:rPr>
          <w:rFonts w:ascii="David" w:hAnsi="David" w:eastAsia="Calibri"/>
          <w:b/>
          <w:b/>
          <w:bCs/>
          <w:rtl w:val="true"/>
        </w:rPr>
        <w:t>ההרתעה</w:t>
      </w:r>
      <w:r>
        <w:rPr>
          <w:rFonts w:ascii="David" w:hAnsi="David" w:eastAsia="Calibri"/>
          <w:b/>
          <w:b/>
          <w:bCs/>
          <w:rtl w:val="true"/>
        </w:rPr>
        <w:t xml:space="preserve"> </w:t>
      </w:r>
      <w:r>
        <w:rPr>
          <w:rFonts w:ascii="David" w:hAnsi="David" w:eastAsia="Calibri"/>
          <w:b/>
          <w:b/>
          <w:bCs/>
          <w:rtl w:val="true"/>
        </w:rPr>
        <w:t>משקל</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ממש</w:t>
      </w:r>
      <w:r>
        <w:rPr>
          <w:rFonts w:eastAsia="Calibri" w:cs="David" w:ascii="David" w:hAnsi="David"/>
          <w:b/>
          <w:bCs/>
          <w:rtl w:val="true"/>
        </w:rPr>
        <w:t>.</w:t>
      </w:r>
      <w:r>
        <w:rPr>
          <w:rFonts w:eastAsia="Calibri" w:cs="David" w:ascii="David" w:hAnsi="David"/>
          <w:b/>
          <w:bCs/>
          <w:rtl w:val="true"/>
        </w:rPr>
        <w:t>"</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eastAsia="Calibri" w:cs="David"/>
          <w:b/>
          <w:bCs/>
        </w:rPr>
      </w:pPr>
      <w:r>
        <w:rPr>
          <w:rFonts w:ascii="David" w:hAnsi="David" w:eastAsia="Calibri"/>
          <w:rtl w:val="true"/>
        </w:rPr>
        <w:t>עדים אנו לקריאות של בתי המשפט בכל הערכאות</w:t>
      </w:r>
      <w:r>
        <w:rPr>
          <w:rFonts w:eastAsia="Calibri" w:cs="David" w:ascii="David" w:hAnsi="David"/>
          <w:rtl w:val="true"/>
        </w:rPr>
        <w:t xml:space="preserve">, </w:t>
      </w:r>
      <w:r>
        <w:rPr>
          <w:rFonts w:ascii="David" w:hAnsi="David" w:eastAsia="Calibri"/>
          <w:rtl w:val="true"/>
        </w:rPr>
        <w:t>להעלות את רף הענישה בעבירות הנשק לסוגיהן</w:t>
      </w:r>
      <w:r>
        <w:rPr>
          <w:rFonts w:eastAsia="Calibri" w:cs="David" w:ascii="David" w:hAnsi="David"/>
          <w:rtl w:val="true"/>
        </w:rPr>
        <w:t xml:space="preserve">. </w:t>
      </w:r>
      <w:r>
        <w:rPr>
          <w:rFonts w:ascii="David" w:hAnsi="David" w:eastAsia="Calibri"/>
          <w:rtl w:val="true"/>
        </w:rPr>
        <w:t>ב</w:t>
      </w:r>
      <w:hyperlink r:id="rId30">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4406/19</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יונס סובח</w:t>
      </w:r>
      <w:r>
        <w:rPr>
          <w:rFonts w:ascii="David" w:hAnsi="David" w:eastAsia="Calibri"/>
          <w:rtl w:val="true"/>
        </w:rPr>
        <w:t xml:space="preserve"> </w:t>
      </w:r>
      <w:r>
        <w:rPr>
          <w:rFonts w:eastAsia="Calibri" w:cs="David" w:ascii="David" w:hAnsi="David"/>
          <w:rtl w:val="true"/>
        </w:rPr>
        <w:t>(</w:t>
      </w:r>
      <w:r>
        <w:rPr>
          <w:rFonts w:eastAsia="Calibri" w:cs="David" w:ascii="David" w:hAnsi="David"/>
        </w:rPr>
        <w:t>05.11.19</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xml:space="preserve">]) </w:t>
      </w:r>
      <w:r>
        <w:rPr>
          <w:rFonts w:ascii="David" w:hAnsi="David" w:eastAsia="Calibri"/>
          <w:rtl w:val="true"/>
        </w:rPr>
        <w:t>יצאה קריאה ברורה ומפורשת להחמיר בענישה בעבירות נשק</w:t>
      </w:r>
      <w:r>
        <w:rPr>
          <w:rFonts w:eastAsia="Calibri" w:cs="David" w:ascii="David" w:hAnsi="David"/>
          <w:rtl w:val="true"/>
        </w:rPr>
        <w:t xml:space="preserve">: </w:t>
      </w:r>
    </w:p>
    <w:p>
      <w:pPr>
        <w:pStyle w:val="Normal"/>
        <w:spacing w:lineRule="auto" w:line="360" w:before="0" w:after="0"/>
        <w:ind w:start="720" w:end="0"/>
        <w:contextualSpacing/>
        <w:jc w:val="both"/>
        <w:rPr/>
      </w:pPr>
      <w:r>
        <w:rPr>
          <w:rFonts w:eastAsia="Calibri" w:cs="David" w:ascii="David" w:hAnsi="David"/>
          <w:b/>
          <w:bCs/>
          <w:rtl w:val="true"/>
        </w:rPr>
        <w:t>"</w:t>
      </w:r>
      <w:r>
        <w:rPr>
          <w:rFonts w:ascii="David" w:hAnsi="David" w:eastAsia="Calibri"/>
          <w:b/>
          <w:b/>
          <w:bCs/>
          <w:rtl w:val="true"/>
        </w:rPr>
        <w:t>המאבק בתופעות האלימות החמורות בחברה הישראלית בהן נעשה שימוש בנשק מחייב</w:t>
      </w:r>
      <w:r>
        <w:rPr>
          <w:rFonts w:eastAsia="Calibri" w:cs="David" w:ascii="David" w:hAnsi="David"/>
          <w:b/>
          <w:bCs/>
          <w:rtl w:val="true"/>
        </w:rPr>
        <w:t xml:space="preserve">, </w:t>
      </w:r>
      <w:r>
        <w:rPr>
          <w:rFonts w:ascii="David" w:hAnsi="David" w:eastAsia="Calibri"/>
          <w:b/>
          <w:b/>
          <w:bCs/>
          <w:rtl w:val="true"/>
        </w:rPr>
        <w:t xml:space="preserve">מעבר למאמץ </w:t>
      </w:r>
      <w:r>
        <w:rPr>
          <w:rFonts w:eastAsia="Calibri" w:cs="David" w:ascii="David" w:hAnsi="David"/>
          <w:b/>
          <w:bCs/>
          <w:rtl w:val="true"/>
        </w:rPr>
        <w:t>'</w:t>
      </w:r>
      <w:r>
        <w:rPr>
          <w:rFonts w:ascii="David" w:hAnsi="David" w:eastAsia="Calibri"/>
          <w:b/>
          <w:b/>
          <w:bCs/>
          <w:rtl w:val="true"/>
        </w:rPr>
        <w:t>לשים יד</w:t>
      </w:r>
      <w:r>
        <w:rPr>
          <w:rFonts w:eastAsia="Calibri" w:cs="David" w:ascii="David" w:hAnsi="David"/>
          <w:b/>
          <w:bCs/>
          <w:rtl w:val="true"/>
        </w:rPr>
        <w:t xml:space="preserve">' </w:t>
      </w:r>
      <w:r>
        <w:rPr>
          <w:rFonts w:ascii="David" w:hAnsi="David" w:eastAsia="Calibri"/>
          <w:b/>
          <w:b/>
          <w:bCs/>
          <w:rtl w:val="true"/>
        </w:rPr>
        <w:t>על כלי הנשק הבלתי חוקיים הרבים שבידי הציבור</w:t>
      </w:r>
      <w:r>
        <w:rPr>
          <w:rFonts w:eastAsia="Calibri" w:cs="David" w:ascii="David" w:hAnsi="David"/>
          <w:b/>
          <w:bCs/>
          <w:rtl w:val="true"/>
        </w:rPr>
        <w:t xml:space="preserve">, </w:t>
      </w:r>
      <w:r>
        <w:rPr>
          <w:rFonts w:ascii="David" w:hAnsi="David" w:eastAsia="Calibri"/>
          <w:b/>
          <w:b/>
          <w:bCs/>
          <w:rtl w:val="true"/>
        </w:rPr>
        <w:t>גם ענישה מחמירה ומרתיעה בעבירות נשק</w:t>
      </w:r>
      <w:r>
        <w:rPr>
          <w:rFonts w:eastAsia="Calibri" w:cs="David" w:ascii="David" w:hAnsi="David"/>
          <w:b/>
          <w:bCs/>
          <w:rtl w:val="true"/>
        </w:rPr>
        <w:t xml:space="preserve">, </w:t>
      </w:r>
      <w:r>
        <w:rPr>
          <w:rFonts w:ascii="David" w:hAnsi="David" w:eastAsia="Calibri"/>
          <w:b/>
          <w:b/>
          <w:bCs/>
          <w:rtl w:val="true"/>
        </w:rPr>
        <w:t>לרבות על עצם החזקה או רכישה שלא כדין של נשק</w:t>
      </w:r>
      <w:r>
        <w:rPr>
          <w:rFonts w:eastAsia="Calibri" w:cs="David" w:ascii="David" w:hAnsi="David"/>
          <w:b/>
          <w:bCs/>
          <w:rtl w:val="true"/>
        </w:rPr>
        <w:t xml:space="preserve">. [...] </w:t>
      </w:r>
      <w:r>
        <w:rPr>
          <w:rFonts w:ascii="David" w:hAnsi="David" w:eastAsia="Calibri"/>
          <w:b/>
          <w:b/>
          <w:bCs/>
          <w:rtl w:val="true"/>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rFonts w:eastAsia="Calibri" w:cs="David" w:ascii="David" w:hAnsi="David"/>
          <w:b/>
          <w:bCs/>
          <w:rtl w:val="true"/>
        </w:rPr>
        <w:t xml:space="preserve">, </w:t>
      </w:r>
      <w:r>
        <w:rPr>
          <w:rFonts w:ascii="David" w:hAnsi="David" w:eastAsia="Calibri"/>
          <w:b/>
          <w:b/>
          <w:bCs/>
          <w:rtl w:val="true"/>
        </w:rPr>
        <w:t xml:space="preserve">בבחינת </w:t>
      </w:r>
      <w:r>
        <w:rPr>
          <w:rFonts w:eastAsia="Calibri" w:cs="David" w:ascii="David" w:hAnsi="David"/>
          <w:b/>
          <w:bCs/>
          <w:rtl w:val="true"/>
        </w:rPr>
        <w:t>'</w:t>
      </w:r>
      <w:r>
        <w:rPr>
          <w:rFonts w:ascii="David" w:hAnsi="David" w:eastAsia="Calibri"/>
          <w:b/>
          <w:b/>
          <w:bCs/>
          <w:rtl w:val="true"/>
        </w:rPr>
        <w:t>ייבוש הביצה</w:t>
      </w:r>
      <w:r>
        <w:rPr>
          <w:rFonts w:eastAsia="Calibri" w:cs="David" w:ascii="David" w:hAnsi="David"/>
          <w:b/>
          <w:bCs/>
          <w:rtl w:val="true"/>
        </w:rPr>
        <w:t xml:space="preserve">' </w:t>
      </w:r>
      <w:r>
        <w:rPr>
          <w:rFonts w:ascii="David" w:hAnsi="David" w:eastAsia="Calibri"/>
          <w:b/>
          <w:b/>
          <w:bCs/>
          <w:rtl w:val="true"/>
        </w:rPr>
        <w:t>המשמשת ערס לגידולן של תופעות אלה</w:t>
      </w:r>
      <w:r>
        <w:rPr>
          <w:rFonts w:eastAsia="Calibri" w:cs="David" w:ascii="David" w:hAnsi="David"/>
          <w:b/>
          <w:bCs/>
          <w:rtl w:val="true"/>
        </w:rPr>
        <w:t xml:space="preserve">. </w:t>
      </w:r>
      <w:r>
        <w:rPr>
          <w:rFonts w:ascii="David" w:hAnsi="David" w:eastAsia="Calibri"/>
          <w:b/>
          <w:b/>
          <w:bCs/>
          <w:rtl w:val="true"/>
        </w:rPr>
        <w:t>מהלך כזה מחייב הירתמות גם של בתי המשפט</w:t>
      </w:r>
      <w:r>
        <w:rPr>
          <w:rFonts w:eastAsia="Calibri" w:cs="David" w:ascii="David" w:hAnsi="David"/>
          <w:b/>
          <w:bCs/>
          <w:rtl w:val="true"/>
        </w:rPr>
        <w:t xml:space="preserve">, </w:t>
      </w:r>
      <w:r>
        <w:rPr>
          <w:rFonts w:ascii="David" w:hAnsi="David" w:eastAsia="Calibri"/>
          <w:b/>
          <w:b/>
          <w:bCs/>
          <w:rtl w:val="true"/>
        </w:rPr>
        <w:t>על ידי ענישה מחמירה ומרתיעה לעבירות נשק בלתי חוקי באשר הן</w:t>
      </w:r>
      <w:r>
        <w:rPr>
          <w:rFonts w:eastAsia="Calibri" w:cs="David" w:ascii="David" w:hAnsi="David"/>
          <w:b/>
          <w:bCs/>
          <w:rtl w:val="true"/>
        </w:rPr>
        <w:t>"</w:t>
      </w:r>
      <w:r>
        <w:rPr>
          <w:rFonts w:cs="David" w:ascii="David" w:hAnsi="David"/>
          <w:rtl w:val="true"/>
        </w:rPr>
        <w:t>.</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eastAsia="Calibri"/>
          <w:rtl w:val="true"/>
        </w:rPr>
        <w:t>כפי שנכתב ב</w:t>
      </w:r>
      <w:hyperlink r:id="rId31">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6383/21</w:t>
        </w:r>
      </w:hyperlink>
      <w:r>
        <w:rPr>
          <w:rFonts w:eastAsia="Calibri" w:cs="David" w:ascii="David" w:hAnsi="David"/>
          <w:rtl w:val="true"/>
        </w:rPr>
        <w:t xml:space="preserve"> </w:t>
      </w:r>
      <w:r>
        <w:rPr>
          <w:rFonts w:ascii="David" w:hAnsi="David" w:eastAsia="Calibri"/>
          <w:b/>
          <w:b/>
          <w:bCs/>
          <w:rtl w:val="true"/>
        </w:rPr>
        <w:t>קריף נ</w:t>
      </w:r>
      <w:r>
        <w:rPr>
          <w:rFonts w:eastAsia="Calibri" w:cs="David" w:ascii="David" w:hAnsi="David"/>
          <w:b/>
          <w:bCs/>
          <w:rtl w:val="true"/>
        </w:rPr>
        <w:t xml:space="preserve">' </w:t>
      </w:r>
      <w:r>
        <w:rPr>
          <w:rFonts w:ascii="David" w:hAnsi="David" w:eastAsia="Calibri"/>
          <w:b/>
          <w:b/>
          <w:bCs/>
          <w:rtl w:val="true"/>
        </w:rPr>
        <w:t>מדינת ישראל</w:t>
      </w:r>
      <w:r>
        <w:rPr>
          <w:rFonts w:ascii="David" w:hAnsi="David" w:eastAsia="Calibri"/>
          <w:rtl w:val="true"/>
        </w:rPr>
        <w:t xml:space="preserve"> </w:t>
      </w:r>
      <w:r>
        <w:rPr>
          <w:rFonts w:eastAsia="Calibri" w:cs="David" w:ascii="David" w:hAnsi="David"/>
          <w:rtl w:val="true"/>
        </w:rPr>
        <w:t>(</w:t>
      </w:r>
      <w:r>
        <w:rPr>
          <w:rFonts w:eastAsia="Calibri" w:cs="David" w:ascii="David" w:hAnsi="David"/>
        </w:rPr>
        <w:t>13.02.22</w:t>
      </w:r>
      <w:r>
        <w:rPr>
          <w:rFonts w:eastAsia="Calibri" w:cs="David" w:ascii="David" w:hAnsi="David"/>
          <w:rtl w:val="true"/>
        </w:rPr>
        <w:t>): "</w:t>
      </w:r>
      <w:r>
        <w:rPr>
          <w:rFonts w:ascii="David" w:hAnsi="David" w:eastAsia="Calibri"/>
          <w:b/>
          <w:b/>
          <w:bCs/>
          <w:rtl w:val="true"/>
        </w:rPr>
        <w:t>לעיתים נכון להחמיר בענישה בגין סוגים מסוימים של עבירות בשל אופיין</w:t>
      </w:r>
      <w:r>
        <w:rPr>
          <w:rFonts w:eastAsia="Calibri" w:cs="David" w:ascii="David" w:hAnsi="David"/>
          <w:b/>
          <w:bCs/>
          <w:rtl w:val="true"/>
        </w:rPr>
        <w:t xml:space="preserve">, </w:t>
      </w:r>
      <w:r>
        <w:rPr>
          <w:rFonts w:ascii="David" w:hAnsi="David" w:eastAsia="Calibri"/>
          <w:b/>
          <w:b/>
          <w:bCs/>
          <w:rtl w:val="true"/>
        </w:rPr>
        <w:t>ויש שנכון להחמיר בענישה בגין ביצוע עבירות מסוימות הואיל ובתקופה הרלוונטית הן הופכות לנפוצות ושגרתיות יותר</w:t>
      </w:r>
      <w:r>
        <w:rPr>
          <w:rFonts w:eastAsia="Calibri" w:cs="David" w:ascii="David" w:hAnsi="David"/>
          <w:b/>
          <w:bCs/>
          <w:rtl w:val="true"/>
        </w:rPr>
        <w:t xml:space="preserve">, </w:t>
      </w:r>
      <w:r>
        <w:rPr>
          <w:rFonts w:ascii="David" w:hAnsi="David" w:eastAsia="Calibri"/>
          <w:b/>
          <w:b/>
          <w:bCs/>
          <w:rtl w:val="true"/>
        </w:rPr>
        <w:t>עד כי יש לסווגן כ</w:t>
      </w:r>
      <w:r>
        <w:rPr>
          <w:rFonts w:eastAsia="Calibri" w:cs="David" w:ascii="David" w:hAnsi="David"/>
          <w:b/>
          <w:bCs/>
          <w:rtl w:val="true"/>
        </w:rPr>
        <w:t>"</w:t>
      </w:r>
      <w:r>
        <w:rPr>
          <w:rFonts w:ascii="David" w:hAnsi="David" w:eastAsia="Calibri"/>
          <w:b/>
          <w:b/>
          <w:bCs/>
          <w:rtl w:val="true"/>
        </w:rPr>
        <w:t>מכת מדינה</w:t>
      </w:r>
      <w:r>
        <w:rPr>
          <w:rFonts w:eastAsia="Calibri" w:cs="David" w:ascii="David" w:hAnsi="David"/>
          <w:b/>
          <w:bCs/>
          <w:rtl w:val="true"/>
        </w:rPr>
        <w:t xml:space="preserve">". </w:t>
      </w:r>
      <w:r>
        <w:rPr>
          <w:rFonts w:ascii="David" w:hAnsi="David" w:eastAsia="Calibri"/>
          <w:b/>
          <w:b/>
          <w:bCs/>
          <w:rtl w:val="true"/>
        </w:rPr>
        <w:t>בענייננו</w:t>
      </w:r>
      <w:r>
        <w:rPr>
          <w:rFonts w:eastAsia="Calibri" w:cs="David" w:ascii="David" w:hAnsi="David"/>
          <w:b/>
          <w:bCs/>
          <w:rtl w:val="true"/>
        </w:rPr>
        <w:t xml:space="preserve">, </w:t>
      </w:r>
      <w:r>
        <w:rPr>
          <w:rFonts w:ascii="David" w:hAnsi="David" w:eastAsia="Calibri"/>
          <w:b/>
          <w:b/>
          <w:bCs/>
          <w:rtl w:val="true"/>
        </w:rPr>
        <w:t>עבירות הנשק דורשות החמרה בשל שני הנימוקים גם יחד</w:t>
      </w:r>
      <w:r>
        <w:rPr>
          <w:rFonts w:eastAsia="Calibri" w:cs="David" w:ascii="David" w:hAnsi="David"/>
          <w:b/>
          <w:bCs/>
          <w:rtl w:val="true"/>
        </w:rPr>
        <w:t xml:space="preserve">. </w:t>
      </w:r>
      <w:r>
        <w:rPr>
          <w:rFonts w:ascii="David" w:hAnsi="David" w:eastAsia="Calibri"/>
          <w:b/>
          <w:b/>
          <w:bCs/>
          <w:rtl w:val="true"/>
        </w:rPr>
        <w:t>ממד החומרה שבהן נעוץ בזיקתן לכלי בעל כוח קטלני</w:t>
      </w:r>
      <w:r>
        <w:rPr>
          <w:rFonts w:eastAsia="Calibri" w:cs="David" w:ascii="David" w:hAnsi="David"/>
          <w:b/>
          <w:bCs/>
          <w:rtl w:val="true"/>
        </w:rPr>
        <w:t xml:space="preserve">. </w:t>
      </w:r>
      <w:r>
        <w:rPr>
          <w:rFonts w:ascii="David" w:hAnsi="David" w:eastAsia="Calibri"/>
          <w:b/>
          <w:b/>
          <w:bCs/>
          <w:rtl w:val="true"/>
        </w:rPr>
        <w:t>ובראי התקופה – הפגיעה באינטרס הציבורי ובבטחון הפרט דורשת ענישה מחמירה</w:t>
      </w:r>
      <w:r>
        <w:rPr>
          <w:rFonts w:eastAsia="Calibri" w:cs="David" w:ascii="David" w:hAnsi="David"/>
          <w:b/>
          <w:bCs/>
          <w:rtl w:val="true"/>
        </w:rPr>
        <w:t xml:space="preserve">, </w:t>
      </w:r>
      <w:r>
        <w:rPr>
          <w:rFonts w:ascii="David" w:hAnsi="David" w:eastAsia="Calibri"/>
          <w:b/>
          <w:b/>
          <w:bCs/>
          <w:rtl w:val="true"/>
        </w:rPr>
        <w:t>מעבר לזו שהייתה נקוטה בעבר</w:t>
      </w:r>
      <w:r>
        <w:rPr>
          <w:rFonts w:eastAsia="Calibri" w:cs="David" w:ascii="David" w:hAnsi="David"/>
          <w:b/>
          <w:bCs/>
          <w:rtl w:val="true"/>
        </w:rPr>
        <w:t xml:space="preserve">. </w:t>
      </w:r>
      <w:r>
        <w:rPr>
          <w:rFonts w:ascii="David" w:hAnsi="David" w:eastAsia="Calibri"/>
          <w:b/>
          <w:b/>
          <w:bCs/>
          <w:rtl w:val="true"/>
        </w:rPr>
        <w:t>בפסיקה הובהר שוב ושוב בשנים האחרונות כי הענישה בעבירות נשק צריכה להיות מחמירה</w:t>
      </w:r>
      <w:r>
        <w:rPr>
          <w:rFonts w:eastAsia="Calibri" w:cs="David" w:ascii="David" w:hAnsi="David"/>
          <w:b/>
          <w:bCs/>
          <w:rtl w:val="true"/>
        </w:rPr>
        <w:t xml:space="preserve">. </w:t>
      </w:r>
      <w:r>
        <w:rPr>
          <w:rFonts w:ascii="David" w:hAnsi="David" w:eastAsia="Calibri"/>
          <w:b/>
          <w:b/>
          <w:bCs/>
          <w:rtl w:val="true"/>
        </w:rPr>
        <w:t>לצערנו מספרן והיקפן של עבירות אלה גדלים בשנים האחרונות</w:t>
      </w:r>
      <w:r>
        <w:rPr>
          <w:rFonts w:eastAsia="Calibri" w:cs="David" w:ascii="David" w:hAnsi="David"/>
          <w:b/>
          <w:bCs/>
          <w:rtl w:val="true"/>
        </w:rPr>
        <w:t xml:space="preserve">. </w:t>
      </w:r>
      <w:r>
        <w:rPr>
          <w:rFonts w:ascii="David" w:hAnsi="David" w:eastAsia="Calibri"/>
          <w:b/>
          <w:b/>
          <w:bCs/>
          <w:rtl w:val="true"/>
        </w:rPr>
        <w:t>פגיעתו הרעה של הנשק אינה תחומה לסביבה העבריינית</w:t>
      </w:r>
      <w:r>
        <w:rPr>
          <w:rFonts w:eastAsia="Calibri" w:cs="David" w:ascii="David" w:hAnsi="David"/>
          <w:b/>
          <w:bCs/>
          <w:rtl w:val="true"/>
        </w:rPr>
        <w:t xml:space="preserve">. </w:t>
      </w:r>
      <w:r>
        <w:rPr>
          <w:rFonts w:ascii="David" w:hAnsi="David" w:eastAsia="Calibri"/>
          <w:b/>
          <w:b/>
          <w:bCs/>
          <w:rtl w:val="true"/>
        </w:rPr>
        <w:t>לא פעם נפגעי העבירה נקלעים למקום במקרה</w:t>
      </w:r>
      <w:r>
        <w:rPr>
          <w:rFonts w:eastAsia="Calibri" w:cs="David" w:ascii="David" w:hAnsi="David"/>
          <w:b/>
          <w:bCs/>
          <w:rtl w:val="true"/>
        </w:rPr>
        <w:t xml:space="preserve">, </w:t>
      </w:r>
      <w:r>
        <w:rPr>
          <w:rFonts w:ascii="David" w:hAnsi="David" w:eastAsia="Calibri"/>
          <w:b/>
          <w:b/>
          <w:bCs/>
          <w:rtl w:val="true"/>
        </w:rPr>
        <w:t>ואינם קשורים למעגל עברייני כלשהו</w:t>
      </w:r>
      <w:r>
        <w:rPr>
          <w:rFonts w:eastAsia="Calibri" w:cs="David" w:ascii="David" w:hAnsi="David"/>
          <w:b/>
          <w:bCs/>
          <w:rtl w:val="true"/>
        </w:rPr>
        <w:t xml:space="preserve">. </w:t>
      </w:r>
      <w:r>
        <w:rPr>
          <w:rFonts w:ascii="David" w:hAnsi="David" w:eastAsia="Calibri"/>
          <w:b/>
          <w:b/>
          <w:bCs/>
          <w:rtl w:val="true"/>
        </w:rPr>
        <w:t>כל חטאו של נפגע עבירה</w:t>
      </w:r>
      <w:r>
        <w:rPr>
          <w:rFonts w:eastAsia="Calibri" w:cs="David" w:ascii="David" w:hAnsi="David"/>
          <w:b/>
          <w:bCs/>
          <w:rtl w:val="true"/>
        </w:rPr>
        <w:t xml:space="preserve">, </w:t>
      </w:r>
      <w:r>
        <w:rPr>
          <w:rFonts w:ascii="David" w:hAnsi="David" w:eastAsia="Calibri"/>
          <w:b/>
          <w:b/>
          <w:bCs/>
          <w:rtl w:val="true"/>
        </w:rPr>
        <w:t>לפעמים</w:t>
      </w:r>
      <w:r>
        <w:rPr>
          <w:rFonts w:eastAsia="Calibri" w:cs="David" w:ascii="David" w:hAnsi="David"/>
          <w:b/>
          <w:bCs/>
          <w:rtl w:val="true"/>
        </w:rPr>
        <w:t xml:space="preserve">, </w:t>
      </w:r>
      <w:r>
        <w:rPr>
          <w:rFonts w:ascii="David" w:hAnsi="David" w:eastAsia="Calibri"/>
          <w:b/>
          <w:b/>
          <w:bCs/>
          <w:rtl w:val="true"/>
        </w:rPr>
        <w:t>הוא בכך שיצא מביתו ובחר להסתובב ברשות הרבים</w:t>
      </w:r>
      <w:r>
        <w:rPr>
          <w:rFonts w:eastAsia="Calibri" w:cs="David" w:ascii="David" w:hAnsi="David"/>
          <w:b/>
          <w:bCs/>
          <w:rtl w:val="true"/>
        </w:rPr>
        <w:t xml:space="preserve">. </w:t>
      </w:r>
    </w:p>
    <w:p>
      <w:pPr>
        <w:pStyle w:val="Normal"/>
        <w:spacing w:lineRule="auto" w:line="360" w:before="0" w:after="0"/>
        <w:ind w:start="720" w:end="0"/>
        <w:contextualSpacing/>
        <w:jc w:val="both"/>
        <w:rPr>
          <w:rFonts w:ascii="David" w:hAnsi="David" w:eastAsia="Calibri" w:cs="David"/>
          <w:b/>
          <w:bCs/>
        </w:rPr>
      </w:pPr>
      <w:r>
        <w:rPr>
          <w:rFonts w:eastAsia="Calibri" w:cs="David" w:ascii="David" w:hAnsi="David"/>
          <w:b/>
          <w:bCs/>
          <w:rtl w:val="true"/>
        </w:rPr>
      </w:r>
    </w:p>
    <w:p>
      <w:pPr>
        <w:pStyle w:val="Normal"/>
        <w:spacing w:lineRule="auto" w:line="360" w:before="0" w:after="0"/>
        <w:ind w:start="720" w:end="0"/>
        <w:contextualSpacing/>
        <w:jc w:val="both"/>
        <w:rPr>
          <w:rFonts w:ascii="David" w:hAnsi="David" w:cs="David"/>
        </w:rPr>
      </w:pPr>
      <w:r>
        <w:rPr>
          <w:rFonts w:ascii="David" w:hAnsi="David" w:eastAsia="Calibri"/>
          <w:b/>
          <w:b/>
          <w:bCs/>
          <w:rtl w:val="true"/>
        </w:rPr>
        <w:t>הפגיעה אף אינה תחומה רק לנזק הפיזי שנגרם כתוצאה מהשימוש בנשק בלבד</w:t>
      </w:r>
      <w:r>
        <w:rPr>
          <w:rFonts w:eastAsia="Calibri" w:cs="David" w:ascii="David" w:hAnsi="David"/>
          <w:b/>
          <w:bCs/>
          <w:rtl w:val="true"/>
        </w:rPr>
        <w:t xml:space="preserve">. </w:t>
      </w:r>
      <w:r>
        <w:rPr>
          <w:rFonts w:ascii="David" w:hAnsi="David" w:eastAsia="Calibri"/>
          <w:b/>
          <w:b/>
          <w:bCs/>
          <w:rtl w:val="true"/>
        </w:rPr>
        <w:t>השימוש בנשק עלול ליצור תחושת חשש</w:t>
      </w:r>
      <w:r>
        <w:rPr>
          <w:rFonts w:eastAsia="Calibri" w:cs="David" w:ascii="David" w:hAnsi="David"/>
          <w:b/>
          <w:bCs/>
          <w:rtl w:val="true"/>
        </w:rPr>
        <w:t xml:space="preserve">, </w:t>
      </w:r>
      <w:r>
        <w:rPr>
          <w:rFonts w:ascii="David" w:hAnsi="David" w:eastAsia="Calibri"/>
          <w:b/>
          <w:b/>
          <w:bCs/>
          <w:rtl w:val="true"/>
        </w:rPr>
        <w:t>ופחד מפני ביצוע פעולה אלמנטרית שעומדת בליבת חופש התנועה</w:t>
      </w:r>
      <w:r>
        <w:rPr>
          <w:rFonts w:eastAsia="Calibri" w:cs="David" w:ascii="David" w:hAnsi="David"/>
          <w:b/>
          <w:bCs/>
          <w:rtl w:val="true"/>
        </w:rPr>
        <w:t xml:space="preserve">. </w:t>
      </w:r>
      <w:r>
        <w:rPr>
          <w:rFonts w:ascii="David" w:hAnsi="David" w:eastAsia="Calibri"/>
          <w:b/>
          <w:b/>
          <w:bCs/>
          <w:rtl w:val="true"/>
        </w:rPr>
        <w:t xml:space="preserve">בכך נוצרת </w:t>
      </w:r>
      <w:r>
        <w:rPr>
          <w:rFonts w:eastAsia="Calibri" w:cs="David" w:ascii="David" w:hAnsi="David"/>
          <w:b/>
          <w:bCs/>
          <w:rtl w:val="true"/>
        </w:rPr>
        <w:t>"</w:t>
      </w:r>
      <w:r>
        <w:rPr>
          <w:rFonts w:ascii="David" w:hAnsi="David" w:eastAsia="Calibri"/>
          <w:b/>
          <w:b/>
          <w:bCs/>
          <w:rtl w:val="true"/>
        </w:rPr>
        <w:t>הרתעה</w:t>
      </w:r>
      <w:r>
        <w:rPr>
          <w:rFonts w:eastAsia="Calibri" w:cs="David" w:ascii="David" w:hAnsi="David"/>
          <w:b/>
          <w:bCs/>
          <w:rtl w:val="true"/>
        </w:rPr>
        <w:t xml:space="preserve">" </w:t>
      </w:r>
      <w:r>
        <w:rPr>
          <w:rFonts w:ascii="David" w:hAnsi="David" w:eastAsia="Calibri"/>
          <w:b/>
          <w:b/>
          <w:bCs/>
          <w:rtl w:val="true"/>
        </w:rPr>
        <w:t>של הנפגע הפוטנציאלי</w:t>
      </w:r>
      <w:r>
        <w:rPr>
          <w:rFonts w:eastAsia="Calibri" w:cs="David" w:ascii="David" w:hAnsi="David"/>
          <w:b/>
          <w:bCs/>
          <w:rtl w:val="true"/>
        </w:rPr>
        <w:t xml:space="preserve">. </w:t>
      </w:r>
      <w:r>
        <w:rPr>
          <w:rFonts w:ascii="David" w:hAnsi="David" w:eastAsia="Calibri"/>
          <w:b/>
          <w:b/>
          <w:bCs/>
          <w:rtl w:val="true"/>
        </w:rPr>
        <w:t>זהו רובד אחד</w:t>
      </w:r>
      <w:r>
        <w:rPr>
          <w:rFonts w:eastAsia="Calibri" w:cs="David" w:ascii="David" w:hAnsi="David"/>
          <w:b/>
          <w:bCs/>
          <w:rtl w:val="true"/>
        </w:rPr>
        <w:t xml:space="preserve">. </w:t>
      </w:r>
      <w:r>
        <w:rPr>
          <w:rFonts w:ascii="David" w:hAnsi="David" w:eastAsia="Calibri"/>
          <w:b/>
          <w:b/>
          <w:bCs/>
          <w:rtl w:val="true"/>
        </w:rPr>
        <w:t>רובד נוסף הוא התעצמות הפעילות העבריינית</w:t>
      </w:r>
      <w:r>
        <w:rPr>
          <w:rFonts w:eastAsia="Calibri" w:cs="David" w:ascii="David" w:hAnsi="David"/>
          <w:b/>
          <w:bCs/>
          <w:rtl w:val="true"/>
        </w:rPr>
        <w:t xml:space="preserve">, </w:t>
      </w:r>
      <w:r>
        <w:rPr>
          <w:rFonts w:ascii="David" w:hAnsi="David" w:eastAsia="Calibri"/>
          <w:b/>
          <w:b/>
          <w:bCs/>
          <w:rtl w:val="true"/>
        </w:rPr>
        <w:t>פועלה ושאיפתה לשלוט בתחומים רחבים ושונים</w:t>
      </w:r>
      <w:r>
        <w:rPr>
          <w:rFonts w:eastAsia="Calibri" w:cs="David" w:ascii="David" w:hAnsi="David"/>
          <w:b/>
          <w:bCs/>
          <w:rtl w:val="true"/>
        </w:rPr>
        <w:t>...</w:t>
      </w:r>
      <w:r>
        <w:rPr>
          <w:rFonts w:ascii="David" w:hAnsi="David" w:eastAsia="Calibri"/>
          <w:b/>
          <w:b/>
          <w:bCs/>
          <w:rtl w:val="true"/>
        </w:rPr>
        <w:t xml:space="preserve">אקדח שיורה </w:t>
      </w:r>
      <w:r>
        <w:rPr>
          <w:rFonts w:eastAsia="Calibri" w:cs="David" w:ascii="David" w:hAnsi="David"/>
          <w:b/>
          <w:bCs/>
          <w:rtl w:val="true"/>
        </w:rPr>
        <w:t>"</w:t>
      </w:r>
      <w:r>
        <w:rPr>
          <w:rFonts w:ascii="David" w:hAnsi="David" w:eastAsia="Calibri"/>
          <w:b/>
          <w:b/>
          <w:bCs/>
          <w:rtl w:val="true"/>
        </w:rPr>
        <w:t>במערכה השלישית</w:t>
      </w:r>
      <w:r>
        <w:rPr>
          <w:rFonts w:eastAsia="Calibri" w:cs="David" w:ascii="David" w:hAnsi="David"/>
          <w:b/>
          <w:bCs/>
          <w:rtl w:val="true"/>
        </w:rPr>
        <w:t xml:space="preserve">" </w:t>
      </w:r>
      <w:r>
        <w:rPr>
          <w:rFonts w:ascii="David" w:hAnsi="David" w:eastAsia="Calibri"/>
          <w:b/>
          <w:b/>
          <w:bCs/>
          <w:rtl w:val="true"/>
        </w:rPr>
        <w:t>גורם כמובן לנזק רב</w:t>
      </w:r>
      <w:r>
        <w:rPr>
          <w:rFonts w:eastAsia="Calibri" w:cs="David" w:ascii="David" w:hAnsi="David"/>
          <w:b/>
          <w:bCs/>
          <w:rtl w:val="true"/>
        </w:rPr>
        <w:t xml:space="preserve">, </w:t>
      </w:r>
      <w:r>
        <w:rPr>
          <w:rFonts w:ascii="David" w:hAnsi="David" w:eastAsia="Calibri"/>
          <w:b/>
          <w:b/>
          <w:bCs/>
          <w:rtl w:val="true"/>
        </w:rPr>
        <w:t xml:space="preserve">אך גם אקדח שמונח על השולחן </w:t>
      </w:r>
      <w:r>
        <w:rPr>
          <w:rFonts w:eastAsia="Calibri" w:cs="David" w:ascii="David" w:hAnsi="David"/>
          <w:b/>
          <w:bCs/>
          <w:rtl w:val="true"/>
        </w:rPr>
        <w:t>"</w:t>
      </w:r>
      <w:r>
        <w:rPr>
          <w:rFonts w:ascii="David" w:hAnsi="David" w:eastAsia="Calibri"/>
          <w:b/>
          <w:b/>
          <w:bCs/>
          <w:rtl w:val="true"/>
        </w:rPr>
        <w:t>במערכה הראשונה</w:t>
      </w:r>
      <w:r>
        <w:rPr>
          <w:rFonts w:eastAsia="Calibri" w:cs="David" w:ascii="David" w:hAnsi="David"/>
          <w:b/>
          <w:bCs/>
          <w:rtl w:val="true"/>
        </w:rPr>
        <w:t xml:space="preserve">" – </w:t>
      </w:r>
      <w:r>
        <w:rPr>
          <w:rFonts w:ascii="David" w:hAnsi="David" w:eastAsia="Calibri"/>
          <w:b/>
          <w:b/>
          <w:bCs/>
          <w:rtl w:val="true"/>
        </w:rPr>
        <w:t>אף אם לא נעשה בו כל שימוש אחר בהמשך – עלול לפגוע בשלום הציבור באופן ממשי</w:t>
      </w:r>
      <w:r>
        <w:rPr>
          <w:rFonts w:eastAsia="Calibri" w:cs="David" w:ascii="David" w:hAnsi="David"/>
          <w:b/>
          <w:bCs/>
          <w:rtl w:val="true"/>
        </w:rPr>
        <w:t xml:space="preserve">. </w:t>
      </w:r>
      <w:r>
        <w:rPr>
          <w:rFonts w:ascii="David" w:hAnsi="David" w:eastAsia="Calibri"/>
          <w:b/>
          <w:b/>
          <w:bCs/>
          <w:rtl w:val="true"/>
        </w:rPr>
        <w:t>יש לקשור אפוא</w:t>
      </w:r>
      <w:r>
        <w:rPr>
          <w:rFonts w:ascii="David" w:hAnsi="David" w:eastAsia="Calibri"/>
          <w:rtl w:val="true"/>
        </w:rPr>
        <w:t xml:space="preserve"> </w:t>
      </w:r>
      <w:r>
        <w:rPr>
          <w:rFonts w:ascii="David" w:hAnsi="David" w:eastAsia="Calibri"/>
          <w:b/>
          <w:b/>
          <w:bCs/>
          <w:rtl w:val="true"/>
        </w:rPr>
        <w:t>מלחמת חורמה על עבירות הנשק למיניהן</w:t>
      </w:r>
      <w:r>
        <w:rPr>
          <w:rFonts w:eastAsia="Calibri" w:cs="David" w:ascii="David" w:hAnsi="David"/>
          <w:b/>
          <w:bCs/>
          <w:rtl w:val="true"/>
        </w:rPr>
        <w:t xml:space="preserve">, </w:t>
      </w:r>
      <w:r>
        <w:rPr>
          <w:rFonts w:ascii="David" w:hAnsi="David" w:eastAsia="Calibri"/>
          <w:b/>
          <w:b/>
          <w:bCs/>
          <w:rtl w:val="true"/>
        </w:rPr>
        <w:t>וגם על בית המשפט לתרום את חלקו למלחמה זו באמצעות ענישה הולמת ומרתיעה</w:t>
      </w:r>
      <w:r>
        <w:rPr>
          <w:rFonts w:eastAsia="Calibri" w:cs="David" w:ascii="David" w:hAnsi="David"/>
          <w:b/>
          <w:bCs/>
          <w:rtl w:val="true"/>
        </w:rPr>
        <w:t>...</w:t>
      </w:r>
      <w:r>
        <w:rPr>
          <w:rFonts w:ascii="David" w:hAnsi="David" w:eastAsia="Calibri"/>
          <w:b/>
          <w:b/>
          <w:bCs/>
          <w:rtl w:val="true"/>
        </w:rPr>
        <w:t>אין להפריז במשקל שיש לתת לנתונים כגון סוג האקדח</w:t>
      </w:r>
      <w:r>
        <w:rPr>
          <w:rFonts w:eastAsia="Calibri" w:cs="David" w:ascii="David" w:hAnsi="David"/>
          <w:b/>
          <w:bCs/>
          <w:rtl w:val="true"/>
        </w:rPr>
        <w:t xml:space="preserve">, </w:t>
      </w:r>
      <w:r>
        <w:rPr>
          <w:rFonts w:ascii="David" w:hAnsi="David" w:eastAsia="Calibri"/>
          <w:b/>
          <w:b/>
          <w:bCs/>
          <w:rtl w:val="true"/>
        </w:rPr>
        <w:t xml:space="preserve">ולקבוע מעין </w:t>
      </w:r>
      <w:r>
        <w:rPr>
          <w:rFonts w:eastAsia="Calibri" w:cs="David" w:ascii="David" w:hAnsi="David"/>
          <w:b/>
          <w:bCs/>
          <w:rtl w:val="true"/>
        </w:rPr>
        <w:t>"</w:t>
      </w:r>
      <w:r>
        <w:rPr>
          <w:rFonts w:ascii="David" w:hAnsi="David" w:eastAsia="Calibri"/>
          <w:b/>
          <w:b/>
          <w:bCs/>
          <w:rtl w:val="true"/>
        </w:rPr>
        <w:t>מדרגה עונשית</w:t>
      </w:r>
      <w:r>
        <w:rPr>
          <w:rFonts w:eastAsia="Calibri" w:cs="David" w:ascii="David" w:hAnsi="David"/>
          <w:b/>
          <w:bCs/>
          <w:rtl w:val="true"/>
        </w:rPr>
        <w:t xml:space="preserve">" </w:t>
      </w:r>
      <w:r>
        <w:rPr>
          <w:rFonts w:ascii="David" w:hAnsi="David" w:eastAsia="Calibri"/>
          <w:b/>
          <w:b/>
          <w:bCs/>
          <w:rtl w:val="true"/>
        </w:rPr>
        <w:t>שמתמקדת אך ורק בנתון זה ובתוצאה</w:t>
      </w:r>
      <w:r>
        <w:rPr>
          <w:rFonts w:eastAsia="Calibri" w:cs="David" w:ascii="David" w:hAnsi="David"/>
          <w:b/>
          <w:bCs/>
          <w:rtl w:val="true"/>
        </w:rPr>
        <w:t xml:space="preserve">, </w:t>
      </w:r>
      <w:r>
        <w:rPr>
          <w:rFonts w:ascii="David" w:hAnsi="David" w:eastAsia="Calibri"/>
          <w:b/>
          <w:b/>
          <w:bCs/>
          <w:rtl w:val="true"/>
        </w:rPr>
        <w:t>ולא בסיכון שנוצר</w:t>
      </w:r>
      <w:r>
        <w:rPr>
          <w:rFonts w:eastAsia="Calibri" w:cs="David" w:ascii="David" w:hAnsi="David"/>
          <w:b/>
          <w:bCs/>
          <w:rtl w:val="true"/>
        </w:rPr>
        <w:t xml:space="preserve">. </w:t>
      </w:r>
      <w:r>
        <w:rPr>
          <w:rFonts w:ascii="David" w:hAnsi="David" w:eastAsia="Calibri"/>
          <w:b/>
          <w:b/>
          <w:bCs/>
          <w:rtl w:val="true"/>
        </w:rPr>
        <w:t>העיקר נעוץ</w:t>
      </w:r>
      <w:r>
        <w:rPr>
          <w:rFonts w:eastAsia="Calibri" w:cs="David" w:ascii="David" w:hAnsi="David"/>
          <w:b/>
          <w:bCs/>
          <w:rtl w:val="true"/>
        </w:rPr>
        <w:t xml:space="preserve">, </w:t>
      </w:r>
      <w:r>
        <w:rPr>
          <w:rFonts w:ascii="David" w:hAnsi="David" w:eastAsia="Calibri"/>
          <w:b/>
          <w:b/>
          <w:bCs/>
          <w:rtl w:val="true"/>
        </w:rPr>
        <w:t>כאמור</w:t>
      </w:r>
      <w:r>
        <w:rPr>
          <w:rFonts w:eastAsia="Calibri" w:cs="David" w:ascii="David" w:hAnsi="David"/>
          <w:b/>
          <w:bCs/>
          <w:rtl w:val="true"/>
        </w:rPr>
        <w:t xml:space="preserve">, </w:t>
      </w:r>
      <w:r>
        <w:rPr>
          <w:rFonts w:ascii="David" w:hAnsi="David" w:eastAsia="Calibri"/>
          <w:b/>
          <w:b/>
          <w:bCs/>
          <w:rtl w:val="true"/>
        </w:rPr>
        <w:t>בכוחו של הנשק לפגוע באדם – ואף להמיתו – ולשבש את חיי השגרה של החברה</w:t>
      </w:r>
      <w:r>
        <w:rPr>
          <w:rFonts w:eastAsia="Calibri" w:cs="David" w:ascii="David" w:hAnsi="David"/>
          <w:b/>
          <w:bCs/>
          <w:rtl w:val="true"/>
        </w:rPr>
        <w:t xml:space="preserve">. </w:t>
      </w:r>
      <w:r>
        <w:rPr>
          <w:rFonts w:ascii="David" w:hAnsi="David" w:eastAsia="Calibri"/>
          <w:b/>
          <w:b/>
          <w:bCs/>
          <w:rtl w:val="true"/>
        </w:rPr>
        <w:t>כפי שהובהר</w:t>
      </w:r>
      <w:r>
        <w:rPr>
          <w:rFonts w:eastAsia="Calibri" w:cs="David" w:ascii="David" w:hAnsi="David"/>
          <w:b/>
          <w:bCs/>
          <w:rtl w:val="true"/>
        </w:rPr>
        <w:t xml:space="preserve">, </w:t>
      </w:r>
      <w:r>
        <w:rPr>
          <w:rFonts w:ascii="David" w:hAnsi="David" w:eastAsia="Calibri"/>
          <w:b/>
          <w:b/>
          <w:bCs/>
          <w:rtl w:val="true"/>
        </w:rPr>
        <w:t>חלק מרעתן החולה של עבירות הנשק מצוי לאו דווקא בשימוש הישיר בנשק</w:t>
      </w:r>
      <w:r>
        <w:rPr>
          <w:rFonts w:eastAsia="Calibri" w:cs="David" w:ascii="David" w:hAnsi="David"/>
          <w:b/>
          <w:bCs/>
          <w:rtl w:val="true"/>
        </w:rPr>
        <w:t xml:space="preserve">, </w:t>
      </w:r>
      <w:r>
        <w:rPr>
          <w:rFonts w:ascii="David" w:hAnsi="David" w:eastAsia="Calibri"/>
          <w:b/>
          <w:b/>
          <w:bCs/>
          <w:rtl w:val="true"/>
        </w:rPr>
        <w:t>אלא בנזקים שנלווים להחזקה ונשיאה של כלי נשק בידי אזרחים באופן בלתי חוקי</w:t>
      </w:r>
      <w:r>
        <w:rPr>
          <w:rFonts w:eastAsia="Calibri" w:cs="David" w:ascii="David" w:hAnsi="David"/>
          <w:b/>
          <w:bCs/>
          <w:rtl w:val="true"/>
        </w:rPr>
        <w:t>.</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eastAsia="Calibri" w:cs="David"/>
          <w:b/>
          <w:bCs/>
        </w:rPr>
      </w:pPr>
      <w:r>
        <w:rPr>
          <w:rFonts w:ascii="David" w:hAnsi="David" w:eastAsia="Calibri"/>
          <w:rtl w:val="true"/>
        </w:rPr>
        <w:t>באשר לטיעוני ב</w:t>
      </w:r>
      <w:r>
        <w:rPr>
          <w:rFonts w:eastAsia="Calibri" w:cs="David" w:ascii="David" w:hAnsi="David"/>
          <w:rtl w:val="true"/>
        </w:rPr>
        <w:t>"</w:t>
      </w:r>
      <w:r>
        <w:rPr>
          <w:rFonts w:ascii="David" w:hAnsi="David" w:eastAsia="Calibri"/>
          <w:rtl w:val="true"/>
        </w:rPr>
        <w:t>כ הנאשם לקביעת מתחמי ענישה חמורים פחות מאלו שאליהם הפנתה המאשימה מצאתי לנכון להפנות לדברים נוספים שנכתבו בעניין סובח</w:t>
      </w:r>
      <w:r>
        <w:rPr>
          <w:rFonts w:eastAsia="Calibri" w:cs="David" w:ascii="David" w:hAnsi="David"/>
          <w:rtl w:val="true"/>
        </w:rPr>
        <w:t xml:space="preserve">, </w:t>
      </w:r>
      <w:r>
        <w:rPr>
          <w:rFonts w:ascii="David" w:hAnsi="David" w:eastAsia="Calibri"/>
          <w:rtl w:val="true"/>
        </w:rPr>
        <w:t>שלדאבון הלב</w:t>
      </w:r>
      <w:r>
        <w:rPr>
          <w:rFonts w:eastAsia="Calibri" w:cs="David" w:ascii="David" w:hAnsi="David"/>
          <w:rtl w:val="true"/>
        </w:rPr>
        <w:t xml:space="preserve">, </w:t>
      </w:r>
      <w:r>
        <w:rPr>
          <w:rFonts w:ascii="David" w:hAnsi="David" w:eastAsia="Calibri"/>
          <w:rtl w:val="true"/>
        </w:rPr>
        <w:t>רלוונטיים מתמיד בימים טרופים אלה כאשר אנו מתבשרים חדשות לבקרים על שימוש לא חוקי בנשק בסביבה אזרחית</w:t>
      </w:r>
      <w:r>
        <w:rPr>
          <w:rFonts w:eastAsia="Calibri" w:cs="David" w:ascii="David" w:hAnsi="David"/>
          <w:rtl w:val="true"/>
        </w:rPr>
        <w:t>:</w:t>
      </w:r>
    </w:p>
    <w:p>
      <w:pPr>
        <w:pStyle w:val="Normal"/>
        <w:spacing w:lineRule="auto" w:line="360" w:before="0" w:after="0"/>
        <w:ind w:start="720" w:end="0"/>
        <w:contextualSpacing/>
        <w:jc w:val="both"/>
        <w:rPr>
          <w:rFonts w:ascii="David" w:hAnsi="David" w:cs="David"/>
        </w:rPr>
      </w:pPr>
      <w:r>
        <w:rPr>
          <w:rFonts w:eastAsia="Calibri" w:cs="David" w:ascii="David" w:hAnsi="David"/>
          <w:b/>
          <w:bCs/>
          <w:rtl w:val="true"/>
        </w:rPr>
        <w:t>"..</w:t>
      </w:r>
      <w:r>
        <w:rPr>
          <w:rFonts w:ascii="David" w:hAnsi="David" w:eastAsia="Calibri"/>
          <w:b/>
          <w:b/>
          <w:bCs/>
          <w:rtl w:val="true"/>
        </w:rPr>
        <w:t>לעיתים</w:t>
      </w:r>
      <w:r>
        <w:rPr>
          <w:rFonts w:ascii="David" w:hAnsi="David" w:eastAsia="Calibri"/>
          <w:b/>
          <w:b/>
          <w:bCs/>
          <w:rtl w:val="true"/>
        </w:rPr>
        <w:t xml:space="preserve"> </w:t>
      </w:r>
      <w:r>
        <w:rPr>
          <w:rFonts w:ascii="David" w:hAnsi="David" w:eastAsia="Calibri"/>
          <w:b/>
          <w:b/>
          <w:bCs/>
          <w:rtl w:val="true"/>
        </w:rPr>
        <w:t>מדיניות</w:t>
      </w:r>
      <w:r>
        <w:rPr>
          <w:rFonts w:ascii="David" w:hAnsi="David" w:eastAsia="Calibri"/>
          <w:b/>
          <w:b/>
          <w:bCs/>
          <w:rtl w:val="true"/>
        </w:rPr>
        <w:t xml:space="preserve"> </w:t>
      </w:r>
      <w:r>
        <w:rPr>
          <w:rFonts w:ascii="David" w:hAnsi="David" w:eastAsia="Calibri"/>
          <w:b/>
          <w:b/>
          <w:bCs/>
          <w:rtl w:val="true"/>
        </w:rPr>
        <w:t>הענישה</w:t>
      </w:r>
      <w:r>
        <w:rPr>
          <w:rFonts w:ascii="David" w:hAnsi="David" w:eastAsia="Calibri"/>
          <w:b/>
          <w:b/>
          <w:bCs/>
          <w:rtl w:val="true"/>
        </w:rPr>
        <w:t xml:space="preserve"> </w:t>
      </w:r>
      <w:r>
        <w:rPr>
          <w:rFonts w:ascii="David" w:hAnsi="David" w:eastAsia="Calibri"/>
          <w:b/>
          <w:b/>
          <w:bCs/>
          <w:rtl w:val="true"/>
        </w:rPr>
        <w:t>הנוהגת</w:t>
      </w:r>
      <w:r>
        <w:rPr>
          <w:rFonts w:ascii="David" w:hAnsi="David" w:eastAsia="Calibri"/>
          <w:b/>
          <w:b/>
          <w:bCs/>
          <w:rtl w:val="true"/>
        </w:rPr>
        <w:t xml:space="preserve"> </w:t>
      </w:r>
      <w:r>
        <w:rPr>
          <w:rFonts w:ascii="David" w:hAnsi="David" w:eastAsia="Calibri"/>
          <w:b/>
          <w:b/>
          <w:bCs/>
          <w:rtl w:val="true"/>
        </w:rPr>
        <w:t>ביחס</w:t>
      </w:r>
      <w:r>
        <w:rPr>
          <w:rFonts w:ascii="David" w:hAnsi="David" w:eastAsia="Calibri"/>
          <w:b/>
          <w:b/>
          <w:bCs/>
          <w:rtl w:val="true"/>
        </w:rPr>
        <w:t xml:space="preserve"> </w:t>
      </w:r>
      <w:r>
        <w:rPr>
          <w:rFonts w:ascii="David" w:hAnsi="David" w:eastAsia="Calibri"/>
          <w:b/>
          <w:b/>
          <w:bCs/>
          <w:rtl w:val="true"/>
        </w:rPr>
        <w:t>לעבירה</w:t>
      </w:r>
      <w:r>
        <w:rPr>
          <w:rFonts w:ascii="David" w:hAnsi="David" w:eastAsia="Calibri"/>
          <w:b/>
          <w:b/>
          <w:bCs/>
          <w:rtl w:val="true"/>
        </w:rPr>
        <w:t xml:space="preserve"> </w:t>
      </w:r>
      <w:r>
        <w:rPr>
          <w:rFonts w:ascii="David" w:hAnsi="David" w:eastAsia="Calibri"/>
          <w:b/>
          <w:b/>
          <w:bCs/>
          <w:rtl w:val="true"/>
        </w:rPr>
        <w:t>מסוימת</w:t>
      </w:r>
      <w:r>
        <w:rPr>
          <w:rFonts w:ascii="David" w:hAnsi="David" w:eastAsia="Calibri"/>
          <w:b/>
          <w:b/>
          <w:bCs/>
          <w:rtl w:val="true"/>
        </w:rPr>
        <w:t xml:space="preserve"> </w:t>
      </w:r>
      <w:r>
        <w:rPr>
          <w:rFonts w:ascii="David" w:hAnsi="David" w:eastAsia="Calibri"/>
          <w:b/>
          <w:b/>
          <w:bCs/>
          <w:rtl w:val="true"/>
        </w:rPr>
        <w:t>אינה</w:t>
      </w:r>
      <w:r>
        <w:rPr>
          <w:rFonts w:ascii="David" w:hAnsi="David" w:eastAsia="Calibri"/>
          <w:b/>
          <w:b/>
          <w:bCs/>
          <w:rtl w:val="true"/>
        </w:rPr>
        <w:t xml:space="preserve"> </w:t>
      </w:r>
      <w:r>
        <w:rPr>
          <w:rFonts w:ascii="David" w:hAnsi="David" w:eastAsia="Calibri"/>
          <w:b/>
          <w:b/>
          <w:bCs/>
          <w:rtl w:val="true"/>
        </w:rPr>
        <w:t>מספקת</w:t>
      </w:r>
      <w:r>
        <w:rPr>
          <w:rFonts w:eastAsia="Calibri" w:cs="David" w:ascii="David" w:hAnsi="David"/>
          <w:b/>
          <w:bCs/>
          <w:rtl w:val="true"/>
        </w:rPr>
        <w:t xml:space="preserve">, </w:t>
      </w:r>
      <w:r>
        <w:rPr>
          <w:rFonts w:ascii="David" w:hAnsi="David" w:eastAsia="Calibri"/>
          <w:b/>
          <w:b/>
          <w:bCs/>
          <w:rtl w:val="true"/>
        </w:rPr>
        <w:t>ועל</w:t>
      </w:r>
      <w:r>
        <w:rPr>
          <w:rFonts w:ascii="David" w:hAnsi="David" w:eastAsia="Calibri"/>
          <w:b/>
          <w:b/>
          <w:bCs/>
          <w:rtl w:val="true"/>
        </w:rPr>
        <w:t xml:space="preserve"> </w:t>
      </w:r>
      <w:r>
        <w:rPr>
          <w:rFonts w:ascii="David" w:hAnsi="David" w:eastAsia="Calibri"/>
          <w:b/>
          <w:b/>
          <w:bCs/>
          <w:rtl w:val="true"/>
        </w:rPr>
        <w:t>בית</w:t>
      </w:r>
      <w:r>
        <w:rPr>
          <w:rFonts w:ascii="David" w:hAnsi="David" w:eastAsia="Calibri"/>
          <w:b/>
          <w:b/>
          <w:bCs/>
          <w:rtl w:val="true"/>
        </w:rPr>
        <w:t xml:space="preserve"> </w:t>
      </w:r>
      <w:r>
        <w:rPr>
          <w:rFonts w:ascii="David" w:hAnsi="David" w:eastAsia="Calibri"/>
          <w:b/>
          <w:b/>
          <w:bCs/>
          <w:rtl w:val="true"/>
        </w:rPr>
        <w:t>המשפט</w:t>
      </w:r>
      <w:r>
        <w:rPr>
          <w:rFonts w:ascii="David" w:hAnsi="David" w:eastAsia="Calibri"/>
          <w:b/>
          <w:b/>
          <w:bCs/>
          <w:rtl w:val="true"/>
        </w:rPr>
        <w:t xml:space="preserve"> </w:t>
      </w:r>
      <w:r>
        <w:rPr>
          <w:rFonts w:ascii="David" w:hAnsi="David" w:eastAsia="Calibri"/>
          <w:b/>
          <w:b/>
          <w:bCs/>
          <w:rtl w:val="true"/>
        </w:rPr>
        <w:t>להורות</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החמרה</w:t>
      </w:r>
      <w:r>
        <w:rPr>
          <w:rFonts w:ascii="David" w:hAnsi="David" w:eastAsia="Calibri"/>
          <w:b/>
          <w:b/>
          <w:bCs/>
          <w:rtl w:val="true"/>
        </w:rPr>
        <w:t xml:space="preserve"> </w:t>
      </w:r>
      <w:r>
        <w:rPr>
          <w:rFonts w:ascii="David" w:hAnsi="David" w:eastAsia="Calibri"/>
          <w:b/>
          <w:b/>
          <w:bCs/>
          <w:rtl w:val="true"/>
        </w:rPr>
        <w:t>בענישה</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מנת</w:t>
      </w:r>
      <w:r>
        <w:rPr>
          <w:rFonts w:ascii="David" w:hAnsi="David" w:eastAsia="Calibri"/>
          <w:b/>
          <w:b/>
          <w:bCs/>
          <w:rtl w:val="true"/>
        </w:rPr>
        <w:t xml:space="preserve"> </w:t>
      </w:r>
      <w:r>
        <w:rPr>
          <w:rFonts w:ascii="David" w:hAnsi="David" w:eastAsia="Calibri"/>
          <w:b/>
          <w:b/>
          <w:bCs/>
          <w:rtl w:val="true"/>
        </w:rPr>
        <w:t>לקדם</w:t>
      </w:r>
      <w:r>
        <w:rPr>
          <w:rFonts w:ascii="David" w:hAnsi="David" w:eastAsia="Calibri"/>
          <w:b/>
          <w:b/>
          <w:bCs/>
          <w:rtl w:val="true"/>
        </w:rPr>
        <w:t xml:space="preserve"> </w:t>
      </w:r>
      <w:r>
        <w:rPr>
          <w:rFonts w:ascii="David" w:hAnsi="David" w:eastAsia="Calibri"/>
          <w:b/>
          <w:b/>
          <w:bCs/>
          <w:rtl w:val="true"/>
        </w:rPr>
        <w:t>ולהגן</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הערכים</w:t>
      </w:r>
      <w:r>
        <w:rPr>
          <w:rFonts w:ascii="David" w:hAnsi="David" w:eastAsia="Calibri"/>
          <w:b/>
          <w:b/>
          <w:bCs/>
          <w:rtl w:val="true"/>
        </w:rPr>
        <w:t xml:space="preserve"> </w:t>
      </w:r>
      <w:r>
        <w:rPr>
          <w:rFonts w:ascii="David" w:hAnsi="David" w:eastAsia="Calibri"/>
          <w:b/>
          <w:b/>
          <w:bCs/>
          <w:rtl w:val="true"/>
        </w:rPr>
        <w:t>אשר</w:t>
      </w:r>
      <w:r>
        <w:rPr>
          <w:rFonts w:ascii="David" w:hAnsi="David" w:eastAsia="Calibri"/>
          <w:b/>
          <w:b/>
          <w:bCs/>
          <w:rtl w:val="true"/>
        </w:rPr>
        <w:t xml:space="preserve"> </w:t>
      </w:r>
      <w:r>
        <w:rPr>
          <w:rFonts w:ascii="David" w:hAnsi="David" w:eastAsia="Calibri"/>
          <w:b/>
          <w:b/>
          <w:bCs/>
          <w:rtl w:val="true"/>
        </w:rPr>
        <w:t>ביסודה</w:t>
      </w:r>
      <w:r>
        <w:rPr>
          <w:rFonts w:eastAsia="Calibri" w:cs="David" w:ascii="David" w:hAnsi="David"/>
          <w:b/>
          <w:bCs/>
          <w:rtl w:val="true"/>
        </w:rPr>
        <w:t xml:space="preserve">, </w:t>
      </w:r>
      <w:r>
        <w:rPr>
          <w:rFonts w:ascii="David" w:hAnsi="David" w:eastAsia="Calibri"/>
          <w:b/>
          <w:b/>
          <w:bCs/>
          <w:rtl w:val="true"/>
        </w:rPr>
        <w:t>ובכך</w:t>
      </w:r>
      <w:r>
        <w:rPr>
          <w:rFonts w:ascii="David" w:hAnsi="David" w:eastAsia="Calibri"/>
          <w:b/>
          <w:b/>
          <w:bCs/>
          <w:rtl w:val="true"/>
        </w:rPr>
        <w:t xml:space="preserve"> </w:t>
      </w:r>
      <w:r>
        <w:rPr>
          <w:rFonts w:ascii="David" w:hAnsi="David" w:eastAsia="Calibri"/>
          <w:b/>
          <w:b/>
          <w:bCs/>
          <w:rtl w:val="true"/>
        </w:rPr>
        <w:t>לבלום</w:t>
      </w:r>
      <w:r>
        <w:rPr>
          <w:rFonts w:ascii="David" w:hAnsi="David" w:eastAsia="Calibri"/>
          <w:b/>
          <w:b/>
          <w:bCs/>
          <w:rtl w:val="true"/>
        </w:rPr>
        <w:t xml:space="preserve"> </w:t>
      </w:r>
      <w:r>
        <w:rPr>
          <w:rFonts w:ascii="David" w:hAnsi="David" w:eastAsia="Calibri"/>
          <w:b/>
          <w:b/>
          <w:bCs/>
          <w:rtl w:val="true"/>
        </w:rPr>
        <w:t>את</w:t>
      </w:r>
      <w:r>
        <w:rPr>
          <w:rFonts w:ascii="David" w:hAnsi="David" w:eastAsia="Calibri"/>
          <w:b/>
          <w:b/>
          <w:bCs/>
          <w:rtl w:val="true"/>
        </w:rPr>
        <w:t xml:space="preserve"> </w:t>
      </w:r>
      <w:r>
        <w:rPr>
          <w:rFonts w:ascii="David" w:hAnsi="David" w:eastAsia="Calibri"/>
          <w:b/>
          <w:b/>
          <w:bCs/>
          <w:rtl w:val="true"/>
        </w:rPr>
        <w:t>נפיצותן</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עבירות</w:t>
      </w:r>
      <w:r>
        <w:rPr>
          <w:rFonts w:ascii="David" w:hAnsi="David" w:eastAsia="Calibri"/>
          <w:b/>
          <w:b/>
          <w:bCs/>
          <w:rtl w:val="true"/>
        </w:rPr>
        <w:t xml:space="preserve"> </w:t>
      </w:r>
      <w:r>
        <w:rPr>
          <w:rFonts w:ascii="David" w:hAnsi="David" w:eastAsia="Calibri"/>
          <w:b/>
          <w:b/>
          <w:bCs/>
          <w:rtl w:val="true"/>
        </w:rPr>
        <w:t>מסוימות</w:t>
      </w:r>
      <w:r>
        <w:rPr>
          <w:rFonts w:ascii="David" w:hAnsi="David" w:eastAsia="Calibri"/>
          <w:b/>
          <w:b/>
          <w:bCs/>
          <w:rtl w:val="true"/>
        </w:rPr>
        <w:t xml:space="preserve"> </w:t>
      </w:r>
      <w:r>
        <w:rPr>
          <w:rFonts w:ascii="David" w:hAnsi="David" w:eastAsia="Calibri"/>
          <w:b/>
          <w:b/>
          <w:bCs/>
          <w:rtl w:val="true"/>
        </w:rPr>
        <w:t>ההופכות</w:t>
      </w:r>
      <w:r>
        <w:rPr>
          <w:rFonts w:ascii="David" w:hAnsi="David" w:eastAsia="Calibri"/>
          <w:b/>
          <w:b/>
          <w:bCs/>
          <w:rtl w:val="true"/>
        </w:rPr>
        <w:t xml:space="preserve"> </w:t>
      </w:r>
      <w:r>
        <w:rPr>
          <w:rFonts w:ascii="David" w:hAnsi="David" w:eastAsia="Calibri"/>
          <w:b/>
          <w:b/>
          <w:bCs/>
          <w:rtl w:val="true"/>
        </w:rPr>
        <w:t>ל</w:t>
      </w:r>
      <w:r>
        <w:rPr>
          <w:rFonts w:eastAsia="Calibri" w:cs="David" w:ascii="David" w:hAnsi="David"/>
          <w:b/>
          <w:bCs/>
          <w:rtl w:val="true"/>
        </w:rPr>
        <w:t>'</w:t>
      </w:r>
      <w:r>
        <w:rPr>
          <w:rFonts w:ascii="David" w:hAnsi="David" w:eastAsia="Calibri"/>
          <w:b/>
          <w:b/>
          <w:bCs/>
          <w:rtl w:val="true"/>
        </w:rPr>
        <w:t>מכת</w:t>
      </w:r>
      <w:r>
        <w:rPr>
          <w:rFonts w:ascii="David" w:hAnsi="David" w:eastAsia="Calibri"/>
          <w:b/>
          <w:b/>
          <w:bCs/>
          <w:rtl w:val="true"/>
        </w:rPr>
        <w:t xml:space="preserve"> </w:t>
      </w:r>
      <w:r>
        <w:rPr>
          <w:rFonts w:ascii="David" w:hAnsi="David" w:eastAsia="Calibri"/>
          <w:b/>
          <w:b/>
          <w:bCs/>
          <w:rtl w:val="true"/>
        </w:rPr>
        <w:t>מדינה</w:t>
      </w:r>
      <w:r>
        <w:rPr>
          <w:rFonts w:eastAsia="Calibri" w:cs="David" w:ascii="David" w:hAnsi="David"/>
          <w:b/>
          <w:bCs/>
          <w:rtl w:val="true"/>
        </w:rPr>
        <w:t xml:space="preserve">', </w:t>
      </w:r>
      <w:r>
        <w:rPr>
          <w:rFonts w:ascii="David" w:hAnsi="David" w:eastAsia="Calibri"/>
          <w:b/>
          <w:b/>
          <w:bCs/>
          <w:rtl w:val="true"/>
        </w:rPr>
        <w:t>ולתת</w:t>
      </w:r>
      <w:r>
        <w:rPr>
          <w:rFonts w:ascii="David" w:hAnsi="David" w:eastAsia="Calibri"/>
          <w:b/>
          <w:b/>
          <w:bCs/>
          <w:rtl w:val="true"/>
        </w:rPr>
        <w:t xml:space="preserve"> </w:t>
      </w:r>
      <w:r>
        <w:rPr>
          <w:rFonts w:ascii="David" w:hAnsi="David" w:eastAsia="Calibri"/>
          <w:b/>
          <w:b/>
          <w:bCs/>
          <w:rtl w:val="true"/>
        </w:rPr>
        <w:t>ביטוי</w:t>
      </w:r>
      <w:r>
        <w:rPr>
          <w:rFonts w:ascii="David" w:hAnsi="David" w:eastAsia="Calibri"/>
          <w:b/>
          <w:b/>
          <w:bCs/>
          <w:rtl w:val="true"/>
        </w:rPr>
        <w:t xml:space="preserve"> </w:t>
      </w:r>
      <w:r>
        <w:rPr>
          <w:rFonts w:ascii="David" w:hAnsi="David" w:eastAsia="Calibri"/>
          <w:b/>
          <w:b/>
          <w:bCs/>
          <w:rtl w:val="true"/>
        </w:rPr>
        <w:t>לחומרה</w:t>
      </w:r>
      <w:r>
        <w:rPr>
          <w:rFonts w:ascii="David" w:hAnsi="David" w:eastAsia="Calibri"/>
          <w:b/>
          <w:b/>
          <w:bCs/>
          <w:rtl w:val="true"/>
        </w:rPr>
        <w:t xml:space="preserve"> </w:t>
      </w:r>
      <w:r>
        <w:rPr>
          <w:rFonts w:ascii="David" w:hAnsi="David" w:eastAsia="Calibri"/>
          <w:b/>
          <w:b/>
          <w:bCs/>
          <w:rtl w:val="true"/>
        </w:rPr>
        <w:t>שיש</w:t>
      </w:r>
      <w:r>
        <w:rPr>
          <w:rFonts w:ascii="David" w:hAnsi="David" w:eastAsia="Calibri"/>
          <w:b/>
          <w:b/>
          <w:bCs/>
          <w:rtl w:val="true"/>
        </w:rPr>
        <w:t xml:space="preserve"> </w:t>
      </w:r>
      <w:r>
        <w:rPr>
          <w:rFonts w:ascii="David" w:hAnsi="David" w:eastAsia="Calibri"/>
          <w:b/>
          <w:b/>
          <w:bCs/>
          <w:rtl w:val="true"/>
        </w:rPr>
        <w:t>לייחס</w:t>
      </w:r>
      <w:r>
        <w:rPr>
          <w:rFonts w:ascii="David" w:hAnsi="David" w:eastAsia="Calibri"/>
          <w:b/>
          <w:b/>
          <w:bCs/>
          <w:rtl w:val="true"/>
        </w:rPr>
        <w:t xml:space="preserve"> </w:t>
      </w:r>
      <w:r>
        <w:rPr>
          <w:rFonts w:ascii="David" w:hAnsi="David" w:eastAsia="Calibri"/>
          <w:b/>
          <w:b/>
          <w:bCs/>
          <w:rtl w:val="true"/>
        </w:rPr>
        <w:t>להן</w:t>
      </w:r>
      <w:r>
        <w:rPr>
          <w:rFonts w:eastAsia="Calibri" w:cs="David" w:ascii="David" w:hAnsi="David"/>
          <w:b/>
          <w:bCs/>
          <w:rtl w:val="true"/>
        </w:rPr>
        <w:t>...</w:t>
      </w:r>
      <w:r>
        <w:rPr>
          <w:rFonts w:ascii="David" w:hAnsi="David" w:eastAsia="Calibri"/>
          <w:b/>
          <w:b/>
          <w:bCs/>
          <w:rtl w:val="true"/>
        </w:rPr>
        <w:t>השימוש בנשק חם ככלי ליישוב סכסוכים הפך לרעה חולה</w:t>
      </w:r>
      <w:r>
        <w:rPr>
          <w:rFonts w:eastAsia="Calibri" w:cs="David" w:ascii="David" w:hAnsi="David"/>
          <w:b/>
          <w:bCs/>
          <w:rtl w:val="true"/>
        </w:rPr>
        <w:t xml:space="preserve">, </w:t>
      </w:r>
      <w:r>
        <w:rPr>
          <w:rFonts w:ascii="David" w:hAnsi="David" w:eastAsia="Calibri"/>
          <w:b/>
          <w:b/>
          <w:bCs/>
          <w:rtl w:val="true"/>
        </w:rPr>
        <w:t>וכמעשה של יום ביומו גובה חיי אדם ולעיתים אף את חייהם של חפים מפשע אשר כל חטאם היה כי התהלכו באותה עת ברחובה של עיר</w:t>
      </w:r>
      <w:r>
        <w:rPr>
          <w:rFonts w:eastAsia="Calibri" w:cs="David" w:ascii="David" w:hAnsi="David"/>
          <w:b/>
          <w:bCs/>
          <w:rtl w:val="true"/>
        </w:rPr>
        <w:t xml:space="preserve">. </w:t>
      </w:r>
      <w:r>
        <w:rPr>
          <w:rFonts w:ascii="David" w:hAnsi="David" w:eastAsia="Calibri"/>
          <w:b/>
          <w:b/>
          <w:bCs/>
          <w:rtl w:val="true"/>
        </w:rPr>
        <w:t xml:space="preserve">בשנים האחרונות אף חלה עליה מתמדת במספר אירועי הירי המדווחים למשטרה </w:t>
      </w:r>
      <w:r>
        <w:rPr>
          <w:rFonts w:eastAsia="Calibri" w:cs="David" w:ascii="David" w:hAnsi="David"/>
          <w:b/>
          <w:bCs/>
          <w:rtl w:val="true"/>
        </w:rPr>
        <w:t>...</w:t>
      </w:r>
      <w:r>
        <w:rPr>
          <w:rFonts w:ascii="David" w:hAnsi="David" w:eastAsia="Calibri"/>
          <w:b/>
          <w:b/>
          <w:bCs/>
          <w:rtl w:val="true"/>
        </w:rPr>
        <w:t>על רקע המציאות אותה אנו חווים למרבה הצער מדי יום</w:t>
      </w:r>
      <w:r>
        <w:rPr>
          <w:rFonts w:eastAsia="Calibri" w:cs="David" w:ascii="David" w:hAnsi="David"/>
          <w:b/>
          <w:bCs/>
          <w:rtl w:val="true"/>
        </w:rPr>
        <w:t xml:space="preserve">, </w:t>
      </w:r>
      <w:r>
        <w:rPr>
          <w:rFonts w:ascii="David" w:hAnsi="David" w:eastAsia="Calibri"/>
          <w:b/>
          <w:b/>
          <w:bCs/>
          <w:rtl w:val="true"/>
        </w:rPr>
        <w:t>אנו עדים לקריאה ציבורית נרגשת להגברת האכיפה כלפי עבירות נשק – ולהחמרה במדיניות הענישה הנוהגת</w:t>
      </w:r>
      <w:r>
        <w:rPr>
          <w:rFonts w:eastAsia="Calibri" w:cs="David" w:ascii="David" w:hAnsi="David"/>
          <w:b/>
          <w:bCs/>
          <w:rtl w:val="true"/>
        </w:rPr>
        <w:t xml:space="preserve">... </w:t>
      </w:r>
      <w:r>
        <w:rPr>
          <w:rFonts w:ascii="David" w:hAnsi="David" w:eastAsia="Calibri"/>
          <w:b/>
          <w:b/>
          <w:bCs/>
          <w:rtl w:val="true"/>
        </w:rPr>
        <w:t>בהתאם לכך ולנוכח ריבוי מקרי הירי</w:t>
      </w:r>
      <w:r>
        <w:rPr>
          <w:rFonts w:eastAsia="Calibri" w:cs="David" w:ascii="David" w:hAnsi="David"/>
          <w:b/>
          <w:bCs/>
          <w:rtl w:val="true"/>
        </w:rPr>
        <w:t xml:space="preserve">, </w:t>
      </w:r>
      <w:r>
        <w:rPr>
          <w:rFonts w:ascii="David" w:hAnsi="David" w:eastAsia="Calibri"/>
          <w:b/>
          <w:b/>
          <w:bCs/>
          <w:rtl w:val="true"/>
        </w:rPr>
        <w:t>יש לנקוט במדיניות ענישה מחמירה כלפי ביצוע עבירות החזקת נשק שלא כדין</w:t>
      </w:r>
      <w:r>
        <w:rPr>
          <w:rFonts w:eastAsia="Calibri" w:cs="David" w:ascii="David" w:hAnsi="David"/>
          <w:b/>
          <w:bCs/>
          <w:rtl w:val="true"/>
        </w:rPr>
        <w:t xml:space="preserve">, </w:t>
      </w:r>
      <w:r>
        <w:rPr>
          <w:rFonts w:ascii="David" w:hAnsi="David" w:eastAsia="Calibri"/>
          <w:b/>
          <w:b/>
          <w:bCs/>
          <w:rtl w:val="true"/>
        </w:rPr>
        <w:t>ועל אחת כמה וכמה שימוש בנשק חם ופציעתם של קורבנות שונים עקב כך</w:t>
      </w:r>
      <w:r>
        <w:rPr>
          <w:rFonts w:eastAsia="Calibri" w:cs="David" w:ascii="David" w:hAnsi="David"/>
          <w:b/>
          <w:bCs/>
          <w:rtl w:val="true"/>
        </w:rPr>
        <w:t>.</w:t>
      </w:r>
    </w:p>
    <w:p>
      <w:pPr>
        <w:pStyle w:val="Normal"/>
        <w:spacing w:lineRule="auto" w:line="360" w:before="0" w:after="0"/>
        <w:ind w:start="720" w:end="0"/>
        <w:contextualSpacing/>
        <w:jc w:val="both"/>
        <w:rPr>
          <w:rFonts w:ascii="David" w:hAnsi="David" w:eastAsia="Calibri" w:cs="David"/>
          <w:b/>
          <w:bCs/>
        </w:rPr>
      </w:pPr>
      <w:r>
        <w:rPr>
          <w:rFonts w:eastAsia="Calibri" w:cs="David" w:ascii="David" w:hAnsi="David"/>
          <w:b/>
          <w:bCs/>
          <w:rtl w:val="true"/>
        </w:rPr>
      </w:r>
    </w:p>
    <w:p>
      <w:pPr>
        <w:pStyle w:val="Normal"/>
        <w:spacing w:lineRule="auto" w:line="360" w:before="0" w:after="0"/>
        <w:ind w:start="720" w:end="0"/>
        <w:contextualSpacing/>
        <w:jc w:val="both"/>
        <w:rPr>
          <w:rFonts w:ascii="David" w:hAnsi="David" w:cs="David"/>
        </w:rPr>
      </w:pPr>
      <w:r>
        <w:rPr>
          <w:rFonts w:ascii="David" w:hAnsi="David" w:eastAsia="Calibri"/>
          <w:b/>
          <w:b/>
          <w:bCs/>
          <w:rtl w:val="true"/>
        </w:rPr>
        <w:t>הצורך במדיניות ענישה מחמירה נחוץ במיוחד כאשר השימוש בנשק גורר פגיעה בגוף ובנפש</w:t>
      </w:r>
      <w:r>
        <w:rPr>
          <w:rFonts w:eastAsia="Calibri" w:cs="David" w:ascii="David" w:hAnsi="David"/>
          <w:b/>
          <w:bCs/>
          <w:rtl w:val="true"/>
        </w:rPr>
        <w:t xml:space="preserve">, </w:t>
      </w:r>
      <w:r>
        <w:rPr>
          <w:rFonts w:ascii="David" w:hAnsi="David" w:eastAsia="Calibri"/>
          <w:b/>
          <w:b/>
          <w:bCs/>
          <w:rtl w:val="true"/>
        </w:rPr>
        <w:t>וכאשר מבצעי העבירות אינם מוסרים את כלי הנשק לידי רשויות החוק – ובכך מוסיפים לפגוע בביטחון הציבור וקיים חשש תמידי לשימוש עברייני חוזר בנשק זה</w:t>
      </w:r>
      <w:r>
        <w:rPr>
          <w:rFonts w:eastAsia="Calibri" w:cs="David" w:ascii="David" w:hAnsi="David"/>
          <w:b/>
          <w:bCs/>
          <w:rtl w:val="true"/>
        </w:rPr>
        <w:t xml:space="preserve">, </w:t>
      </w:r>
      <w:r>
        <w:rPr>
          <w:rFonts w:ascii="David" w:hAnsi="David" w:eastAsia="Calibri"/>
          <w:b/>
          <w:b/>
          <w:bCs/>
          <w:rtl w:val="true"/>
        </w:rPr>
        <w:t>כמו גם להגעתו של נשק זה לגורמים עוינים ובכללם גורמי טרור</w:t>
      </w:r>
      <w:r>
        <w:rPr>
          <w:rFonts w:eastAsia="Calibri" w:cs="David" w:ascii="David" w:hAnsi="David"/>
          <w:b/>
          <w:bCs/>
          <w:rtl w:val="true"/>
        </w:rPr>
        <w:t>.</w:t>
      </w:r>
    </w:p>
    <w:p>
      <w:pPr>
        <w:pStyle w:val="Normal"/>
        <w:spacing w:lineRule="auto" w:line="360" w:before="0" w:after="0"/>
        <w:ind w:start="720" w:end="0"/>
        <w:contextualSpacing/>
        <w:jc w:val="both"/>
        <w:rPr>
          <w:rFonts w:ascii="David" w:hAnsi="David" w:eastAsia="Calibri" w:cs="David"/>
          <w:b/>
          <w:bCs/>
        </w:rPr>
      </w:pPr>
      <w:r>
        <w:rPr>
          <w:rFonts w:eastAsia="Calibri" w:cs="David" w:ascii="David" w:hAnsi="David"/>
          <w:b/>
          <w:bCs/>
          <w:rtl w:val="true"/>
        </w:rPr>
      </w:r>
    </w:p>
    <w:p>
      <w:pPr>
        <w:pStyle w:val="Normal"/>
        <w:spacing w:lineRule="auto" w:line="360" w:before="0" w:after="0"/>
        <w:ind w:start="720" w:end="0"/>
        <w:contextualSpacing/>
        <w:jc w:val="both"/>
        <w:rPr>
          <w:rFonts w:ascii="David" w:hAnsi="David" w:cs="David"/>
        </w:rPr>
      </w:pPr>
      <w:r>
        <w:rPr>
          <w:rFonts w:ascii="David" w:hAnsi="David" w:eastAsia="Calibri"/>
          <w:b/>
          <w:b/>
          <w:bCs/>
          <w:rtl w:val="true"/>
        </w:rPr>
        <w:t>נמצא אפוא כי בנסיבות דהיום</w:t>
      </w:r>
      <w:r>
        <w:rPr>
          <w:rFonts w:eastAsia="Calibri" w:cs="David" w:ascii="David" w:hAnsi="David"/>
          <w:b/>
          <w:bCs/>
          <w:rtl w:val="true"/>
        </w:rPr>
        <w:t xml:space="preserve">, </w:t>
      </w:r>
      <w:r>
        <w:rPr>
          <w:rFonts w:ascii="David" w:hAnsi="David" w:eastAsia="Calibri"/>
          <w:b/>
          <w:b/>
          <w:bCs/>
          <w:rtl w:val="true"/>
        </w:rPr>
        <w:t>ראוי ונכון להחמיר את מדיניות הענישה הנוהגת</w:t>
      </w:r>
      <w:r>
        <w:rPr>
          <w:rFonts w:eastAsia="Calibri" w:cs="David" w:ascii="David" w:hAnsi="David"/>
          <w:b/>
          <w:bCs/>
          <w:rtl w:val="true"/>
        </w:rPr>
        <w:t xml:space="preserve">, </w:t>
      </w:r>
      <w:r>
        <w:rPr>
          <w:rFonts w:ascii="David" w:hAnsi="David" w:eastAsia="Calibri"/>
          <w:b/>
          <w:b/>
          <w:bCs/>
          <w:rtl w:val="true"/>
        </w:rPr>
        <w:t>זאת בין היתר על מנת להרתיע עבריינים פוטנציאליים משימוש בו כאמצעי ליישוב סכסוכים</w:t>
      </w:r>
      <w:r>
        <w:rPr>
          <w:rFonts w:eastAsia="Calibri" w:cs="David" w:ascii="David" w:hAnsi="David"/>
          <w:b/>
          <w:bCs/>
          <w:rtl w:val="true"/>
        </w:rPr>
        <w:t>"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eastAsia="Calibri" w:cs="David"/>
        </w:rPr>
      </w:pPr>
      <w:r>
        <w:rPr>
          <w:rFonts w:ascii="David" w:hAnsi="David" w:eastAsia="Calibri"/>
          <w:rtl w:val="true"/>
        </w:rPr>
        <w:t>וכפי שנאמר ב</w:t>
      </w:r>
      <w:hyperlink r:id="rId32">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חי</w:t>
        </w:r>
        <w:r>
          <w:rPr>
            <w:rStyle w:val="Hyperlink"/>
            <w:rFonts w:eastAsia="Calibri" w:cs="David" w:ascii="David" w:hAnsi="David"/>
            <w:color w:val="0000FF"/>
            <w:u w:val="single"/>
            <w:rtl w:val="true"/>
          </w:rPr>
          <w:t xml:space="preserve">') </w:t>
        </w:r>
        <w:r>
          <w:rPr>
            <w:rStyle w:val="Hyperlink"/>
            <w:rFonts w:eastAsia="Calibri" w:cs="David" w:ascii="David" w:hAnsi="David"/>
            <w:color w:val="0000FF"/>
            <w:u w:val="single"/>
          </w:rPr>
          <w:t>23517-02-20</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אלכילאני</w:t>
      </w:r>
      <w:r>
        <w:rPr>
          <w:rFonts w:ascii="David" w:hAnsi="David" w:eastAsia="Calibri"/>
          <w:rtl w:val="true"/>
        </w:rPr>
        <w:t xml:space="preserve"> </w:t>
      </w:r>
      <w:r>
        <w:rPr>
          <w:rFonts w:eastAsia="Calibri" w:cs="David" w:ascii="David" w:hAnsi="David"/>
          <w:rtl w:val="true"/>
        </w:rPr>
        <w:t>(</w:t>
      </w:r>
      <w:r>
        <w:rPr>
          <w:rFonts w:eastAsia="Calibri" w:cs="David" w:ascii="David" w:hAnsi="David"/>
        </w:rPr>
        <w:t>28.07.20</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eastAsia="Calibri" w:cs="David" w:ascii="David" w:hAnsi="David"/>
          <w:rtl w:val="true"/>
        </w:rPr>
        <w:t>"</w:t>
      </w:r>
      <w:r>
        <w:rPr>
          <w:rFonts w:ascii="David" w:hAnsi="David" w:eastAsia="Calibri"/>
          <w:b/>
          <w:b/>
          <w:bCs/>
          <w:rtl w:val="true"/>
        </w:rPr>
        <w:t>מגמת</w:t>
      </w:r>
      <w:r>
        <w:rPr>
          <w:rFonts w:ascii="David" w:hAnsi="David" w:eastAsia="Calibri"/>
          <w:b/>
          <w:b/>
          <w:bCs/>
          <w:rtl w:val="true"/>
        </w:rPr>
        <w:t xml:space="preserve"> </w:t>
      </w:r>
      <w:r>
        <w:rPr>
          <w:rFonts w:ascii="David" w:hAnsi="David" w:eastAsia="Calibri"/>
          <w:b/>
          <w:b/>
          <w:bCs/>
          <w:rtl w:val="true"/>
        </w:rPr>
        <w:t>החמרה</w:t>
      </w:r>
      <w:r>
        <w:rPr>
          <w:rFonts w:ascii="David" w:hAnsi="David" w:eastAsia="Calibri"/>
          <w:b/>
          <w:b/>
          <w:bCs/>
          <w:rtl w:val="true"/>
        </w:rPr>
        <w:t xml:space="preserve"> </w:t>
      </w:r>
      <w:r>
        <w:rPr>
          <w:rFonts w:ascii="David" w:hAnsi="David" w:eastAsia="Calibri"/>
          <w:b/>
          <w:b/>
          <w:bCs/>
          <w:rtl w:val="true"/>
        </w:rPr>
        <w:t>זו</w:t>
      </w:r>
      <w:r>
        <w:rPr>
          <w:rFonts w:ascii="David" w:hAnsi="David" w:eastAsia="Calibri"/>
          <w:b/>
          <w:b/>
          <w:bCs/>
          <w:rtl w:val="true"/>
        </w:rPr>
        <w:t xml:space="preserve"> </w:t>
      </w:r>
      <w:r>
        <w:rPr>
          <w:rFonts w:ascii="David" w:hAnsi="David" w:eastAsia="Calibri"/>
          <w:b/>
          <w:b/>
          <w:bCs/>
          <w:rtl w:val="true"/>
        </w:rPr>
        <w:t>ניכרת</w:t>
      </w:r>
      <w:r>
        <w:rPr>
          <w:rFonts w:ascii="David" w:hAnsi="David" w:eastAsia="Calibri"/>
          <w:b/>
          <w:b/>
          <w:bCs/>
          <w:rtl w:val="true"/>
        </w:rPr>
        <w:t xml:space="preserve"> </w:t>
      </w:r>
      <w:r>
        <w:rPr>
          <w:rFonts w:ascii="David" w:hAnsi="David" w:eastAsia="Calibri"/>
          <w:b/>
          <w:b/>
          <w:bCs/>
          <w:rtl w:val="true"/>
        </w:rPr>
        <w:t>במיוחד</w:t>
      </w:r>
      <w:r>
        <w:rPr>
          <w:rFonts w:ascii="David" w:hAnsi="David" w:eastAsia="Calibri"/>
          <w:b/>
          <w:b/>
          <w:bCs/>
          <w:rtl w:val="true"/>
        </w:rPr>
        <w:t xml:space="preserve"> </w:t>
      </w:r>
      <w:r>
        <w:rPr>
          <w:rFonts w:ascii="David" w:hAnsi="David" w:eastAsia="Calibri"/>
          <w:b/>
          <w:b/>
          <w:bCs/>
          <w:rtl w:val="true"/>
        </w:rPr>
        <w:t>בפסיקה</w:t>
      </w:r>
      <w:r>
        <w:rPr>
          <w:rFonts w:ascii="David" w:hAnsi="David" w:eastAsia="Calibri"/>
          <w:b/>
          <w:b/>
          <w:bCs/>
          <w:rtl w:val="true"/>
        </w:rPr>
        <w:t xml:space="preserve"> </w:t>
      </w:r>
      <w:r>
        <w:rPr>
          <w:rFonts w:ascii="David" w:hAnsi="David" w:eastAsia="Calibri"/>
          <w:b/>
          <w:b/>
          <w:bCs/>
          <w:rtl w:val="true"/>
        </w:rPr>
        <w:t>מן</w:t>
      </w:r>
      <w:r>
        <w:rPr>
          <w:rFonts w:ascii="David" w:hAnsi="David" w:eastAsia="Calibri"/>
          <w:b/>
          <w:b/>
          <w:bCs/>
          <w:rtl w:val="true"/>
        </w:rPr>
        <w:t xml:space="preserve"> </w:t>
      </w:r>
      <w:r>
        <w:rPr>
          <w:rFonts w:ascii="David" w:hAnsi="David" w:eastAsia="Calibri"/>
          <w:b/>
          <w:b/>
          <w:bCs/>
          <w:rtl w:val="true"/>
        </w:rPr>
        <w:t>התקופה</w:t>
      </w:r>
      <w:r>
        <w:rPr>
          <w:rFonts w:ascii="David" w:hAnsi="David" w:eastAsia="Calibri"/>
          <w:b/>
          <w:b/>
          <w:bCs/>
          <w:rtl w:val="true"/>
        </w:rPr>
        <w:t xml:space="preserve"> </w:t>
      </w:r>
      <w:r>
        <w:rPr>
          <w:rFonts w:ascii="David" w:hAnsi="David" w:eastAsia="Calibri"/>
          <w:b/>
          <w:b/>
          <w:bCs/>
          <w:u w:val="single"/>
          <w:rtl w:val="true"/>
        </w:rPr>
        <w:t>האחרונה</w:t>
      </w:r>
      <w:r>
        <w:rPr>
          <w:rFonts w:eastAsia="Calibri" w:cs="David" w:ascii="David" w:hAnsi="David"/>
          <w:b/>
          <w:bCs/>
          <w:rtl w:val="true"/>
        </w:rPr>
        <w:t xml:space="preserve">, </w:t>
      </w:r>
      <w:r>
        <w:rPr>
          <w:rFonts w:ascii="David" w:hAnsi="David" w:eastAsia="Calibri"/>
          <w:b/>
          <w:b/>
          <w:bCs/>
          <w:rtl w:val="true"/>
        </w:rPr>
        <w:t>החמרה</w:t>
      </w:r>
      <w:r>
        <w:rPr>
          <w:rFonts w:ascii="David" w:hAnsi="David" w:eastAsia="Calibri"/>
          <w:b/>
          <w:b/>
          <w:bCs/>
          <w:rtl w:val="true"/>
        </w:rPr>
        <w:t xml:space="preserve"> </w:t>
      </w:r>
      <w:r>
        <w:rPr>
          <w:rFonts w:ascii="David" w:hAnsi="David" w:eastAsia="Calibri"/>
          <w:b/>
          <w:b/>
          <w:bCs/>
          <w:rtl w:val="true"/>
        </w:rPr>
        <w:t>אשר</w:t>
      </w:r>
      <w:r>
        <w:rPr>
          <w:rFonts w:ascii="David" w:hAnsi="David" w:eastAsia="Calibri"/>
          <w:b/>
          <w:b/>
          <w:bCs/>
          <w:rtl w:val="true"/>
        </w:rPr>
        <w:t xml:space="preserve"> </w:t>
      </w:r>
      <w:r>
        <w:rPr>
          <w:rFonts w:ascii="David" w:hAnsi="David" w:eastAsia="Calibri"/>
          <w:b/>
          <w:b/>
          <w:bCs/>
          <w:rtl w:val="true"/>
        </w:rPr>
        <w:t>באה לידי</w:t>
      </w:r>
      <w:r>
        <w:rPr>
          <w:rFonts w:ascii="David" w:hAnsi="David" w:eastAsia="Calibri"/>
          <w:b/>
          <w:b/>
          <w:bCs/>
          <w:rtl w:val="true"/>
        </w:rPr>
        <w:t xml:space="preserve"> </w:t>
      </w:r>
      <w:r>
        <w:rPr>
          <w:rFonts w:ascii="David" w:hAnsi="David" w:eastAsia="Calibri"/>
          <w:b/>
          <w:b/>
          <w:bCs/>
          <w:rtl w:val="true"/>
        </w:rPr>
        <w:t>ביטוי</w:t>
      </w:r>
      <w:r>
        <w:rPr>
          <w:rFonts w:eastAsia="Calibri" w:cs="David" w:ascii="David" w:hAnsi="David"/>
          <w:b/>
          <w:bCs/>
          <w:rtl w:val="true"/>
        </w:rPr>
        <w:t xml:space="preserve">, </w:t>
      </w:r>
      <w:r>
        <w:rPr>
          <w:rFonts w:ascii="David" w:hAnsi="David" w:eastAsia="Calibri"/>
          <w:b/>
          <w:b/>
          <w:bCs/>
          <w:rtl w:val="true"/>
        </w:rPr>
        <w:t>בין</w:t>
      </w:r>
      <w:r>
        <w:rPr>
          <w:rFonts w:ascii="David" w:hAnsi="David" w:eastAsia="Calibri"/>
          <w:b/>
          <w:b/>
          <w:bCs/>
          <w:rtl w:val="true"/>
        </w:rPr>
        <w:t xml:space="preserve"> </w:t>
      </w:r>
      <w:r>
        <w:rPr>
          <w:rFonts w:ascii="David" w:hAnsi="David" w:eastAsia="Calibri"/>
          <w:b/>
          <w:b/>
          <w:bCs/>
          <w:rtl w:val="true"/>
        </w:rPr>
        <w:t>היתר</w:t>
      </w:r>
      <w:r>
        <w:rPr>
          <w:rFonts w:eastAsia="Calibri" w:cs="David" w:ascii="David" w:hAnsi="David"/>
          <w:b/>
          <w:bCs/>
          <w:rtl w:val="true"/>
        </w:rPr>
        <w:t xml:space="preserve">, </w:t>
      </w:r>
      <w:r>
        <w:rPr>
          <w:rFonts w:ascii="David" w:hAnsi="David" w:eastAsia="Calibri"/>
          <w:b/>
          <w:b/>
          <w:bCs/>
          <w:rtl w:val="true"/>
        </w:rPr>
        <w:t>בכך</w:t>
      </w:r>
      <w:r>
        <w:rPr>
          <w:rFonts w:ascii="David" w:hAnsi="David" w:eastAsia="Calibri"/>
          <w:b/>
          <w:b/>
          <w:bCs/>
          <w:rtl w:val="true"/>
        </w:rPr>
        <w:t xml:space="preserve"> </w:t>
      </w:r>
      <w:r>
        <w:rPr>
          <w:rFonts w:ascii="David" w:hAnsi="David" w:eastAsia="Calibri"/>
          <w:b/>
          <w:b/>
          <w:bCs/>
          <w:rtl w:val="true"/>
        </w:rPr>
        <w:t>שהסף</w:t>
      </w:r>
      <w:r>
        <w:rPr>
          <w:rFonts w:ascii="David" w:hAnsi="David" w:eastAsia="Calibri"/>
          <w:b/>
          <w:b/>
          <w:bCs/>
          <w:rtl w:val="true"/>
        </w:rPr>
        <w:t xml:space="preserve"> </w:t>
      </w:r>
      <w:r>
        <w:rPr>
          <w:rFonts w:ascii="David" w:hAnsi="David" w:eastAsia="Calibri"/>
          <w:b/>
          <w:b/>
          <w:bCs/>
          <w:rtl w:val="true"/>
        </w:rPr>
        <w:t>התחתון</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מתחם</w:t>
      </w:r>
      <w:r>
        <w:rPr>
          <w:rFonts w:ascii="David" w:hAnsi="David" w:eastAsia="Calibri"/>
          <w:b/>
          <w:b/>
          <w:bCs/>
          <w:rtl w:val="true"/>
        </w:rPr>
        <w:t xml:space="preserve"> </w:t>
      </w:r>
      <w:r>
        <w:rPr>
          <w:rFonts w:ascii="David" w:hAnsi="David" w:eastAsia="Calibri"/>
          <w:b/>
          <w:b/>
          <w:bCs/>
          <w:rtl w:val="true"/>
        </w:rPr>
        <w:t>הענישה</w:t>
      </w:r>
      <w:r>
        <w:rPr>
          <w:rFonts w:ascii="David" w:hAnsi="David" w:eastAsia="Calibri"/>
          <w:b/>
          <w:b/>
          <w:bCs/>
          <w:rtl w:val="true"/>
        </w:rPr>
        <w:t xml:space="preserve"> </w:t>
      </w:r>
      <w:r>
        <w:rPr>
          <w:rFonts w:ascii="David" w:hAnsi="David" w:eastAsia="Calibri"/>
          <w:b/>
          <w:b/>
          <w:bCs/>
          <w:rtl w:val="true"/>
        </w:rPr>
        <w:t>בעבירה</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החזקת נשק</w:t>
      </w:r>
      <w:r>
        <w:rPr>
          <w:rFonts w:ascii="David" w:hAnsi="David" w:eastAsia="Calibri"/>
          <w:b/>
          <w:b/>
          <w:bCs/>
          <w:rtl w:val="true"/>
        </w:rPr>
        <w:t xml:space="preserve"> </w:t>
      </w:r>
      <w:r>
        <w:rPr>
          <w:rFonts w:ascii="David" w:hAnsi="David" w:eastAsia="Calibri"/>
          <w:b/>
          <w:b/>
          <w:bCs/>
          <w:rtl w:val="true"/>
        </w:rPr>
        <w:t>שלא</w:t>
      </w:r>
      <w:r>
        <w:rPr>
          <w:rFonts w:ascii="David" w:hAnsi="David" w:eastAsia="Calibri"/>
          <w:b/>
          <w:b/>
          <w:bCs/>
          <w:rtl w:val="true"/>
        </w:rPr>
        <w:t xml:space="preserve"> </w:t>
      </w:r>
      <w:r>
        <w:rPr>
          <w:rFonts w:ascii="David" w:hAnsi="David" w:eastAsia="Calibri"/>
          <w:b/>
          <w:b/>
          <w:bCs/>
          <w:rtl w:val="true"/>
        </w:rPr>
        <w:t>כדין</w:t>
      </w:r>
      <w:r>
        <w:rPr>
          <w:rFonts w:eastAsia="Calibri" w:cs="David" w:ascii="David" w:hAnsi="David"/>
          <w:b/>
          <w:bCs/>
          <w:rtl w:val="true"/>
        </w:rPr>
        <w:t>,</w:t>
      </w:r>
      <w:r>
        <w:rPr>
          <w:rFonts w:eastAsia="Calibri" w:cs="David" w:ascii="David" w:hAnsi="David"/>
          <w:b/>
          <w:bCs/>
          <w:rtl w:val="true"/>
        </w:rPr>
        <w:t xml:space="preserve"> </w:t>
      </w:r>
      <w:r>
        <w:rPr>
          <w:rFonts w:ascii="David" w:hAnsi="David" w:eastAsia="Calibri"/>
          <w:b/>
          <w:b/>
          <w:bCs/>
          <w:rtl w:val="true"/>
        </w:rPr>
        <w:t>גם</w:t>
      </w:r>
      <w:r>
        <w:rPr>
          <w:rFonts w:ascii="David" w:hAnsi="David" w:eastAsia="Calibri"/>
          <w:b/>
          <w:b/>
          <w:bCs/>
          <w:rtl w:val="true"/>
        </w:rPr>
        <w:t xml:space="preserve"> </w:t>
      </w:r>
      <w:r>
        <w:rPr>
          <w:rFonts w:ascii="David" w:hAnsi="David" w:eastAsia="Calibri"/>
          <w:b/>
          <w:b/>
          <w:bCs/>
          <w:rtl w:val="true"/>
        </w:rPr>
        <w:t>כאשר</w:t>
      </w:r>
      <w:r>
        <w:rPr>
          <w:rFonts w:ascii="David" w:hAnsi="David" w:eastAsia="Calibri"/>
          <w:b/>
          <w:b/>
          <w:bCs/>
          <w:rtl w:val="true"/>
        </w:rPr>
        <w:t xml:space="preserve"> </w:t>
      </w:r>
      <w:r>
        <w:rPr>
          <w:rFonts w:ascii="David" w:hAnsi="David" w:eastAsia="Calibri"/>
          <w:b/>
          <w:b/>
          <w:bCs/>
          <w:rtl w:val="true"/>
        </w:rPr>
        <w:t>הנאשם</w:t>
      </w:r>
      <w:r>
        <w:rPr>
          <w:rFonts w:ascii="David" w:hAnsi="David" w:eastAsia="Calibri"/>
          <w:b/>
          <w:b/>
          <w:bCs/>
          <w:rtl w:val="true"/>
        </w:rPr>
        <w:t xml:space="preserve"> </w:t>
      </w:r>
      <w:r>
        <w:rPr>
          <w:rFonts w:ascii="David" w:hAnsi="David" w:eastAsia="Calibri"/>
          <w:b/>
          <w:b/>
          <w:bCs/>
          <w:rtl w:val="true"/>
        </w:rPr>
        <w:t>נעדר</w:t>
      </w:r>
      <w:r>
        <w:rPr>
          <w:rFonts w:ascii="David" w:hAnsi="David" w:eastAsia="Calibri"/>
          <w:rtl w:val="true"/>
        </w:rPr>
        <w:t xml:space="preserve"> </w:t>
      </w:r>
      <w:r>
        <w:rPr>
          <w:rFonts w:ascii="David" w:hAnsi="David" w:eastAsia="Calibri"/>
          <w:b/>
          <w:b/>
          <w:bCs/>
          <w:rtl w:val="true"/>
        </w:rPr>
        <w:t>עבר</w:t>
      </w:r>
      <w:r>
        <w:rPr>
          <w:rFonts w:ascii="David" w:hAnsi="David" w:eastAsia="Calibri"/>
          <w:b/>
          <w:b/>
          <w:bCs/>
          <w:rtl w:val="true"/>
        </w:rPr>
        <w:t xml:space="preserve"> </w:t>
      </w:r>
      <w:r>
        <w:rPr>
          <w:rFonts w:ascii="David" w:hAnsi="David" w:eastAsia="Calibri"/>
          <w:b/>
          <w:b/>
          <w:bCs/>
          <w:rtl w:val="true"/>
        </w:rPr>
        <w:t>פלילי</w:t>
      </w:r>
      <w:r>
        <w:rPr>
          <w:rFonts w:eastAsia="Calibri" w:cs="David" w:ascii="David" w:hAnsi="David"/>
          <w:b/>
          <w:bCs/>
          <w:rtl w:val="true"/>
        </w:rPr>
        <w:t xml:space="preserve">, </w:t>
      </w:r>
      <w:r>
        <w:rPr>
          <w:rFonts w:ascii="David" w:hAnsi="David" w:eastAsia="Calibri"/>
          <w:b/>
          <w:b/>
          <w:bCs/>
          <w:rtl w:val="true"/>
        </w:rPr>
        <w:t>עולה</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תשעה</w:t>
      </w:r>
      <w:r>
        <w:rPr>
          <w:rFonts w:ascii="David" w:hAnsi="David" w:eastAsia="Calibri"/>
          <w:b/>
          <w:b/>
          <w:bCs/>
          <w:rtl w:val="true"/>
        </w:rPr>
        <w:t xml:space="preserve"> </w:t>
      </w:r>
      <w:r>
        <w:rPr>
          <w:rFonts w:ascii="David" w:hAnsi="David" w:eastAsia="Calibri"/>
          <w:b/>
          <w:b/>
          <w:bCs/>
          <w:rtl w:val="true"/>
        </w:rPr>
        <w:t>חודשי</w:t>
      </w:r>
      <w:r>
        <w:rPr>
          <w:rFonts w:ascii="David" w:hAnsi="David" w:eastAsia="Calibri"/>
          <w:b/>
          <w:b/>
          <w:bCs/>
          <w:rtl w:val="true"/>
        </w:rPr>
        <w:t xml:space="preserve"> </w:t>
      </w:r>
      <w:r>
        <w:rPr>
          <w:rFonts w:ascii="David" w:hAnsi="David" w:eastAsia="Calibri"/>
          <w:b/>
          <w:b/>
          <w:bCs/>
          <w:rtl w:val="true"/>
        </w:rPr>
        <w:t>מאסר</w:t>
      </w:r>
      <w:r>
        <w:rPr>
          <w:rFonts w:eastAsia="Calibri" w:cs="David" w:ascii="David" w:hAnsi="David"/>
          <w:b/>
          <w:bCs/>
          <w:rtl w:val="true"/>
        </w:rPr>
        <w:t xml:space="preserve">, </w:t>
      </w:r>
      <w:r>
        <w:rPr>
          <w:rFonts w:ascii="David" w:hAnsi="David" w:eastAsia="Calibri"/>
          <w:b/>
          <w:b/>
          <w:bCs/>
          <w:rtl w:val="true"/>
        </w:rPr>
        <w:t>דהיינו</w:t>
      </w:r>
      <w:r>
        <w:rPr>
          <w:rFonts w:eastAsia="Calibri" w:cs="David" w:ascii="David" w:hAnsi="David"/>
          <w:b/>
          <w:bCs/>
          <w:rtl w:val="true"/>
        </w:rPr>
        <w:t xml:space="preserve">, </w:t>
      </w:r>
      <w:r>
        <w:rPr>
          <w:rFonts w:ascii="David" w:hAnsi="David" w:eastAsia="Calibri"/>
          <w:b/>
          <w:b/>
          <w:bCs/>
          <w:rtl w:val="true"/>
        </w:rPr>
        <w:t>פרק</w:t>
      </w:r>
      <w:r>
        <w:rPr>
          <w:rFonts w:ascii="David" w:hAnsi="David" w:eastAsia="Calibri"/>
          <w:b/>
          <w:b/>
          <w:bCs/>
          <w:rtl w:val="true"/>
        </w:rPr>
        <w:t xml:space="preserve"> </w:t>
      </w:r>
      <w:r>
        <w:rPr>
          <w:rFonts w:ascii="David" w:hAnsi="David" w:eastAsia="Calibri"/>
          <w:b/>
          <w:b/>
          <w:bCs/>
          <w:rtl w:val="true"/>
        </w:rPr>
        <w:t>זמן</w:t>
      </w:r>
      <w:r>
        <w:rPr>
          <w:rFonts w:ascii="David" w:hAnsi="David" w:eastAsia="Calibri"/>
          <w:b/>
          <w:b/>
          <w:bCs/>
          <w:rtl w:val="true"/>
        </w:rPr>
        <w:t xml:space="preserve"> </w:t>
      </w:r>
      <w:r>
        <w:rPr>
          <w:rFonts w:ascii="David" w:hAnsi="David" w:eastAsia="Calibri"/>
          <w:b/>
          <w:b/>
          <w:bCs/>
          <w:rtl w:val="true"/>
        </w:rPr>
        <w:t>אשר</w:t>
      </w:r>
      <w:r>
        <w:rPr>
          <w:rFonts w:ascii="David" w:hAnsi="David" w:eastAsia="Calibri"/>
          <w:b/>
          <w:b/>
          <w:bCs/>
          <w:rtl w:val="true"/>
        </w:rPr>
        <w:t xml:space="preserve"> </w:t>
      </w:r>
      <w:r>
        <w:rPr>
          <w:rFonts w:ascii="David" w:hAnsi="David" w:eastAsia="Calibri"/>
          <w:b/>
          <w:b/>
          <w:bCs/>
          <w:rtl w:val="true"/>
        </w:rPr>
        <w:t>אינו</w:t>
      </w:r>
      <w:r>
        <w:rPr>
          <w:rFonts w:ascii="David" w:hAnsi="David" w:eastAsia="Calibri"/>
          <w:b/>
          <w:b/>
          <w:bCs/>
          <w:rtl w:val="true"/>
        </w:rPr>
        <w:t xml:space="preserve"> </w:t>
      </w:r>
      <w:r>
        <w:rPr>
          <w:rFonts w:ascii="David" w:hAnsi="David" w:eastAsia="Calibri"/>
          <w:b/>
          <w:b/>
          <w:bCs/>
          <w:rtl w:val="true"/>
        </w:rPr>
        <w:t>מאפשר</w:t>
      </w:r>
      <w:r>
        <w:rPr>
          <w:rFonts w:ascii="David" w:hAnsi="David" w:eastAsia="Calibri"/>
          <w:b/>
          <w:b/>
          <w:bCs/>
          <w:rtl w:val="true"/>
        </w:rPr>
        <w:t xml:space="preserve"> </w:t>
      </w:r>
      <w:r>
        <w:rPr>
          <w:rFonts w:ascii="David" w:hAnsi="David" w:eastAsia="Calibri"/>
          <w:b/>
          <w:b/>
          <w:bCs/>
          <w:rtl w:val="true"/>
        </w:rPr>
        <w:t>ריצוי</w:t>
      </w:r>
      <w:r>
        <w:rPr>
          <w:rFonts w:ascii="David" w:hAnsi="David" w:eastAsia="Calibri"/>
          <w:b/>
          <w:b/>
          <w:bCs/>
          <w:rtl w:val="true"/>
        </w:rPr>
        <w:t xml:space="preserve"> </w:t>
      </w:r>
      <w:r>
        <w:rPr>
          <w:rFonts w:ascii="David" w:hAnsi="David" w:eastAsia="Calibri"/>
          <w:b/>
          <w:b/>
          <w:bCs/>
          <w:rtl w:val="true"/>
        </w:rPr>
        <w:t>עונש</w:t>
      </w:r>
      <w:r>
        <w:rPr>
          <w:rFonts w:ascii="David" w:hAnsi="David" w:eastAsia="Calibri"/>
          <w:b/>
          <w:b/>
          <w:bCs/>
          <w:rtl w:val="true"/>
        </w:rPr>
        <w:t xml:space="preserve"> </w:t>
      </w:r>
      <w:r>
        <w:rPr>
          <w:rFonts w:ascii="David" w:hAnsi="David" w:eastAsia="Calibri"/>
          <w:b/>
          <w:b/>
          <w:bCs/>
          <w:rtl w:val="true"/>
        </w:rPr>
        <w:t>המאסר</w:t>
      </w:r>
      <w:r>
        <w:rPr>
          <w:rFonts w:ascii="David" w:hAnsi="David" w:eastAsia="Calibri"/>
          <w:b/>
          <w:b/>
          <w:bCs/>
          <w:rtl w:val="true"/>
        </w:rPr>
        <w:t xml:space="preserve"> </w:t>
      </w:r>
      <w:r>
        <w:rPr>
          <w:rFonts w:ascii="David" w:hAnsi="David" w:eastAsia="Calibri"/>
          <w:b/>
          <w:b/>
          <w:bCs/>
          <w:rtl w:val="true"/>
        </w:rPr>
        <w:t>על</w:t>
      </w:r>
      <w:r>
        <w:rPr>
          <w:rFonts w:ascii="David" w:hAnsi="David" w:eastAsia="Calibri"/>
          <w:b/>
          <w:b/>
          <w:bCs/>
          <w:rtl w:val="true"/>
        </w:rPr>
        <w:t xml:space="preserve"> </w:t>
      </w:r>
      <w:r>
        <w:rPr>
          <w:rFonts w:ascii="David" w:hAnsi="David" w:eastAsia="Calibri"/>
          <w:b/>
          <w:b/>
          <w:bCs/>
          <w:rtl w:val="true"/>
        </w:rPr>
        <w:t>דרך</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עבודות</w:t>
      </w:r>
      <w:r>
        <w:rPr>
          <w:rFonts w:ascii="David" w:hAnsi="David" w:eastAsia="Calibri"/>
          <w:b/>
          <w:b/>
          <w:bCs/>
          <w:rtl w:val="true"/>
        </w:rPr>
        <w:t xml:space="preserve"> </w:t>
      </w:r>
      <w:r>
        <w:rPr>
          <w:rFonts w:ascii="David" w:hAnsi="David" w:eastAsia="Calibri"/>
          <w:b/>
          <w:b/>
          <w:bCs/>
          <w:rtl w:val="true"/>
        </w:rPr>
        <w:t>שירות</w:t>
      </w:r>
      <w:r>
        <w:rPr>
          <w:rFonts w:eastAsia="Calibri" w:cs="David" w:ascii="David" w:hAnsi="David"/>
          <w:rtl w:val="true"/>
        </w:rPr>
        <w:t xml:space="preserve">." </w:t>
      </w:r>
      <w:r>
        <w:rPr>
          <w:rFonts w:ascii="David" w:hAnsi="David" w:eastAsia="Calibri"/>
          <w:rtl w:val="true"/>
        </w:rPr>
        <w:t>וכן בהמשך</w:t>
      </w:r>
      <w:r>
        <w:rPr>
          <w:rFonts w:eastAsia="Calibri" w:cs="David" w:ascii="David" w:hAnsi="David"/>
          <w:rtl w:val="true"/>
        </w:rPr>
        <w:t>: "</w:t>
      </w:r>
      <w:r>
        <w:rPr>
          <w:rFonts w:ascii="David" w:hAnsi="David" w:eastAsia="Calibri"/>
          <w:b/>
          <w:b/>
          <w:bCs/>
          <w:rtl w:val="true"/>
        </w:rPr>
        <w:t>אם</w:t>
      </w:r>
      <w:r>
        <w:rPr>
          <w:rFonts w:ascii="David" w:hAnsi="David" w:eastAsia="Calibri"/>
          <w:b/>
          <w:b/>
          <w:bCs/>
          <w:rtl w:val="true"/>
        </w:rPr>
        <w:t xml:space="preserve"> </w:t>
      </w:r>
      <w:r>
        <w:rPr>
          <w:rFonts w:ascii="David" w:hAnsi="David" w:eastAsia="Calibri"/>
          <w:b/>
          <w:b/>
          <w:bCs/>
          <w:rtl w:val="true"/>
        </w:rPr>
        <w:t>נסכם</w:t>
      </w:r>
      <w:r>
        <w:rPr>
          <w:rFonts w:ascii="David" w:hAnsi="David" w:eastAsia="Calibri"/>
          <w:b/>
          <w:b/>
          <w:bCs/>
          <w:rtl w:val="true"/>
        </w:rPr>
        <w:t xml:space="preserve"> </w:t>
      </w:r>
      <w:r>
        <w:rPr>
          <w:rFonts w:ascii="David" w:hAnsi="David" w:eastAsia="Calibri"/>
          <w:b/>
          <w:b/>
          <w:bCs/>
          <w:rtl w:val="true"/>
        </w:rPr>
        <w:t>את</w:t>
      </w:r>
      <w:r>
        <w:rPr>
          <w:rFonts w:ascii="David" w:hAnsi="David" w:eastAsia="Calibri"/>
          <w:b/>
          <w:b/>
          <w:bCs/>
          <w:rtl w:val="true"/>
        </w:rPr>
        <w:t xml:space="preserve"> </w:t>
      </w:r>
      <w:r>
        <w:rPr>
          <w:rFonts w:ascii="David" w:hAnsi="David" w:eastAsia="Calibri"/>
          <w:b/>
          <w:b/>
          <w:bCs/>
          <w:rtl w:val="true"/>
        </w:rPr>
        <w:t>הדברים</w:t>
      </w:r>
      <w:r>
        <w:rPr>
          <w:rFonts w:eastAsia="Calibri" w:cs="David" w:ascii="David" w:hAnsi="David"/>
          <w:b/>
          <w:bCs/>
          <w:rtl w:val="true"/>
        </w:rPr>
        <w:t xml:space="preserve">: </w:t>
      </w:r>
      <w:r>
        <w:rPr>
          <w:rFonts w:ascii="David" w:hAnsi="David" w:eastAsia="Calibri"/>
          <w:b/>
          <w:b/>
          <w:bCs/>
          <w:rtl w:val="true"/>
        </w:rPr>
        <w:t>גזר</w:t>
      </w:r>
      <w:r>
        <w:rPr>
          <w:rFonts w:eastAsia="Calibri" w:cs="David" w:ascii="David" w:hAnsi="David"/>
          <w:b/>
          <w:bCs/>
          <w:rtl w:val="true"/>
        </w:rPr>
        <w:t>-</w:t>
      </w:r>
      <w:r>
        <w:rPr>
          <w:rFonts w:ascii="David" w:hAnsi="David" w:eastAsia="Calibri"/>
          <w:b/>
          <w:b/>
          <w:bCs/>
          <w:rtl w:val="true"/>
        </w:rPr>
        <w:t>דינו</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בית</w:t>
      </w:r>
      <w:r>
        <w:rPr>
          <w:rFonts w:eastAsia="Calibri" w:cs="David" w:ascii="David" w:hAnsi="David"/>
          <w:b/>
          <w:bCs/>
          <w:rtl w:val="true"/>
        </w:rPr>
        <w:t>-</w:t>
      </w:r>
      <w:r>
        <w:rPr>
          <w:rFonts w:ascii="David" w:hAnsi="David" w:eastAsia="Calibri"/>
          <w:b/>
          <w:b/>
          <w:bCs/>
          <w:rtl w:val="true"/>
        </w:rPr>
        <w:t>משפט</w:t>
      </w:r>
      <w:r>
        <w:rPr>
          <w:rFonts w:ascii="David" w:hAnsi="David" w:eastAsia="Calibri"/>
          <w:b/>
          <w:b/>
          <w:bCs/>
          <w:rtl w:val="true"/>
        </w:rPr>
        <w:t xml:space="preserve"> </w:t>
      </w:r>
      <w:r>
        <w:rPr>
          <w:rFonts w:ascii="David" w:hAnsi="David" w:eastAsia="Calibri"/>
          <w:b/>
          <w:b/>
          <w:bCs/>
          <w:rtl w:val="true"/>
        </w:rPr>
        <w:t>השלום</w:t>
      </w:r>
      <w:r>
        <w:rPr>
          <w:rFonts w:eastAsia="Calibri" w:cs="David" w:ascii="David" w:hAnsi="David"/>
          <w:b/>
          <w:bCs/>
          <w:rtl w:val="true"/>
        </w:rPr>
        <w:t xml:space="preserve">, </w:t>
      </w:r>
      <w:r>
        <w:rPr>
          <w:rFonts w:ascii="David" w:hAnsi="David" w:eastAsia="Calibri"/>
          <w:b/>
          <w:b/>
          <w:bCs/>
          <w:rtl w:val="true"/>
        </w:rPr>
        <w:t>שהסתפק</w:t>
      </w:r>
      <w:r>
        <w:rPr>
          <w:rFonts w:ascii="David" w:hAnsi="David" w:eastAsia="Calibri"/>
          <w:b/>
          <w:b/>
          <w:bCs/>
          <w:rtl w:val="true"/>
        </w:rPr>
        <w:t xml:space="preserve"> </w:t>
      </w:r>
      <w:r>
        <w:rPr>
          <w:rFonts w:ascii="David" w:hAnsi="David" w:eastAsia="Calibri"/>
          <w:b/>
          <w:b/>
          <w:bCs/>
          <w:rtl w:val="true"/>
        </w:rPr>
        <w:t>בהטלת</w:t>
      </w:r>
      <w:r>
        <w:rPr>
          <w:rFonts w:ascii="David" w:hAnsi="David" w:eastAsia="Calibri"/>
          <w:b/>
          <w:b/>
          <w:bCs/>
          <w:rtl w:val="true"/>
        </w:rPr>
        <w:t xml:space="preserve"> </w:t>
      </w:r>
      <w:r>
        <w:rPr>
          <w:rFonts w:ascii="David" w:hAnsi="David" w:eastAsia="Calibri"/>
          <w:b/>
          <w:b/>
          <w:bCs/>
          <w:rtl w:val="true"/>
        </w:rPr>
        <w:t>ענישה</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שמונה</w:t>
      </w:r>
      <w:r>
        <w:rPr>
          <w:rFonts w:ascii="David" w:hAnsi="David" w:eastAsia="Calibri"/>
          <w:b/>
          <w:b/>
          <w:bCs/>
          <w:rtl w:val="true"/>
        </w:rPr>
        <w:t xml:space="preserve"> </w:t>
      </w:r>
      <w:r>
        <w:rPr>
          <w:rFonts w:ascii="David" w:hAnsi="David" w:eastAsia="Calibri"/>
          <w:b/>
          <w:b/>
          <w:bCs/>
          <w:rtl w:val="true"/>
        </w:rPr>
        <w:t>חודשי</w:t>
      </w:r>
      <w:r>
        <w:rPr>
          <w:rFonts w:ascii="David" w:hAnsi="David" w:eastAsia="Calibri"/>
          <w:b/>
          <w:b/>
          <w:bCs/>
          <w:rtl w:val="true"/>
        </w:rPr>
        <w:t xml:space="preserve"> </w:t>
      </w:r>
      <w:r>
        <w:rPr>
          <w:rFonts w:ascii="David" w:hAnsi="David" w:eastAsia="Calibri"/>
          <w:b/>
          <w:b/>
          <w:bCs/>
          <w:rtl w:val="true"/>
        </w:rPr>
        <w:t>מאסר</w:t>
      </w:r>
      <w:r>
        <w:rPr>
          <w:rFonts w:ascii="David" w:hAnsi="David" w:eastAsia="Calibri"/>
          <w:b/>
          <w:b/>
          <w:bCs/>
          <w:rtl w:val="true"/>
        </w:rPr>
        <w:t xml:space="preserve"> </w:t>
      </w:r>
      <w:r>
        <w:rPr>
          <w:rFonts w:ascii="David" w:hAnsi="David" w:eastAsia="Calibri"/>
          <w:b/>
          <w:b/>
          <w:bCs/>
          <w:rtl w:val="true"/>
        </w:rPr>
        <w:t>לריצוי</w:t>
      </w:r>
      <w:r>
        <w:rPr>
          <w:rFonts w:ascii="David" w:hAnsi="David" w:eastAsia="Calibri"/>
          <w:b/>
          <w:b/>
          <w:bCs/>
          <w:rtl w:val="true"/>
        </w:rPr>
        <w:t xml:space="preserve"> </w:t>
      </w:r>
      <w:r>
        <w:rPr>
          <w:rFonts w:ascii="David" w:hAnsi="David" w:eastAsia="Calibri"/>
          <w:b/>
          <w:b/>
          <w:bCs/>
          <w:rtl w:val="true"/>
        </w:rPr>
        <w:t>בעבודות</w:t>
      </w:r>
      <w:r>
        <w:rPr>
          <w:rFonts w:ascii="David" w:hAnsi="David" w:eastAsia="Calibri"/>
          <w:b/>
          <w:b/>
          <w:bCs/>
          <w:rtl w:val="true"/>
        </w:rPr>
        <w:t xml:space="preserve"> </w:t>
      </w:r>
      <w:r>
        <w:rPr>
          <w:rFonts w:ascii="David" w:hAnsi="David" w:eastAsia="Calibri"/>
          <w:b/>
          <w:b/>
          <w:bCs/>
          <w:rtl w:val="true"/>
        </w:rPr>
        <w:t>שירות</w:t>
      </w:r>
      <w:r>
        <w:rPr>
          <w:rFonts w:eastAsia="Calibri" w:cs="David" w:ascii="David" w:hAnsi="David"/>
          <w:b/>
          <w:bCs/>
          <w:rtl w:val="true"/>
        </w:rPr>
        <w:t xml:space="preserve">, </w:t>
      </w:r>
      <w:r>
        <w:rPr>
          <w:rFonts w:ascii="David" w:hAnsi="David" w:eastAsia="Calibri"/>
          <w:b/>
          <w:b/>
          <w:bCs/>
          <w:rtl w:val="true"/>
        </w:rPr>
        <w:t>אינו</w:t>
      </w:r>
      <w:r>
        <w:rPr>
          <w:rFonts w:ascii="David" w:hAnsi="David" w:eastAsia="Calibri"/>
          <w:b/>
          <w:b/>
          <w:bCs/>
          <w:rtl w:val="true"/>
        </w:rPr>
        <w:t xml:space="preserve"> </w:t>
      </w:r>
      <w:r>
        <w:rPr>
          <w:rFonts w:ascii="David" w:hAnsi="David" w:eastAsia="Calibri"/>
          <w:b/>
          <w:b/>
          <w:bCs/>
          <w:rtl w:val="true"/>
        </w:rPr>
        <w:t>יכול</w:t>
      </w:r>
      <w:r>
        <w:rPr>
          <w:rFonts w:ascii="David" w:hAnsi="David" w:eastAsia="Calibri"/>
          <w:b/>
          <w:b/>
          <w:bCs/>
          <w:rtl w:val="true"/>
        </w:rPr>
        <w:t xml:space="preserve"> </w:t>
      </w:r>
      <w:r>
        <w:rPr>
          <w:rFonts w:ascii="David" w:hAnsi="David" w:eastAsia="Calibri"/>
          <w:b/>
          <w:b/>
          <w:bCs/>
          <w:rtl w:val="true"/>
        </w:rPr>
        <w:t>לעמוד</w:t>
      </w:r>
      <w:r>
        <w:rPr>
          <w:rFonts w:eastAsia="Calibri" w:cs="David" w:ascii="David" w:hAnsi="David"/>
          <w:b/>
          <w:bCs/>
          <w:rtl w:val="true"/>
        </w:rPr>
        <w:t xml:space="preserve">, </w:t>
      </w:r>
      <w:r>
        <w:rPr>
          <w:rFonts w:ascii="David" w:hAnsi="David" w:eastAsia="Calibri"/>
          <w:b/>
          <w:b/>
          <w:bCs/>
          <w:rtl w:val="true"/>
        </w:rPr>
        <w:t>וזאת</w:t>
      </w:r>
      <w:r>
        <w:rPr>
          <w:rFonts w:ascii="David" w:hAnsi="David" w:eastAsia="Calibri"/>
          <w:b/>
          <w:b/>
          <w:bCs/>
          <w:rtl w:val="true"/>
        </w:rPr>
        <w:t xml:space="preserve"> </w:t>
      </w:r>
      <w:r>
        <w:rPr>
          <w:rFonts w:ascii="David" w:hAnsi="David" w:eastAsia="Calibri"/>
          <w:b/>
          <w:b/>
          <w:bCs/>
          <w:rtl w:val="true"/>
        </w:rPr>
        <w:t>בשים</w:t>
      </w:r>
      <w:r>
        <w:rPr>
          <w:rFonts w:ascii="David" w:hAnsi="David" w:eastAsia="Calibri"/>
          <w:b/>
          <w:b/>
          <w:bCs/>
          <w:rtl w:val="true"/>
        </w:rPr>
        <w:t xml:space="preserve"> </w:t>
      </w:r>
      <w:r>
        <w:rPr>
          <w:rFonts w:ascii="David" w:hAnsi="David" w:eastAsia="Calibri"/>
          <w:b/>
          <w:b/>
          <w:bCs/>
          <w:rtl w:val="true"/>
        </w:rPr>
        <w:t>לב</w:t>
      </w:r>
      <w:r>
        <w:rPr>
          <w:rFonts w:ascii="David" w:hAnsi="David" w:eastAsia="Calibri"/>
          <w:b/>
          <w:b/>
          <w:bCs/>
          <w:rtl w:val="true"/>
        </w:rPr>
        <w:t xml:space="preserve"> </w:t>
      </w:r>
      <w:r>
        <w:rPr>
          <w:rFonts w:ascii="David" w:hAnsi="David" w:eastAsia="Calibri"/>
          <w:b/>
          <w:b/>
          <w:bCs/>
          <w:rtl w:val="true"/>
        </w:rPr>
        <w:t>לחומרת</w:t>
      </w:r>
      <w:r>
        <w:rPr>
          <w:rFonts w:ascii="David" w:hAnsi="David" w:eastAsia="Calibri"/>
          <w:b/>
          <w:b/>
          <w:bCs/>
          <w:rtl w:val="true"/>
        </w:rPr>
        <w:t xml:space="preserve"> </w:t>
      </w:r>
      <w:r>
        <w:rPr>
          <w:rFonts w:ascii="David" w:hAnsi="David" w:eastAsia="Calibri"/>
          <w:b/>
          <w:b/>
          <w:bCs/>
          <w:rtl w:val="true"/>
        </w:rPr>
        <w:t>העבירה</w:t>
      </w:r>
      <w:r>
        <w:rPr>
          <w:rFonts w:ascii="David" w:hAnsi="David" w:eastAsia="Calibri"/>
          <w:b/>
          <w:b/>
          <w:bCs/>
          <w:rtl w:val="true"/>
        </w:rPr>
        <w:t xml:space="preserve"> </w:t>
      </w:r>
      <w:r>
        <w:rPr>
          <w:rFonts w:ascii="David" w:hAnsi="David" w:eastAsia="Calibri"/>
          <w:b/>
          <w:b/>
          <w:bCs/>
          <w:rtl w:val="true"/>
        </w:rPr>
        <w:t>של</w:t>
      </w:r>
      <w:r>
        <w:rPr>
          <w:rFonts w:ascii="David" w:hAnsi="David" w:eastAsia="Calibri"/>
          <w:b/>
          <w:b/>
          <w:bCs/>
          <w:rtl w:val="true"/>
        </w:rPr>
        <w:t xml:space="preserve"> </w:t>
      </w:r>
      <w:r>
        <w:rPr>
          <w:rFonts w:ascii="David" w:hAnsi="David" w:eastAsia="Calibri"/>
          <w:b/>
          <w:b/>
          <w:bCs/>
          <w:rtl w:val="true"/>
        </w:rPr>
        <w:t>החזקת</w:t>
      </w:r>
      <w:r>
        <w:rPr>
          <w:rFonts w:ascii="David" w:hAnsi="David" w:eastAsia="Calibri"/>
          <w:b/>
          <w:b/>
          <w:bCs/>
          <w:rtl w:val="true"/>
        </w:rPr>
        <w:t xml:space="preserve"> </w:t>
      </w:r>
      <w:r>
        <w:rPr>
          <w:rFonts w:ascii="David" w:hAnsi="David" w:eastAsia="Calibri"/>
          <w:b/>
          <w:b/>
          <w:bCs/>
          <w:rtl w:val="true"/>
        </w:rPr>
        <w:t>נשק</w:t>
      </w:r>
      <w:r>
        <w:rPr>
          <w:rFonts w:ascii="David" w:hAnsi="David" w:eastAsia="Calibri"/>
          <w:b/>
          <w:b/>
          <w:bCs/>
          <w:rtl w:val="true"/>
        </w:rPr>
        <w:t xml:space="preserve"> </w:t>
      </w:r>
      <w:r>
        <w:rPr>
          <w:rFonts w:ascii="David" w:hAnsi="David" w:eastAsia="Calibri"/>
          <w:b/>
          <w:b/>
          <w:bCs/>
          <w:rtl w:val="true"/>
        </w:rPr>
        <w:t>שלא</w:t>
      </w:r>
      <w:r>
        <w:rPr>
          <w:rFonts w:ascii="David" w:hAnsi="David" w:eastAsia="Calibri"/>
          <w:b/>
          <w:b/>
          <w:bCs/>
          <w:rtl w:val="true"/>
        </w:rPr>
        <w:t xml:space="preserve"> </w:t>
      </w:r>
      <w:r>
        <w:rPr>
          <w:rFonts w:ascii="David" w:hAnsi="David" w:eastAsia="Calibri"/>
          <w:b/>
          <w:b/>
          <w:bCs/>
          <w:rtl w:val="true"/>
        </w:rPr>
        <w:t>כדין</w:t>
      </w:r>
      <w:r>
        <w:rPr>
          <w:rFonts w:eastAsia="Calibri" w:cs="David" w:ascii="David" w:hAnsi="David"/>
          <w:b/>
          <w:bCs/>
          <w:rtl w:val="true"/>
        </w:rPr>
        <w:t xml:space="preserve">, </w:t>
      </w:r>
      <w:r>
        <w:rPr>
          <w:rFonts w:ascii="David" w:hAnsi="David" w:eastAsia="Calibri"/>
          <w:b/>
          <w:b/>
          <w:bCs/>
          <w:rtl w:val="true"/>
        </w:rPr>
        <w:t>ופוטנציאל</w:t>
      </w:r>
      <w:r>
        <w:rPr>
          <w:rFonts w:ascii="David" w:hAnsi="David" w:eastAsia="Calibri"/>
          <w:b/>
          <w:b/>
          <w:bCs/>
          <w:rtl w:val="true"/>
        </w:rPr>
        <w:t xml:space="preserve"> </w:t>
      </w:r>
      <w:r>
        <w:rPr>
          <w:rFonts w:ascii="David" w:hAnsi="David" w:eastAsia="Calibri"/>
          <w:b/>
          <w:b/>
          <w:bCs/>
          <w:rtl w:val="true"/>
        </w:rPr>
        <w:t>הסיכון</w:t>
      </w:r>
      <w:r>
        <w:rPr>
          <w:rFonts w:ascii="David" w:hAnsi="David" w:eastAsia="Calibri"/>
          <w:b/>
          <w:b/>
          <w:bCs/>
          <w:rtl w:val="true"/>
        </w:rPr>
        <w:t xml:space="preserve"> </w:t>
      </w:r>
      <w:r>
        <w:rPr>
          <w:rFonts w:ascii="David" w:hAnsi="David" w:eastAsia="Calibri"/>
          <w:b/>
          <w:b/>
          <w:bCs/>
          <w:rtl w:val="true"/>
        </w:rPr>
        <w:t>הטמון</w:t>
      </w:r>
      <w:r>
        <w:rPr>
          <w:rFonts w:ascii="David" w:hAnsi="David" w:eastAsia="Calibri"/>
          <w:b/>
          <w:b/>
          <w:bCs/>
          <w:rtl w:val="true"/>
        </w:rPr>
        <w:t xml:space="preserve"> </w:t>
      </w:r>
      <w:r>
        <w:rPr>
          <w:rFonts w:ascii="David" w:hAnsi="David" w:eastAsia="Calibri"/>
          <w:b/>
          <w:b/>
          <w:bCs/>
          <w:rtl w:val="true"/>
        </w:rPr>
        <w:t>בהחזקת</w:t>
      </w:r>
      <w:r>
        <w:rPr>
          <w:rFonts w:ascii="David" w:hAnsi="David" w:eastAsia="Calibri"/>
          <w:b/>
          <w:b/>
          <w:bCs/>
          <w:rtl w:val="true"/>
        </w:rPr>
        <w:t xml:space="preserve"> </w:t>
      </w:r>
      <w:r>
        <w:rPr>
          <w:rFonts w:ascii="David" w:hAnsi="David" w:eastAsia="Calibri"/>
          <w:b/>
          <w:b/>
          <w:bCs/>
          <w:rtl w:val="true"/>
        </w:rPr>
        <w:t>הנשק</w:t>
      </w:r>
      <w:r>
        <w:rPr>
          <w:rFonts w:ascii="David" w:hAnsi="David" w:eastAsia="Calibri"/>
          <w:b/>
          <w:b/>
          <w:bCs/>
          <w:rtl w:val="true"/>
        </w:rPr>
        <w:t xml:space="preserve"> </w:t>
      </w:r>
      <w:r>
        <w:rPr>
          <w:rFonts w:ascii="David" w:hAnsi="David" w:eastAsia="Calibri"/>
          <w:b/>
          <w:b/>
          <w:bCs/>
          <w:rtl w:val="true"/>
        </w:rPr>
        <w:t>ללא</w:t>
      </w:r>
      <w:r>
        <w:rPr>
          <w:rFonts w:ascii="David" w:hAnsi="David" w:eastAsia="Calibri"/>
          <w:b/>
          <w:b/>
          <w:bCs/>
          <w:rtl w:val="true"/>
        </w:rPr>
        <w:t xml:space="preserve"> </w:t>
      </w:r>
      <w:r>
        <w:rPr>
          <w:rFonts w:ascii="David" w:hAnsi="David" w:eastAsia="Calibri"/>
          <w:b/>
          <w:b/>
          <w:bCs/>
          <w:rtl w:val="true"/>
        </w:rPr>
        <w:t>היתר</w:t>
      </w:r>
      <w:r>
        <w:rPr>
          <w:rFonts w:eastAsia="Calibri" w:cs="David" w:ascii="David" w:hAnsi="David"/>
          <w:b/>
          <w:bCs/>
          <w:rtl w:val="true"/>
        </w:rPr>
        <w:t xml:space="preserve">, </w:t>
      </w:r>
      <w:r>
        <w:rPr>
          <w:rFonts w:ascii="David" w:hAnsi="David" w:eastAsia="Calibri"/>
          <w:b/>
          <w:b/>
          <w:bCs/>
          <w:rtl w:val="true"/>
        </w:rPr>
        <w:t>עבירה</w:t>
      </w:r>
      <w:r>
        <w:rPr>
          <w:rFonts w:ascii="David" w:hAnsi="David" w:eastAsia="Calibri"/>
          <w:b/>
          <w:b/>
          <w:bCs/>
          <w:rtl w:val="true"/>
        </w:rPr>
        <w:t xml:space="preserve"> </w:t>
      </w:r>
      <w:r>
        <w:rPr>
          <w:rFonts w:ascii="David" w:hAnsi="David" w:eastAsia="Calibri"/>
          <w:b/>
          <w:b/>
          <w:bCs/>
          <w:rtl w:val="true"/>
        </w:rPr>
        <w:t>שהפכה</w:t>
      </w:r>
      <w:r>
        <w:rPr>
          <w:rFonts w:ascii="David" w:hAnsi="David" w:eastAsia="Calibri"/>
          <w:b/>
          <w:b/>
          <w:bCs/>
          <w:rtl w:val="true"/>
        </w:rPr>
        <w:t xml:space="preserve"> </w:t>
      </w:r>
      <w:r>
        <w:rPr>
          <w:rFonts w:ascii="David" w:hAnsi="David" w:eastAsia="Calibri"/>
          <w:b/>
          <w:b/>
          <w:bCs/>
          <w:rtl w:val="true"/>
        </w:rPr>
        <w:t>ל</w:t>
      </w:r>
      <w:r>
        <w:rPr>
          <w:rFonts w:eastAsia="Calibri" w:cs="David" w:ascii="David" w:hAnsi="David"/>
          <w:b/>
          <w:bCs/>
          <w:rtl w:val="true"/>
        </w:rPr>
        <w:t>"</w:t>
      </w:r>
      <w:r>
        <w:rPr>
          <w:rFonts w:ascii="David" w:hAnsi="David" w:eastAsia="Calibri"/>
          <w:b/>
          <w:b/>
          <w:bCs/>
          <w:rtl w:val="true"/>
        </w:rPr>
        <w:t>מכת</w:t>
      </w:r>
      <w:r>
        <w:rPr>
          <w:rFonts w:ascii="David" w:hAnsi="David" w:eastAsia="Calibri"/>
          <w:b/>
          <w:b/>
          <w:bCs/>
          <w:rtl w:val="true"/>
        </w:rPr>
        <w:t xml:space="preserve"> </w:t>
      </w:r>
      <w:r>
        <w:rPr>
          <w:rFonts w:ascii="David" w:hAnsi="David" w:eastAsia="Calibri"/>
          <w:b/>
          <w:b/>
          <w:bCs/>
          <w:rtl w:val="true"/>
        </w:rPr>
        <w:t>מדינה</w:t>
      </w:r>
      <w:r>
        <w:rPr>
          <w:rFonts w:eastAsia="Calibri" w:cs="David" w:ascii="David" w:hAnsi="David"/>
          <w:b/>
          <w:bCs/>
          <w:rtl w:val="true"/>
        </w:rPr>
        <w:t xml:space="preserve">", </w:t>
      </w:r>
      <w:r>
        <w:rPr>
          <w:rFonts w:ascii="David" w:hAnsi="David" w:eastAsia="Calibri"/>
          <w:b/>
          <w:b/>
          <w:bCs/>
          <w:rtl w:val="true"/>
        </w:rPr>
        <w:t>והביאה</w:t>
      </w:r>
      <w:r>
        <w:rPr>
          <w:rFonts w:ascii="David" w:hAnsi="David" w:eastAsia="Calibri"/>
          <w:b/>
          <w:b/>
          <w:bCs/>
          <w:rtl w:val="true"/>
        </w:rPr>
        <w:t xml:space="preserve"> </w:t>
      </w:r>
      <w:r>
        <w:rPr>
          <w:rFonts w:ascii="David" w:hAnsi="David" w:eastAsia="Calibri"/>
          <w:b/>
          <w:b/>
          <w:bCs/>
          <w:rtl w:val="true"/>
        </w:rPr>
        <w:t>למגמת</w:t>
      </w:r>
      <w:r>
        <w:rPr>
          <w:rFonts w:ascii="David" w:hAnsi="David" w:eastAsia="Calibri"/>
          <w:b/>
          <w:b/>
          <w:bCs/>
          <w:rtl w:val="true"/>
        </w:rPr>
        <w:t xml:space="preserve"> </w:t>
      </w:r>
      <w:r>
        <w:rPr>
          <w:rFonts w:ascii="David" w:hAnsi="David" w:eastAsia="Calibri"/>
          <w:b/>
          <w:b/>
          <w:bCs/>
          <w:rtl w:val="true"/>
        </w:rPr>
        <w:t>החמרה</w:t>
      </w:r>
      <w:r>
        <w:rPr>
          <w:rFonts w:ascii="David" w:hAnsi="David" w:eastAsia="Calibri"/>
          <w:b/>
          <w:b/>
          <w:bCs/>
          <w:rtl w:val="true"/>
        </w:rPr>
        <w:t xml:space="preserve"> </w:t>
      </w:r>
      <w:r>
        <w:rPr>
          <w:rFonts w:ascii="David" w:hAnsi="David" w:eastAsia="Calibri"/>
          <w:b/>
          <w:b/>
          <w:bCs/>
          <w:rtl w:val="true"/>
        </w:rPr>
        <w:t>בפסיקה</w:t>
      </w:r>
      <w:r>
        <w:rPr>
          <w:rFonts w:ascii="David" w:hAnsi="David" w:eastAsia="Calibri"/>
          <w:b/>
          <w:b/>
          <w:bCs/>
          <w:rtl w:val="true"/>
        </w:rPr>
        <w:t xml:space="preserve"> </w:t>
      </w:r>
      <w:r>
        <w:rPr>
          <w:rFonts w:ascii="David" w:hAnsi="David" w:eastAsia="Calibri"/>
          <w:b/>
          <w:b/>
          <w:bCs/>
          <w:rtl w:val="true"/>
        </w:rPr>
        <w:t>כשבית</w:t>
      </w:r>
      <w:r>
        <w:rPr>
          <w:rFonts w:ascii="David" w:hAnsi="David" w:eastAsia="Calibri"/>
          <w:b/>
          <w:b/>
          <w:bCs/>
          <w:rtl w:val="true"/>
        </w:rPr>
        <w:t xml:space="preserve"> </w:t>
      </w:r>
      <w:r>
        <w:rPr>
          <w:rFonts w:ascii="David" w:hAnsi="David" w:eastAsia="Calibri"/>
          <w:b/>
          <w:b/>
          <w:bCs/>
          <w:rtl w:val="true"/>
        </w:rPr>
        <w:t>המשפט</w:t>
      </w:r>
      <w:r>
        <w:rPr>
          <w:rFonts w:ascii="David" w:hAnsi="David" w:eastAsia="Calibri"/>
          <w:b/>
          <w:b/>
          <w:bCs/>
          <w:rtl w:val="true"/>
        </w:rPr>
        <w:t xml:space="preserve"> </w:t>
      </w:r>
      <w:r>
        <w:rPr>
          <w:rFonts w:ascii="David" w:hAnsi="David" w:eastAsia="Calibri"/>
          <w:b/>
          <w:b/>
          <w:bCs/>
          <w:rtl w:val="true"/>
        </w:rPr>
        <w:t>נקרא</w:t>
      </w:r>
      <w:r>
        <w:rPr>
          <w:rFonts w:ascii="David" w:hAnsi="David" w:eastAsia="Calibri"/>
          <w:b/>
          <w:b/>
          <w:bCs/>
          <w:rtl w:val="true"/>
        </w:rPr>
        <w:t xml:space="preserve"> </w:t>
      </w:r>
      <w:r>
        <w:rPr>
          <w:rFonts w:ascii="David" w:hAnsi="David" w:eastAsia="Calibri"/>
          <w:b/>
          <w:b/>
          <w:bCs/>
          <w:rtl w:val="true"/>
        </w:rPr>
        <w:t>להירתם</w:t>
      </w:r>
      <w:r>
        <w:rPr>
          <w:rFonts w:ascii="David" w:hAnsi="David" w:eastAsia="Calibri"/>
          <w:b/>
          <w:b/>
          <w:bCs/>
          <w:rtl w:val="true"/>
        </w:rPr>
        <w:t xml:space="preserve"> </w:t>
      </w:r>
      <w:r>
        <w:rPr>
          <w:rFonts w:ascii="David" w:hAnsi="David" w:eastAsia="Calibri"/>
          <w:b/>
          <w:b/>
          <w:bCs/>
          <w:rtl w:val="true"/>
        </w:rPr>
        <w:t>למאבק</w:t>
      </w:r>
      <w:r>
        <w:rPr>
          <w:rFonts w:ascii="David" w:hAnsi="David" w:eastAsia="Calibri"/>
          <w:b/>
          <w:b/>
          <w:bCs/>
          <w:rtl w:val="true"/>
        </w:rPr>
        <w:t xml:space="preserve"> </w:t>
      </w:r>
      <w:r>
        <w:rPr>
          <w:rFonts w:ascii="David" w:hAnsi="David" w:eastAsia="Calibri"/>
          <w:b/>
          <w:b/>
          <w:bCs/>
          <w:rtl w:val="true"/>
        </w:rPr>
        <w:t>בעבירה</w:t>
      </w:r>
      <w:r>
        <w:rPr>
          <w:rFonts w:ascii="David" w:hAnsi="David" w:eastAsia="Calibri"/>
          <w:b/>
          <w:b/>
          <w:bCs/>
          <w:rtl w:val="true"/>
        </w:rPr>
        <w:t xml:space="preserve"> </w:t>
      </w:r>
      <w:r>
        <w:rPr>
          <w:rFonts w:ascii="David" w:hAnsi="David" w:eastAsia="Calibri"/>
          <w:b/>
          <w:b/>
          <w:bCs/>
          <w:rtl w:val="true"/>
        </w:rPr>
        <w:t>זו</w:t>
      </w:r>
      <w:r>
        <w:rPr>
          <w:rFonts w:eastAsia="Calibri" w:cs="David" w:ascii="David" w:hAnsi="David"/>
          <w:b/>
          <w:bCs/>
          <w:rtl w:val="true"/>
        </w:rPr>
        <w:t>."</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eastAsia="Calibri" w:cs="David"/>
          <w:b/>
          <w:bCs/>
        </w:rPr>
      </w:pPr>
      <w:r>
        <w:rPr>
          <w:rFonts w:ascii="David" w:hAnsi="David" w:eastAsia="Calibri"/>
          <w:rtl w:val="true"/>
        </w:rPr>
        <w:t xml:space="preserve">באשר למדיניות הענישה הנוהגת די אם אפנה לפסק הדין שניתן בבית משפט המחוזי בחיפה </w:t>
      </w:r>
      <w:hyperlink r:id="rId33">
        <w:r>
          <w:rPr>
            <w:rStyle w:val="Hyperlink"/>
            <w:rFonts w:ascii="David" w:hAnsi="David" w:eastAsia="Calibri"/>
            <w:color w:val="0000FF"/>
            <w:u w:val="single"/>
            <w:rtl w:val="true"/>
          </w:rPr>
          <w:t>עפ</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ג </w:t>
        </w:r>
        <w:r>
          <w:rPr>
            <w:rStyle w:val="Hyperlink"/>
            <w:rFonts w:eastAsia="Calibri" w:cs="David" w:ascii="David" w:hAnsi="David"/>
            <w:color w:val="0000FF"/>
            <w:u w:val="single"/>
          </w:rPr>
          <w:t>50840-03-22</w:t>
        </w:r>
      </w:hyperlink>
      <w:r>
        <w:rPr>
          <w:rFonts w:eastAsia="Calibri" w:cs="David" w:ascii="David" w:hAnsi="David"/>
          <w:rtl w:val="true"/>
        </w:rPr>
        <w:t xml:space="preserve"> </w:t>
      </w:r>
      <w:r>
        <w:rPr>
          <w:rFonts w:ascii="David" w:hAnsi="David" w:eastAsia="Calibri"/>
          <w:rtl w:val="true"/>
        </w:rPr>
        <w:t>מדינת ישראל נ</w:t>
      </w:r>
      <w:r>
        <w:rPr>
          <w:rFonts w:eastAsia="Calibri" w:cs="David" w:ascii="David" w:hAnsi="David"/>
          <w:rtl w:val="true"/>
        </w:rPr>
        <w:t xml:space="preserve">' </w:t>
      </w:r>
      <w:r>
        <w:rPr>
          <w:rFonts w:ascii="David" w:hAnsi="David" w:eastAsia="Calibri"/>
          <w:rtl w:val="true"/>
        </w:rPr>
        <w:t>עלאא סלאמה</w:t>
      </w:r>
      <w:r>
        <w:rPr>
          <w:rFonts w:eastAsia="Calibri" w:cs="David" w:ascii="David" w:hAnsi="David"/>
          <w:rtl w:val="true"/>
        </w:rPr>
        <w:t xml:space="preserve">, </w:t>
      </w:r>
      <w:r>
        <w:rPr>
          <w:rFonts w:ascii="David" w:hAnsi="David" w:eastAsia="Calibri"/>
          <w:rtl w:val="true"/>
        </w:rPr>
        <w:t>שם נקבע בין היתר כדלהלן</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eastAsia="Calibri" w:cs="David" w:ascii="David" w:hAnsi="David"/>
          <w:b/>
          <w:bCs/>
          <w:rtl w:val="true"/>
        </w:rPr>
        <w:t xml:space="preserve">"... </w:t>
      </w:r>
      <w:r>
        <w:rPr>
          <w:rFonts w:ascii="David" w:hAnsi="David" w:eastAsia="Calibri"/>
          <w:b/>
          <w:b/>
          <w:bCs/>
          <w:rtl w:val="true"/>
        </w:rPr>
        <w:t>רק ענישה חמורה וכואבת</w:t>
      </w:r>
      <w:r>
        <w:rPr>
          <w:rFonts w:eastAsia="Calibri" w:cs="David" w:ascii="David" w:hAnsi="David"/>
          <w:b/>
          <w:bCs/>
          <w:rtl w:val="true"/>
        </w:rPr>
        <w:t xml:space="preserve">, </w:t>
      </w:r>
      <w:r>
        <w:rPr>
          <w:rFonts w:ascii="David" w:hAnsi="David" w:eastAsia="Calibri"/>
          <w:b/>
          <w:b/>
          <w:bCs/>
          <w:rtl w:val="true"/>
        </w:rPr>
        <w:t>שתוטל על מטי המעט מן המעט</w:t>
      </w:r>
      <w:r>
        <w:rPr>
          <w:rFonts w:eastAsia="Calibri" w:cs="David" w:ascii="David" w:hAnsi="David"/>
          <w:b/>
          <w:bCs/>
          <w:rtl w:val="true"/>
        </w:rPr>
        <w:t xml:space="preserve">, </w:t>
      </w:r>
      <w:r>
        <w:rPr>
          <w:rFonts w:ascii="David" w:hAnsi="David" w:eastAsia="Calibri"/>
          <w:b/>
          <w:b/>
          <w:bCs/>
          <w:rtl w:val="true"/>
        </w:rPr>
        <w:t>אשר נתפסים כשהם רוכשים</w:t>
      </w:r>
      <w:r>
        <w:rPr>
          <w:rFonts w:eastAsia="Calibri" w:cs="David" w:ascii="David" w:hAnsi="David"/>
          <w:b/>
          <w:bCs/>
          <w:rtl w:val="true"/>
        </w:rPr>
        <w:t xml:space="preserve">, </w:t>
      </w:r>
      <w:r>
        <w:rPr>
          <w:rFonts w:ascii="David" w:hAnsi="David" w:eastAsia="Calibri"/>
          <w:b/>
          <w:b/>
          <w:bCs/>
          <w:rtl w:val="true"/>
        </w:rPr>
        <w:t>מחזיקים</w:t>
      </w:r>
      <w:r>
        <w:rPr>
          <w:rFonts w:eastAsia="Calibri" w:cs="David" w:ascii="David" w:hAnsi="David"/>
          <w:b/>
          <w:bCs/>
          <w:rtl w:val="true"/>
        </w:rPr>
        <w:t xml:space="preserve">, </w:t>
      </w:r>
      <w:r>
        <w:rPr>
          <w:rFonts w:ascii="David" w:hAnsi="David" w:eastAsia="Calibri"/>
          <w:b/>
          <w:b/>
          <w:bCs/>
          <w:rtl w:val="true"/>
        </w:rPr>
        <w:t>נושאים ומובילים נשק</w:t>
      </w:r>
      <w:r>
        <w:rPr>
          <w:rFonts w:eastAsia="Calibri" w:cs="David" w:ascii="David" w:hAnsi="David"/>
          <w:b/>
          <w:bCs/>
          <w:rtl w:val="true"/>
        </w:rPr>
        <w:t xml:space="preserve">, </w:t>
      </w:r>
      <w:r>
        <w:rPr>
          <w:rFonts w:ascii="David" w:hAnsi="David" w:eastAsia="Calibri"/>
          <w:b/>
          <w:b/>
          <w:bCs/>
          <w:rtl w:val="true"/>
        </w:rPr>
        <w:t>עשויה לשנות במשהו את מאזן – הכדאיות של מי ששוקל לעבור עבירות שכאלו</w:t>
      </w:r>
      <w:r>
        <w:rPr>
          <w:rFonts w:eastAsia="Calibri" w:cs="David" w:ascii="David" w:hAnsi="David"/>
          <w:b/>
          <w:bCs/>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eastAsia="Calibri"/>
          <w:rtl w:val="true"/>
        </w:rPr>
        <w:t xml:space="preserve">ובהמשך לפסק דין זה נקבע </w:t>
      </w:r>
      <w:r>
        <w:rPr>
          <w:rFonts w:eastAsia="Calibri" w:cs="David" w:ascii="David" w:hAnsi="David"/>
          <w:rtl w:val="true"/>
        </w:rPr>
        <w:t xml:space="preserve">: </w:t>
      </w:r>
      <w:r>
        <w:rPr>
          <w:rFonts w:eastAsia="Calibri" w:cs="David" w:ascii="David" w:hAnsi="David"/>
          <w:b/>
          <w:bCs/>
          <w:rtl w:val="true"/>
        </w:rPr>
        <w:t>"</w:t>
      </w:r>
      <w:r>
        <w:rPr>
          <w:rFonts w:ascii="David" w:hAnsi="David" w:eastAsia="Calibri"/>
          <w:b/>
          <w:b/>
          <w:bCs/>
          <w:rtl w:val="true"/>
        </w:rPr>
        <w:t>מיגור תופעת ההחזקה של אמל</w:t>
      </w:r>
      <w:r>
        <w:rPr>
          <w:rFonts w:eastAsia="Calibri" w:cs="David" w:ascii="David" w:hAnsi="David"/>
          <w:b/>
          <w:bCs/>
          <w:rtl w:val="true"/>
        </w:rPr>
        <w:t>"</w:t>
      </w:r>
      <w:r>
        <w:rPr>
          <w:rFonts w:ascii="David" w:hAnsi="David" w:eastAsia="Calibri"/>
          <w:b/>
          <w:b/>
          <w:bCs/>
          <w:rtl w:val="true"/>
        </w:rPr>
        <w:t>ח בלתי – חוקי</w:t>
      </w:r>
      <w:r>
        <w:rPr>
          <w:rFonts w:eastAsia="Calibri" w:cs="David" w:ascii="David" w:hAnsi="David"/>
          <w:b/>
          <w:bCs/>
          <w:rtl w:val="true"/>
        </w:rPr>
        <w:t xml:space="preserve">, </w:t>
      </w:r>
      <w:r>
        <w:rPr>
          <w:rFonts w:ascii="David" w:hAnsi="David" w:eastAsia="Calibri"/>
          <w:b/>
          <w:b/>
          <w:bCs/>
          <w:rtl w:val="true"/>
        </w:rPr>
        <w:t>יוכל לצאת מגדר המילה הנאמרת או הנכתבת אל הפועל לעולם המציאות רק אם העבירות המרכיבות אותה יזכו להכרה כעבירות חמורות ומסוכנות</w:t>
      </w:r>
      <w:r>
        <w:rPr>
          <w:rFonts w:eastAsia="Calibri" w:cs="David" w:ascii="David" w:hAnsi="David"/>
          <w:b/>
          <w:bCs/>
          <w:rtl w:val="true"/>
        </w:rPr>
        <w:t xml:space="preserve">, </w:t>
      </w:r>
      <w:r>
        <w:rPr>
          <w:rFonts w:ascii="David" w:hAnsi="David" w:eastAsia="Calibri"/>
          <w:b/>
          <w:b/>
          <w:bCs/>
          <w:rtl w:val="true"/>
        </w:rPr>
        <w:t>כאלו הראויות לעונש חמור ומכביד</w:t>
      </w:r>
      <w:r>
        <w:rPr>
          <w:rFonts w:eastAsia="Calibri" w:cs="David" w:ascii="David" w:hAnsi="David"/>
          <w:b/>
          <w:bCs/>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rtl w:val="true"/>
        </w:rPr>
        <w:t>ומן הכלל אל הפרט</w:t>
      </w:r>
      <w:r>
        <w:rPr>
          <w:rFonts w:cs="David" w:ascii="David" w:hAnsi="David"/>
          <w:rtl w:val="true"/>
        </w:rPr>
        <w:t xml:space="preserve">, </w:t>
      </w:r>
      <w:r>
        <w:rPr>
          <w:rFonts w:ascii="David" w:hAnsi="David"/>
          <w:rtl w:val="true"/>
        </w:rPr>
        <w:t>סקירת מדיניות הענישה הנהוגה בעבירת החזקת נשק מלמדת על טווח ענישה רחב התלוי לרוב בנסיבותיו של כל מקרה ומקרה</w:t>
      </w:r>
      <w:r>
        <w:rPr>
          <w:rFonts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ascii="David" w:hAnsi="David"/>
          <w:rtl w:val="true"/>
        </w:rPr>
        <w:t>ב</w:t>
      </w:r>
      <w:hyperlink r:id="rId3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545/20</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3.5.21</w:t>
      </w:r>
      <w:r>
        <w:rPr>
          <w:rFonts w:cs="David" w:ascii="David" w:hAnsi="David"/>
          <w:rtl w:val="true"/>
        </w:rPr>
        <w:t xml:space="preserve">) </w:t>
      </w:r>
      <w:r>
        <w:rPr>
          <w:rFonts w:ascii="David" w:hAnsi="David"/>
          <w:rtl w:val="true"/>
        </w:rPr>
        <w:t xml:space="preserve">נדחה ערעור על חומרת העונש שנגזר – </w:t>
      </w:r>
      <w:r>
        <w:rPr>
          <w:rFonts w:cs="David" w:ascii="David" w:hAnsi="David"/>
          <w:u w:val="single"/>
        </w:rPr>
        <w:t>12</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לאחר שהמערער</w:t>
      </w:r>
      <w:r>
        <w:rPr>
          <w:rFonts w:cs="David" w:ascii="David" w:hAnsi="David"/>
          <w:rtl w:val="true"/>
        </w:rPr>
        <w:t xml:space="preserve">, </w:t>
      </w:r>
      <w:r>
        <w:rPr>
          <w:rFonts w:ascii="David" w:hAnsi="David"/>
          <w:rtl w:val="true"/>
        </w:rPr>
        <w:t>בעל עבר נקי</w:t>
      </w:r>
      <w:r>
        <w:rPr>
          <w:rFonts w:cs="David" w:ascii="David" w:hAnsi="David"/>
          <w:rtl w:val="true"/>
        </w:rPr>
        <w:t xml:space="preserve">, </w:t>
      </w:r>
      <w:r>
        <w:rPr>
          <w:rFonts w:ascii="David" w:hAnsi="David"/>
          <w:rtl w:val="true"/>
        </w:rPr>
        <w:t>הורשע באחזקת ונשיאת אקדח</w:t>
      </w:r>
      <w:r>
        <w:rPr>
          <w:rFonts w:cs="David" w:ascii="David" w:hAnsi="David"/>
          <w:rtl w:val="true"/>
        </w:rPr>
        <w:t xml:space="preserve">, </w:t>
      </w:r>
      <w:r>
        <w:rPr>
          <w:rFonts w:ascii="David" w:hAnsi="David"/>
          <w:rtl w:val="true"/>
        </w:rPr>
        <w:t>מחסנית תואמת ו</w:t>
      </w:r>
      <w:r>
        <w:rPr>
          <w:rFonts w:cs="David" w:ascii="David" w:hAnsi="David"/>
          <w:rtl w:val="true"/>
        </w:rPr>
        <w:t>-</w:t>
      </w:r>
      <w:r>
        <w:rPr>
          <w:rFonts w:cs="David" w:ascii="David" w:hAnsi="David"/>
        </w:rPr>
        <w:t>50</w:t>
      </w:r>
      <w:r>
        <w:rPr>
          <w:rFonts w:cs="David" w:ascii="David" w:hAnsi="David"/>
          <w:rtl w:val="true"/>
        </w:rPr>
        <w:t xml:space="preserve"> </w:t>
      </w:r>
      <w:r>
        <w:rPr>
          <w:rFonts w:ascii="David" w:hAnsi="David"/>
          <w:rtl w:val="true"/>
        </w:rPr>
        <w:t>כדורים</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rtl w:val="true"/>
        </w:rPr>
        <w:t>ב</w:t>
      </w:r>
      <w:hyperlink r:id="rId3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5765/20</w:t>
        </w:r>
      </w:hyperlink>
      <w:r>
        <w:rPr>
          <w:rFonts w:cs="David" w:ascii="David" w:hAnsi="David"/>
          <w:rtl w:val="true"/>
        </w:rPr>
        <w:t xml:space="preserve"> </w:t>
      </w:r>
      <w:r>
        <w:rPr>
          <w:rFonts w:ascii="David" w:hAnsi="David"/>
          <w:b/>
          <w:b/>
          <w:bCs/>
          <w:rtl w:val="true"/>
        </w:rPr>
        <w:t>אבו בכר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22.3.21</w:t>
      </w:r>
      <w:r>
        <w:rPr>
          <w:rFonts w:cs="David" w:ascii="David" w:hAnsi="David"/>
          <w:rtl w:val="true"/>
        </w:rPr>
        <w:t xml:space="preserve">) </w:t>
      </w:r>
      <w:r>
        <w:rPr>
          <w:rFonts w:ascii="David" w:hAnsi="David"/>
          <w:rtl w:val="true"/>
        </w:rPr>
        <w:t xml:space="preserve">נדחה ערעור על חומרת העונש שנגזר – </w:t>
      </w:r>
      <w:r>
        <w:rPr>
          <w:rFonts w:cs="David" w:ascii="David" w:hAnsi="David"/>
          <w:u w:val="single"/>
        </w:rPr>
        <w:t>18</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לאחר שהמערערים</w:t>
      </w:r>
      <w:r>
        <w:rPr>
          <w:rFonts w:cs="David" w:ascii="David" w:hAnsi="David"/>
          <w:rtl w:val="true"/>
        </w:rPr>
        <w:t xml:space="preserve">, </w:t>
      </w:r>
      <w:r>
        <w:rPr>
          <w:rFonts w:ascii="David" w:hAnsi="David"/>
          <w:rtl w:val="true"/>
        </w:rPr>
        <w:t>בעל עבר נקי</w:t>
      </w:r>
      <w:r>
        <w:rPr>
          <w:rFonts w:cs="David" w:ascii="David" w:hAnsi="David"/>
          <w:rtl w:val="true"/>
        </w:rPr>
        <w:t xml:space="preserve">, </w:t>
      </w:r>
      <w:r>
        <w:rPr>
          <w:rFonts w:ascii="David" w:hAnsi="David"/>
          <w:rtl w:val="true"/>
        </w:rPr>
        <w:t xml:space="preserve">הורשעו בהובלת ונשיאת </w:t>
      </w:r>
      <w:r>
        <w:rPr>
          <w:rFonts w:cs="David" w:ascii="David" w:hAnsi="David"/>
        </w:rPr>
        <w:t>2</w:t>
      </w:r>
      <w:r>
        <w:rPr>
          <w:rFonts w:cs="David" w:ascii="David" w:hAnsi="David"/>
          <w:rtl w:val="true"/>
        </w:rPr>
        <w:t xml:space="preserve"> </w:t>
      </w:r>
      <w:r>
        <w:rPr>
          <w:rFonts w:ascii="David" w:hAnsi="David"/>
          <w:rtl w:val="true"/>
        </w:rPr>
        <w:t>אקדחים</w:t>
      </w:r>
      <w:r>
        <w:rPr>
          <w:rFonts w:cs="David" w:ascii="David" w:hAnsi="David"/>
          <w:rtl w:val="true"/>
        </w:rPr>
        <w:t xml:space="preserve">, </w:t>
      </w:r>
      <w:r>
        <w:rPr>
          <w:rFonts w:ascii="David" w:hAnsi="David"/>
          <w:rtl w:val="true"/>
        </w:rPr>
        <w:t>טעונים כל אחד במחסנית מלאה ונאמר</w:t>
      </w:r>
      <w:r>
        <w:rPr>
          <w:rFonts w:cs="David" w:ascii="David" w:hAnsi="David"/>
          <w:rtl w:val="true"/>
        </w:rPr>
        <w:t>: "</w:t>
      </w:r>
      <w:r>
        <w:rPr>
          <w:rFonts w:ascii="David" w:hAnsi="David"/>
          <w:b/>
          <w:b/>
          <w:bCs/>
          <w:rtl w:val="true"/>
        </w:rPr>
        <w:t>יש להצר על כך שהמערערים</w:t>
      </w:r>
      <w:r>
        <w:rPr>
          <w:rFonts w:cs="David" w:ascii="David" w:hAnsi="David"/>
          <w:b/>
          <w:bCs/>
          <w:rtl w:val="true"/>
        </w:rPr>
        <w:t xml:space="preserve">, </w:t>
      </w:r>
      <w:r>
        <w:rPr>
          <w:rFonts w:ascii="David" w:hAnsi="David"/>
          <w:b/>
          <w:b/>
          <w:bCs/>
          <w:rtl w:val="true"/>
        </w:rPr>
        <w:t>שאין להם עבר פלילי ולא הסתבכו בעבירות נוספות מאז האירוע נשוא כתב האישום</w:t>
      </w:r>
      <w:r>
        <w:rPr>
          <w:rFonts w:cs="David" w:ascii="David" w:hAnsi="David"/>
          <w:b/>
          <w:bCs/>
          <w:rtl w:val="true"/>
        </w:rPr>
        <w:t xml:space="preserve">, </w:t>
      </w:r>
      <w:r>
        <w:rPr>
          <w:rFonts w:ascii="David" w:hAnsi="David"/>
          <w:b/>
          <w:b/>
          <w:bCs/>
          <w:rtl w:val="true"/>
        </w:rPr>
        <w:t>הסתבכו בעבירות כגון דא</w:t>
      </w:r>
      <w:r>
        <w:rPr>
          <w:rFonts w:cs="David" w:ascii="David" w:hAnsi="David"/>
          <w:b/>
          <w:bCs/>
          <w:rtl w:val="true"/>
        </w:rPr>
        <w:t xml:space="preserve">. </w:t>
      </w:r>
      <w:r>
        <w:rPr>
          <w:rFonts w:ascii="David" w:hAnsi="David"/>
          <w:b/>
          <w:b/>
          <w:bCs/>
          <w:rtl w:val="true"/>
        </w:rPr>
        <w:t>ברם</w:t>
      </w:r>
      <w:r>
        <w:rPr>
          <w:rFonts w:cs="David" w:ascii="David" w:hAnsi="David"/>
          <w:b/>
          <w:bCs/>
          <w:rtl w:val="true"/>
        </w:rPr>
        <w:t xml:space="preserve">, </w:t>
      </w:r>
      <w:r>
        <w:rPr>
          <w:rFonts w:ascii="David" w:hAnsi="David"/>
          <w:b/>
          <w:b/>
          <w:bCs/>
          <w:rtl w:val="true"/>
        </w:rPr>
        <w:t>מדיניות הענישה בעבירות נשק ידועה</w:t>
      </w:r>
      <w:r>
        <w:rPr>
          <w:rFonts w:cs="David" w:ascii="David" w:hAnsi="David"/>
          <w:b/>
          <w:bCs/>
          <w:rtl w:val="true"/>
        </w:rPr>
        <w:t xml:space="preserve">. </w:t>
      </w:r>
      <w:r>
        <w:rPr>
          <w:rFonts w:ascii="David" w:hAnsi="David"/>
          <w:b/>
          <w:b/>
          <w:bCs/>
          <w:rtl w:val="true"/>
        </w:rPr>
        <w:t>המדובר ב</w:t>
      </w:r>
      <w:r>
        <w:rPr>
          <w:rFonts w:cs="David" w:ascii="David" w:hAnsi="David"/>
          <w:b/>
          <w:bCs/>
          <w:rtl w:val="true"/>
        </w:rPr>
        <w:t>"</w:t>
      </w:r>
      <w:r>
        <w:rPr>
          <w:rFonts w:ascii="David" w:hAnsi="David"/>
          <w:b/>
          <w:b/>
          <w:bCs/>
          <w:rtl w:val="true"/>
        </w:rPr>
        <w:t>מכת מדינה</w:t>
      </w:r>
      <w:r>
        <w:rPr>
          <w:rFonts w:cs="David" w:ascii="David" w:hAnsi="David"/>
          <w:b/>
          <w:bCs/>
          <w:rtl w:val="true"/>
        </w:rPr>
        <w:t xml:space="preserve">", </w:t>
      </w:r>
      <w:r>
        <w:rPr>
          <w:rFonts w:ascii="David" w:hAnsi="David"/>
          <w:b/>
          <w:b/>
          <w:bCs/>
          <w:rtl w:val="true"/>
        </w:rPr>
        <w:t>שאת פירות הבאושים שלה אנו חווים</w:t>
      </w:r>
      <w:r>
        <w:rPr>
          <w:rFonts w:cs="David" w:ascii="David" w:hAnsi="David"/>
          <w:b/>
          <w:bCs/>
          <w:rtl w:val="true"/>
        </w:rPr>
        <w:t xml:space="preserve">, </w:t>
      </w:r>
      <w:r>
        <w:rPr>
          <w:rFonts w:ascii="David" w:hAnsi="David"/>
          <w:b/>
          <w:b/>
          <w:bCs/>
          <w:rtl w:val="true"/>
        </w:rPr>
        <w:t>לצערנו</w:t>
      </w:r>
      <w:r>
        <w:rPr>
          <w:rFonts w:cs="David" w:ascii="David" w:hAnsi="David"/>
          <w:b/>
          <w:bCs/>
          <w:rtl w:val="true"/>
        </w:rPr>
        <w:t xml:space="preserve">, </w:t>
      </w:r>
      <w:r>
        <w:rPr>
          <w:rFonts w:ascii="David" w:hAnsi="David"/>
          <w:b/>
          <w:b/>
          <w:bCs/>
          <w:rtl w:val="true"/>
        </w:rPr>
        <w:t>כמעט מידי יום</w:t>
      </w:r>
      <w:r>
        <w:rPr>
          <w:rFonts w:cs="David" w:ascii="David" w:hAnsi="David"/>
          <w:b/>
          <w:bCs/>
          <w:rtl w:val="true"/>
        </w:rPr>
        <w:t xml:space="preserve">, </w:t>
      </w:r>
      <w:r>
        <w:rPr>
          <w:rFonts w:ascii="David" w:hAnsi="David"/>
          <w:b/>
          <w:b/>
          <w:bCs/>
          <w:rtl w:val="true"/>
        </w:rPr>
        <w:t>ומכאן מדיניות ההחמרה בעבירות כגון דא</w:t>
      </w:r>
      <w:r>
        <w:rPr>
          <w:rFonts w:cs="David" w:ascii="David" w:hAnsi="David"/>
          <w:b/>
          <w:bCs/>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ב</w:t>
      </w:r>
      <w:hyperlink r:id="rId36">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4079/21</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20.6.21</w:t>
      </w:r>
      <w:r>
        <w:rPr>
          <w:rFonts w:cs="David" w:ascii="David" w:hAnsi="David"/>
          <w:rtl w:val="true"/>
        </w:rPr>
        <w:t xml:space="preserve">) </w:t>
      </w:r>
      <w:r>
        <w:rPr>
          <w:rFonts w:ascii="David" w:hAnsi="David"/>
          <w:rtl w:val="true"/>
        </w:rPr>
        <w:t>נדחה ערעור על חומרת העונש שנגזר –</w:t>
      </w:r>
      <w:r>
        <w:rPr>
          <w:rFonts w:ascii="David" w:hAnsi="David"/>
          <w:u w:val="single"/>
          <w:rtl w:val="true"/>
        </w:rPr>
        <w:t xml:space="preserve"> </w:t>
      </w:r>
      <w:r>
        <w:rPr>
          <w:rFonts w:cs="David" w:ascii="David" w:hAnsi="David"/>
          <w:u w:val="single"/>
        </w:rPr>
        <w:t>6</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שהוטל תוך חריגה ממתחם הענישה בשל שיקולי שיקום ונקבע</w:t>
      </w:r>
      <w:r>
        <w:rPr>
          <w:rFonts w:cs="David" w:ascii="David" w:hAnsi="David"/>
          <w:rtl w:val="true"/>
        </w:rPr>
        <w:t>: "</w:t>
      </w:r>
      <w:r>
        <w:rPr>
          <w:rFonts w:ascii="David" w:hAnsi="David"/>
          <w:rtl w:val="true"/>
        </w:rPr>
        <w:t>כפי שהדגשתי פעם אחר פעם</w:t>
      </w:r>
      <w:r>
        <w:rPr>
          <w:rFonts w:cs="David" w:ascii="David" w:hAnsi="David"/>
          <w:rtl w:val="true"/>
        </w:rPr>
        <w:t xml:space="preserve">, </w:t>
      </w:r>
      <w:r>
        <w:rPr>
          <w:rFonts w:ascii="David" w:hAnsi="David"/>
          <w:rtl w:val="true"/>
        </w:rPr>
        <w:t>הסיכון הכרוך בעבירות של החזקת נשק שלא כדין נובע מהנזק הפוטנציאלי אשר עלול להיגרם ממנו – אף אם הנשק נתפס בטרם נזק זה התממש</w:t>
      </w:r>
      <w:r>
        <w:rPr>
          <w:rFonts w:cs="David" w:ascii="David" w:hAnsi="David"/>
          <w:rtl w:val="true"/>
        </w:rPr>
        <w:t xml:space="preserve">. </w:t>
      </w:r>
      <w:r>
        <w:rPr>
          <w:rFonts w:ascii="David" w:hAnsi="David"/>
          <w:rtl w:val="true"/>
        </w:rPr>
        <w:t>בפרט</w:t>
      </w:r>
      <w:r>
        <w:rPr>
          <w:rFonts w:cs="David" w:ascii="David" w:hAnsi="David"/>
          <w:rtl w:val="true"/>
        </w:rPr>
        <w:t xml:space="preserve">, </w:t>
      </w:r>
      <w:r>
        <w:rPr>
          <w:rFonts w:ascii="David" w:hAnsi="David"/>
          <w:rtl w:val="true"/>
        </w:rPr>
        <w:t>קיים סיכון</w:t>
      </w:r>
      <w:r>
        <w:rPr>
          <w:rFonts w:cs="David" w:ascii="David" w:hAnsi="David"/>
          <w:rtl w:val="true"/>
        </w:rPr>
        <w:t xml:space="preserve">, </w:t>
      </w:r>
      <w:r>
        <w:rPr>
          <w:rFonts w:ascii="David" w:hAnsi="David"/>
          <w:rtl w:val="true"/>
        </w:rPr>
        <w:t>כפי שאנחנו נוכחים לדעת לא אחת</w:t>
      </w:r>
      <w:r>
        <w:rPr>
          <w:rFonts w:cs="David" w:ascii="David" w:hAnsi="David"/>
          <w:rtl w:val="true"/>
        </w:rPr>
        <w:t xml:space="preserve">, </w:t>
      </w:r>
      <w:r>
        <w:rPr>
          <w:rFonts w:ascii="David" w:hAnsi="David"/>
          <w:rtl w:val="true"/>
        </w:rPr>
        <w:t>כי הנשק עלול להגיע לידיים עברייניות וייעשה בו שימוש אשר יוביל בסופו של יום לגביית מחירים כבדים בנפש</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ב</w:t>
      </w:r>
      <w:hyperlink r:id="rId37">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3619/21</w:t>
        </w:r>
      </w:hyperlink>
      <w:r>
        <w:rPr>
          <w:rFonts w:cs="David" w:ascii="David" w:hAnsi="David"/>
          <w:rtl w:val="true"/>
        </w:rPr>
        <w:t xml:space="preserve"> </w:t>
      </w:r>
      <w:r>
        <w:rPr>
          <w:rFonts w:ascii="David" w:hAnsi="David"/>
          <w:b/>
          <w:b/>
          <w:bCs/>
          <w:rtl w:val="true"/>
        </w:rPr>
        <w:t>אבו הלאל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26.5.21</w:t>
      </w:r>
      <w:r>
        <w:rPr>
          <w:rFonts w:cs="David" w:ascii="David" w:hAnsi="David"/>
          <w:rtl w:val="true"/>
        </w:rPr>
        <w:t xml:space="preserve">) </w:t>
      </w:r>
      <w:r>
        <w:rPr>
          <w:rFonts w:ascii="David" w:hAnsi="David"/>
          <w:rtl w:val="true"/>
        </w:rPr>
        <w:t>נדחה ערעור על חומרת העונש שנגזר –</w:t>
      </w:r>
      <w:r>
        <w:rPr>
          <w:rFonts w:ascii="David" w:hAnsi="David"/>
          <w:u w:val="single"/>
          <w:rtl w:val="true"/>
        </w:rPr>
        <w:t xml:space="preserve"> </w:t>
      </w:r>
      <w:r>
        <w:rPr>
          <w:rFonts w:cs="David" w:ascii="David" w:hAnsi="David"/>
          <w:u w:val="single"/>
        </w:rPr>
        <w:t>10</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ונאמר</w:t>
      </w:r>
      <w:r>
        <w:rPr>
          <w:rFonts w:cs="David" w:ascii="David" w:hAnsi="David"/>
          <w:rtl w:val="true"/>
        </w:rPr>
        <w:t>: "</w:t>
      </w:r>
      <w:r>
        <w:rPr>
          <w:rFonts w:ascii="David" w:hAnsi="David"/>
          <w:b/>
          <w:b/>
          <w:bCs/>
          <w:rtl w:val="true"/>
        </w:rPr>
        <w:t>אנו עדים פעם אחר פעם לשכיחותם של עבירות הנשק בקרב אוכלוסיות שונות בחברה הישראלית</w:t>
      </w:r>
      <w:r>
        <w:rPr>
          <w:rFonts w:cs="David" w:ascii="David" w:hAnsi="David"/>
          <w:b/>
          <w:bCs/>
          <w:rtl w:val="true"/>
        </w:rPr>
        <w:t xml:space="preserve">. </w:t>
      </w:r>
      <w:r>
        <w:rPr>
          <w:rFonts w:ascii="David" w:hAnsi="David"/>
          <w:b/>
          <w:b/>
          <w:bCs/>
          <w:rtl w:val="true"/>
        </w:rPr>
        <w:t>החזקת נשק חם בידי מי שאינו מורשה לכך עלול להוביל לתוצאות הרות אסון</w:t>
      </w:r>
      <w:r>
        <w:rPr>
          <w:rFonts w:cs="David" w:ascii="David" w:hAnsi="David"/>
          <w:b/>
          <w:bCs/>
          <w:rtl w:val="true"/>
        </w:rPr>
        <w:t xml:space="preserve">, </w:t>
      </w:r>
      <w:r>
        <w:rPr>
          <w:rFonts w:ascii="David" w:hAnsi="David"/>
          <w:b/>
          <w:b/>
          <w:bCs/>
          <w:rtl w:val="true"/>
        </w:rPr>
        <w:t>אשר יגבו מחירים כבדים בנפש ולפיכך הסיכון הפוטנציאלי הגלום בעבירת החזקת נשק הוא רב</w:t>
      </w:r>
      <w:r>
        <w:rPr>
          <w:rFonts w:cs="David" w:ascii="David" w:hAnsi="David"/>
          <w:b/>
          <w:bCs/>
          <w:rtl w:val="true"/>
        </w:rPr>
        <w:t xml:space="preserve">. </w:t>
      </w:r>
      <w:r>
        <w:rPr>
          <w:rFonts w:ascii="David" w:hAnsi="David"/>
          <w:b/>
          <w:b/>
          <w:bCs/>
          <w:rtl w:val="true"/>
        </w:rPr>
        <w:t>על כן</w:t>
      </w:r>
      <w:r>
        <w:rPr>
          <w:rFonts w:cs="David" w:ascii="David" w:hAnsi="David"/>
          <w:b/>
          <w:bCs/>
          <w:rtl w:val="true"/>
        </w:rPr>
        <w:t xml:space="preserve">, </w:t>
      </w:r>
      <w:r>
        <w:rPr>
          <w:rFonts w:ascii="David" w:hAnsi="David"/>
          <w:b/>
          <w:b/>
          <w:bCs/>
          <w:rtl w:val="true"/>
        </w:rPr>
        <w:t>העובדה כי לא נגרמה פגיעה בחיי אדם</w:t>
      </w:r>
      <w:r>
        <w:rPr>
          <w:rFonts w:cs="David" w:ascii="David" w:hAnsi="David"/>
          <w:b/>
          <w:bCs/>
          <w:rtl w:val="true"/>
        </w:rPr>
        <w:t xml:space="preserve">, </w:t>
      </w:r>
      <w:r>
        <w:rPr>
          <w:rFonts w:ascii="David" w:hAnsi="David"/>
          <w:b/>
          <w:b/>
          <w:bCs/>
          <w:rtl w:val="true"/>
        </w:rPr>
        <w:t>אין בה כשלעצמה כדי להמעיט מהחומרה הטמונה בהחזקת נשק שלא כדין ומהסיכון שנוצר לביטחון הציבור</w:t>
      </w:r>
      <w:r>
        <w:rPr>
          <w:rFonts w:cs="David" w:ascii="David" w:hAnsi="David"/>
          <w:b/>
          <w:bCs/>
          <w:rtl w:val="true"/>
        </w:rPr>
        <w:t xml:space="preserve">. </w:t>
      </w:r>
      <w:r>
        <w:rPr>
          <w:rFonts w:ascii="David" w:hAnsi="David"/>
          <w:b/>
          <w:b/>
          <w:bCs/>
          <w:rtl w:val="true"/>
        </w:rPr>
        <w:t>משכך</w:t>
      </w:r>
      <w:r>
        <w:rPr>
          <w:rFonts w:cs="David" w:ascii="David" w:hAnsi="David"/>
          <w:b/>
          <w:bCs/>
          <w:rtl w:val="true"/>
        </w:rPr>
        <w:t xml:space="preserve">, </w:t>
      </w:r>
      <w:r>
        <w:rPr>
          <w:rFonts w:ascii="David" w:hAnsi="David"/>
          <w:b/>
          <w:b/>
          <w:bCs/>
          <w:rtl w:val="true"/>
        </w:rPr>
        <w:t xml:space="preserve">ראוי להטיל ענישה מוחשית אשר יש בה כדי להרתיע עבריינים פוטנציאליים </w:t>
      </w:r>
      <w:r>
        <w:rPr>
          <w:rFonts w:cs="David" w:ascii="David" w:hAnsi="David"/>
          <w:b/>
          <w:bCs/>
          <w:rtl w:val="true"/>
        </w:rPr>
        <w:t>(</w:t>
      </w:r>
      <w:hyperlink r:id="rId38">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5613/20</w:t>
        </w:r>
      </w:hyperlink>
      <w:r>
        <w:rPr>
          <w:rFonts w:cs="David" w:ascii="David" w:hAnsi="David"/>
          <w:b/>
          <w:bCs/>
          <w:rtl w:val="true"/>
        </w:rPr>
        <w:t xml:space="preserve"> </w:t>
      </w:r>
      <w:r>
        <w:rPr>
          <w:rFonts w:ascii="David" w:hAnsi="David"/>
          <w:b/>
          <w:b/>
          <w:bCs/>
          <w:rtl w:val="true"/>
        </w:rPr>
        <w:t>אלהוזייל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25.8.2020</w:t>
      </w:r>
      <w:r>
        <w:rPr>
          <w:rFonts w:cs="David" w:ascii="David" w:hAnsi="David"/>
          <w:b/>
          <w:bCs/>
          <w:rtl w:val="true"/>
        </w:rPr>
        <w:t xml:space="preserve">); </w:t>
      </w:r>
      <w:hyperlink r:id="rId39">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4065/18</w:t>
        </w:r>
      </w:hyperlink>
      <w:r>
        <w:rPr>
          <w:rFonts w:cs="David" w:ascii="David" w:hAnsi="David"/>
          <w:b/>
          <w:bCs/>
          <w:rtl w:val="true"/>
        </w:rPr>
        <w:t xml:space="preserve"> </w:t>
      </w:r>
      <w:r>
        <w:rPr>
          <w:rFonts w:ascii="David" w:hAnsi="David"/>
          <w:b/>
          <w:b/>
          <w:bCs/>
          <w:rtl w:val="true"/>
        </w:rPr>
        <w:t>איאסו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30.8.2018</w:t>
      </w:r>
      <w:r>
        <w:rPr>
          <w:rFonts w:cs="David" w:ascii="David" w:hAnsi="David"/>
          <w:b/>
          <w:bCs/>
          <w:rtl w:val="true"/>
        </w:rPr>
        <w:t xml:space="preserve">)). </w:t>
      </w:r>
      <w:r>
        <w:rPr>
          <w:rFonts w:ascii="David" w:hAnsi="David"/>
          <w:b/>
          <w:b/>
          <w:bCs/>
          <w:rtl w:val="true"/>
        </w:rPr>
        <w:t>במכלול הנסיבות</w:t>
      </w:r>
      <w:r>
        <w:rPr>
          <w:rFonts w:cs="David" w:ascii="David" w:hAnsi="David"/>
          <w:b/>
          <w:bCs/>
          <w:rtl w:val="true"/>
        </w:rPr>
        <w:t xml:space="preserve">, </w:t>
      </w:r>
      <w:r>
        <w:rPr>
          <w:rFonts w:ascii="David" w:hAnsi="David"/>
          <w:b/>
          <w:b/>
          <w:bCs/>
          <w:rtl w:val="true"/>
        </w:rPr>
        <w:t>אני סבור כי העונש שהושת על המבקשים אף מקל עמם ואין בו כדי לבטא את החומרה שיש בהחזקת כלי הנשק המאולתרים</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ב</w:t>
      </w:r>
      <w:hyperlink r:id="rId4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3632/14</w:t>
        </w:r>
      </w:hyperlink>
      <w:r>
        <w:rPr>
          <w:rFonts w:cs="David" w:ascii="David" w:hAnsi="David"/>
          <w:rtl w:val="true"/>
        </w:rPr>
        <w:t xml:space="preserve"> </w:t>
      </w:r>
      <w:r>
        <w:rPr>
          <w:rFonts w:ascii="David" w:hAnsi="David"/>
          <w:b/>
          <w:b/>
          <w:bCs/>
          <w:rtl w:val="true"/>
        </w:rPr>
        <w:t>אנואר אבו סבית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ascii="David" w:hAnsi="David"/>
          <w:rtl w:val="true"/>
        </w:rPr>
        <w:t xml:space="preserve">ניתן ביום </w:t>
      </w:r>
      <w:r>
        <w:rPr>
          <w:rFonts w:cs="David" w:ascii="David" w:hAnsi="David"/>
        </w:rPr>
        <w:t>08.12.14</w:t>
      </w:r>
      <w:r>
        <w:rPr>
          <w:rFonts w:cs="David" w:ascii="David" w:hAnsi="David"/>
          <w:rtl w:val="true"/>
        </w:rPr>
        <w:t xml:space="preserve">), </w:t>
      </w:r>
      <w:r>
        <w:rPr>
          <w:rFonts w:ascii="David" w:hAnsi="David"/>
          <w:rtl w:val="true"/>
        </w:rPr>
        <w:t xml:space="preserve">בית המשפט העליון דחה ערעורו של המערער על גזר דינו של בית המשפט המחוזי במסגרתו הושתו עליו </w:t>
      </w:r>
      <w:r>
        <w:rPr>
          <w:rFonts w:cs="David" w:ascii="David" w:hAnsi="David"/>
          <w:u w:val="single"/>
        </w:rPr>
        <w:t>18</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ומאסר מותנה </w:t>
      </w:r>
      <w:r>
        <w:rPr>
          <w:rFonts w:ascii="David" w:hAnsi="David"/>
          <w:u w:val="single"/>
          <w:rtl w:val="true"/>
        </w:rPr>
        <w:t>בגין עבירה של החזקת נשק מסוג תת מקלע מאולתר</w:t>
      </w:r>
      <w:r>
        <w:rPr>
          <w:rFonts w:cs="David" w:ascii="David" w:hAnsi="David"/>
          <w:u w:val="single"/>
          <w:rtl w:val="true"/>
        </w:rPr>
        <w:t xml:space="preserve">. </w:t>
      </w:r>
      <w:r>
        <w:rPr>
          <w:rFonts w:ascii="David" w:hAnsi="David"/>
          <w:u w:val="single"/>
          <w:rtl w:val="true"/>
        </w:rPr>
        <w:t xml:space="preserve">עוד נקבע כי המתחם שקבע בית המשפט המחוזי אשר נע בין </w:t>
      </w:r>
      <w:r>
        <w:rPr>
          <w:rFonts w:cs="David" w:ascii="David" w:hAnsi="David"/>
          <w:u w:val="single"/>
        </w:rPr>
        <w:t>12-36</w:t>
      </w:r>
      <w:r>
        <w:rPr>
          <w:rFonts w:cs="David" w:ascii="David" w:hAnsi="David"/>
          <w:u w:val="single"/>
          <w:rtl w:val="true"/>
        </w:rPr>
        <w:t xml:space="preserve"> </w:t>
      </w:r>
      <w:r>
        <w:rPr>
          <w:rFonts w:ascii="David" w:hAnsi="David"/>
          <w:u w:val="single"/>
          <w:rtl w:val="true"/>
        </w:rPr>
        <w:t>חודשי מאסר בפועל</w:t>
      </w:r>
      <w:r>
        <w:rPr>
          <w:rFonts w:cs="David" w:ascii="David" w:hAnsi="David"/>
          <w:u w:val="single"/>
          <w:rtl w:val="true"/>
        </w:rPr>
        <w:t xml:space="preserve">, </w:t>
      </w:r>
      <w:r>
        <w:rPr>
          <w:rFonts w:ascii="David" w:hAnsi="David"/>
          <w:u w:val="single"/>
          <w:rtl w:val="true"/>
        </w:rPr>
        <w:t>הינו מתחם הענישה המקובל כיום בעבירות אלה</w:t>
      </w:r>
      <w:r>
        <w:rPr>
          <w:rFonts w:cs="David" w:ascii="David" w:hAnsi="David"/>
          <w:u w:val="single"/>
          <w:rtl w:val="true"/>
        </w:rPr>
        <w:t xml:space="preserve">. </w:t>
      </w:r>
      <w:r>
        <w:rPr>
          <w:rFonts w:ascii="David" w:hAnsi="David"/>
          <w:u w:val="single"/>
          <w:rtl w:val="true"/>
        </w:rPr>
        <w:t>המדובר בצעיר</w:t>
      </w:r>
      <w:r>
        <w:rPr>
          <w:rFonts w:cs="David" w:ascii="David" w:hAnsi="David"/>
          <w:u w:val="single"/>
          <w:rtl w:val="true"/>
        </w:rPr>
        <w:t xml:space="preserve">, </w:t>
      </w:r>
      <w:r>
        <w:rPr>
          <w:rFonts w:ascii="David" w:hAnsi="David"/>
          <w:u w:val="single"/>
          <w:rtl w:val="true"/>
        </w:rPr>
        <w:t>נעדר עבר פלילי</w:t>
      </w:r>
      <w:r>
        <w:rPr>
          <w:rFonts w:cs="David" w:ascii="David" w:hAnsi="David"/>
          <w:u w:val="single"/>
          <w:rtl w:val="true"/>
        </w:rPr>
        <w:t>.</w:t>
      </w:r>
    </w:p>
    <w:p>
      <w:pPr>
        <w:pStyle w:val="Normal"/>
        <w:spacing w:lineRule="auto" w:line="360" w:before="0" w:after="0"/>
        <w:ind w:start="720" w:end="0"/>
        <w:contextualSpacing/>
        <w:jc w:val="both"/>
        <w:rPr>
          <w:rFonts w:ascii="David" w:hAnsi="David" w:cs="David"/>
        </w:rPr>
      </w:pPr>
      <w:r>
        <w:rPr>
          <w:rFonts w:ascii="David" w:hAnsi="David"/>
          <w:rtl w:val="true"/>
        </w:rPr>
        <w:t>ב</w:t>
      </w:r>
      <w:hyperlink r:id="rId4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4722/20</w:t>
        </w:r>
      </w:hyperlink>
      <w:r>
        <w:rPr>
          <w:rFonts w:cs="David" w:ascii="David" w:hAnsi="David"/>
          <w:rtl w:val="true"/>
        </w:rPr>
        <w:t xml:space="preserve"> </w:t>
      </w:r>
      <w:r>
        <w:rPr>
          <w:rFonts w:ascii="David" w:hAnsi="David"/>
          <w:b/>
          <w:b/>
          <w:bCs/>
          <w:rtl w:val="true"/>
        </w:rPr>
        <w:t>בזייג נגד 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09.08.20</w:t>
      </w:r>
      <w:r>
        <w:rPr>
          <w:rFonts w:cs="David" w:ascii="David" w:hAnsi="David"/>
          <w:rtl w:val="true"/>
        </w:rPr>
        <w:t xml:space="preserve">), </w:t>
      </w:r>
      <w:r>
        <w:rPr>
          <w:rFonts w:ascii="David" w:hAnsi="David"/>
          <w:rtl w:val="true"/>
        </w:rPr>
        <w:t>המערער הורשע בביצוע עבירות החזקת נשק שלא כדין והחזקת אבזר לנשק שלא כדין כך שנהג ברכב בנוף הגליל כשהוא מחזיק ברכב</w:t>
      </w:r>
      <w:r>
        <w:rPr>
          <w:rFonts w:cs="David" w:ascii="David" w:hAnsi="David"/>
          <w:rtl w:val="true"/>
        </w:rPr>
        <w:t xml:space="preserve">, </w:t>
      </w:r>
      <w:r>
        <w:rPr>
          <w:rFonts w:ascii="David" w:hAnsi="David"/>
          <w:rtl w:val="true"/>
        </w:rPr>
        <w:t xml:space="preserve">נשק מסוג דמוי רובה סער </w:t>
      </w:r>
      <w:r>
        <w:rPr>
          <w:rFonts w:cs="David" w:ascii="David" w:hAnsi="David"/>
        </w:rPr>
        <w:t>M-16</w:t>
      </w:r>
      <w:r>
        <w:rPr>
          <w:rFonts w:cs="David" w:ascii="David" w:hAnsi="David"/>
          <w:rtl w:val="true"/>
        </w:rPr>
        <w:t xml:space="preserve"> </w:t>
      </w:r>
      <w:r>
        <w:rPr>
          <w:rFonts w:ascii="David" w:hAnsi="David"/>
          <w:rtl w:val="true"/>
        </w:rPr>
        <w:t>המכיל חלקים של כלי נשק תקניים ומחסנית תואמת ריקה מתחמושת</w:t>
      </w:r>
      <w:r>
        <w:rPr>
          <w:rFonts w:cs="David" w:ascii="David" w:hAnsi="David"/>
          <w:rtl w:val="true"/>
        </w:rPr>
        <w:t xml:space="preserve">. </w:t>
      </w:r>
      <w:r>
        <w:rPr>
          <w:rFonts w:ascii="David" w:hAnsi="David"/>
          <w:rtl w:val="true"/>
        </w:rPr>
        <w:t>בית המשפט המחוזי</w:t>
      </w:r>
      <w:r>
        <w:rPr>
          <w:rFonts w:cs="David" w:ascii="David" w:hAnsi="David"/>
          <w:rtl w:val="true"/>
        </w:rPr>
        <w:t xml:space="preserve">, </w:t>
      </w:r>
      <w:r>
        <w:rPr>
          <w:rFonts w:ascii="David" w:hAnsi="David"/>
          <w:u w:val="single"/>
          <w:rtl w:val="true"/>
        </w:rPr>
        <w:t xml:space="preserve">קבע מתחם עונש הנע בין </w:t>
      </w:r>
      <w:r>
        <w:rPr>
          <w:rFonts w:cs="David" w:ascii="David" w:hAnsi="David"/>
          <w:u w:val="single"/>
        </w:rPr>
        <w:t>12</w:t>
      </w:r>
      <w:r>
        <w:rPr>
          <w:rFonts w:cs="David" w:ascii="David" w:hAnsi="David"/>
          <w:u w:val="single"/>
          <w:rtl w:val="true"/>
        </w:rPr>
        <w:t xml:space="preserve"> </w:t>
      </w:r>
      <w:r>
        <w:rPr>
          <w:rFonts w:ascii="David" w:hAnsi="David"/>
          <w:u w:val="single"/>
          <w:rtl w:val="true"/>
        </w:rPr>
        <w:t>ל</w:t>
      </w:r>
      <w:r>
        <w:rPr>
          <w:rFonts w:cs="David" w:ascii="David" w:hAnsi="David"/>
          <w:u w:val="single"/>
          <w:rtl w:val="true"/>
        </w:rPr>
        <w:t xml:space="preserve">- </w:t>
      </w:r>
      <w:r>
        <w:rPr>
          <w:rFonts w:cs="David" w:ascii="David" w:hAnsi="David"/>
          <w:u w:val="single"/>
        </w:rPr>
        <w:t>36</w:t>
      </w:r>
      <w:r>
        <w:rPr>
          <w:rFonts w:cs="David" w:ascii="David" w:hAnsi="David"/>
          <w:u w:val="single"/>
          <w:rtl w:val="true"/>
        </w:rPr>
        <w:t xml:space="preserve"> </w:t>
      </w:r>
      <w:r>
        <w:rPr>
          <w:rFonts w:ascii="David" w:hAnsi="David"/>
          <w:u w:val="single"/>
          <w:rtl w:val="true"/>
        </w:rPr>
        <w:t xml:space="preserve">חודשי מאסר וגזר על הנאשם </w:t>
      </w:r>
      <w:r>
        <w:rPr>
          <w:rFonts w:cs="David" w:ascii="David" w:hAnsi="David"/>
          <w:u w:val="single"/>
        </w:rPr>
        <w:t>18</w:t>
      </w:r>
      <w:r>
        <w:rPr>
          <w:rFonts w:cs="David" w:ascii="David" w:hAnsi="David"/>
          <w:u w:val="single"/>
          <w:rtl w:val="true"/>
        </w:rPr>
        <w:t xml:space="preserve"> </w:t>
      </w:r>
      <w:r>
        <w:rPr>
          <w:rFonts w:ascii="David" w:hAnsi="David"/>
          <w:u w:val="single"/>
          <w:rtl w:val="true"/>
        </w:rPr>
        <w:t>חודשי מאסר בפועל</w:t>
      </w:r>
      <w:r>
        <w:rPr>
          <w:rFonts w:cs="David" w:ascii="David" w:hAnsi="David"/>
          <w:rtl w:val="true"/>
        </w:rPr>
        <w:t xml:space="preserve">. </w:t>
      </w:r>
      <w:r>
        <w:rPr>
          <w:rFonts w:ascii="David" w:hAnsi="David"/>
          <w:rtl w:val="true"/>
        </w:rPr>
        <w:t>ערעור שהוגש לבית המשפט העליון</w:t>
      </w:r>
      <w:r>
        <w:rPr>
          <w:rFonts w:cs="David" w:ascii="David" w:hAnsi="David"/>
          <w:rtl w:val="true"/>
        </w:rPr>
        <w:t xml:space="preserve">, </w:t>
      </w:r>
      <w:r>
        <w:rPr>
          <w:rFonts w:ascii="David" w:hAnsi="David"/>
          <w:rtl w:val="true"/>
        </w:rPr>
        <w:t>נדחה</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בת</w:t>
      </w:r>
      <w:r>
        <w:rPr>
          <w:rFonts w:cs="David" w:ascii="David" w:hAnsi="David"/>
          <w:rtl w:val="true"/>
        </w:rPr>
        <w:t>"</w:t>
      </w:r>
      <w:r>
        <w:rPr>
          <w:rFonts w:ascii="David" w:hAnsi="David"/>
          <w:rtl w:val="true"/>
        </w:rPr>
        <w:t xml:space="preserve">פ </w:t>
      </w:r>
      <w:r>
        <w:rPr>
          <w:rFonts w:cs="David" w:ascii="David" w:hAnsi="David"/>
          <w:rtl w:val="true"/>
        </w:rPr>
        <w:t>(</w:t>
      </w:r>
      <w:r>
        <w:rPr>
          <w:rFonts w:ascii="David" w:hAnsi="David"/>
          <w:rtl w:val="true"/>
        </w:rPr>
        <w:t>חי</w:t>
      </w:r>
      <w:r>
        <w:rPr>
          <w:rFonts w:cs="David" w:ascii="David" w:hAnsi="David"/>
          <w:rtl w:val="true"/>
        </w:rPr>
        <w:t xml:space="preserve">') </w:t>
      </w:r>
      <w:r>
        <w:rPr>
          <w:rFonts w:cs="David" w:ascii="David" w:hAnsi="David"/>
        </w:rPr>
        <w:t>4005-07-21</w:t>
      </w:r>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חמזה מחאמיד</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17.01.22</w:t>
      </w:r>
      <w:r>
        <w:rPr>
          <w:rFonts w:cs="David" w:ascii="David" w:hAnsi="David"/>
          <w:rtl w:val="true"/>
        </w:rPr>
        <w:t xml:space="preserve">) – </w:t>
      </w:r>
      <w:r>
        <w:rPr>
          <w:rFonts w:ascii="David" w:hAnsi="David"/>
          <w:rtl w:val="true"/>
        </w:rPr>
        <w:t>הנאשם הורשע בנהיגה ברכב תוך שהוא מחזיק</w:t>
      </w:r>
      <w:r>
        <w:rPr>
          <w:rFonts w:cs="David" w:ascii="David" w:hAnsi="David"/>
          <w:rtl w:val="true"/>
        </w:rPr>
        <w:t xml:space="preserve">, </w:t>
      </w:r>
      <w:r>
        <w:rPr>
          <w:rFonts w:ascii="David" w:hAnsi="David"/>
          <w:rtl w:val="true"/>
        </w:rPr>
        <w:t>נושא ומוביל רובה ציד</w:t>
      </w:r>
      <w:r>
        <w:rPr>
          <w:rFonts w:cs="David" w:ascii="David" w:hAnsi="David"/>
          <w:rtl w:val="true"/>
        </w:rPr>
        <w:t xml:space="preserve">, </w:t>
      </w:r>
      <w:r>
        <w:rPr>
          <w:rFonts w:ascii="David" w:hAnsi="David"/>
          <w:rtl w:val="true"/>
        </w:rPr>
        <w:t>אקדח עם מחסנית תואמת וסכין</w:t>
      </w:r>
      <w:r>
        <w:rPr>
          <w:rFonts w:cs="David" w:ascii="David" w:hAnsi="David"/>
          <w:rtl w:val="true"/>
        </w:rPr>
        <w:t xml:space="preserve">. </w:t>
      </w:r>
      <w:r>
        <w:rPr>
          <w:rFonts w:ascii="David" w:hAnsi="David"/>
          <w:rtl w:val="true"/>
        </w:rPr>
        <w:t>הנאשם נעדר עבר פלילי אך שירות המבחן נמנע מהמלצה שיקומית</w:t>
      </w:r>
      <w:r>
        <w:rPr>
          <w:rFonts w:cs="David" w:ascii="David" w:hAnsi="David"/>
          <w:rtl w:val="true"/>
        </w:rPr>
        <w:t xml:space="preserve">. </w:t>
      </w:r>
      <w:r>
        <w:rPr>
          <w:rFonts w:ascii="David" w:hAnsi="David"/>
          <w:rtl w:val="true"/>
        </w:rPr>
        <w:t xml:space="preserve">בית המשפט המחוזי </w:t>
      </w:r>
      <w:r>
        <w:rPr>
          <w:rFonts w:ascii="David" w:hAnsi="David"/>
          <w:u w:val="single"/>
          <w:rtl w:val="true"/>
        </w:rPr>
        <w:t xml:space="preserve">קבע מתחם עונש הולם בין </w:t>
      </w:r>
      <w:r>
        <w:rPr>
          <w:rFonts w:cs="David" w:ascii="David" w:hAnsi="David"/>
          <w:u w:val="single"/>
        </w:rPr>
        <w:t>14-38</w:t>
      </w:r>
      <w:r>
        <w:rPr>
          <w:rFonts w:cs="David" w:ascii="David" w:hAnsi="David"/>
          <w:u w:val="single"/>
          <w:rtl w:val="true"/>
        </w:rPr>
        <w:t xml:space="preserve"> </w:t>
      </w:r>
      <w:r>
        <w:rPr>
          <w:rFonts w:ascii="David" w:hAnsi="David"/>
          <w:u w:val="single"/>
          <w:rtl w:val="true"/>
        </w:rPr>
        <w:t xml:space="preserve">חודשי מאסר בפועל וגזר על הנאשם </w:t>
      </w:r>
      <w:r>
        <w:rPr>
          <w:rFonts w:cs="David" w:ascii="David" w:hAnsi="David"/>
          <w:u w:val="single"/>
        </w:rPr>
        <w:t>17</w:t>
      </w:r>
      <w:r>
        <w:rPr>
          <w:rFonts w:cs="David" w:ascii="David" w:hAnsi="David"/>
          <w:u w:val="single"/>
          <w:rtl w:val="true"/>
        </w:rPr>
        <w:t xml:space="preserve"> </w:t>
      </w:r>
      <w:r>
        <w:rPr>
          <w:rFonts w:ascii="David" w:hAnsi="David"/>
          <w:u w:val="single"/>
          <w:rtl w:val="true"/>
        </w:rPr>
        <w:t>חודשי מאסר בפועל</w:t>
      </w:r>
      <w:r>
        <w:rPr>
          <w:rFonts w:cs="David" w:ascii="David" w:hAnsi="David"/>
          <w:u w:val="single"/>
          <w:rtl w:val="true"/>
        </w:rPr>
        <w:t>.</w:t>
      </w:r>
    </w:p>
    <w:p>
      <w:pPr>
        <w:pStyle w:val="Normal"/>
        <w:spacing w:lineRule="auto" w:line="360" w:before="0" w:after="0"/>
        <w:ind w:start="720" w:end="0"/>
        <w:contextualSpacing/>
        <w:jc w:val="both"/>
        <w:rPr>
          <w:rFonts w:ascii="David" w:hAnsi="David" w:cs="David"/>
          <w:u w:val="single"/>
        </w:rPr>
      </w:pPr>
      <w:r>
        <w:rPr>
          <w:rFonts w:cs="David" w:ascii="David" w:hAnsi="David"/>
          <w:u w:val="single"/>
          <w:rtl w:val="true"/>
        </w:rPr>
      </w:r>
    </w:p>
    <w:p>
      <w:pPr>
        <w:pStyle w:val="Normal"/>
        <w:spacing w:lineRule="auto" w:line="360" w:before="0" w:after="0"/>
        <w:ind w:start="720" w:end="0"/>
        <w:contextualSpacing/>
        <w:jc w:val="both"/>
        <w:rPr/>
      </w:pPr>
      <w:r>
        <w:rPr>
          <w:rFonts w:ascii="David" w:hAnsi="David"/>
          <w:rtl w:val="true"/>
        </w:rPr>
        <w:t>ב</w:t>
      </w:r>
      <w:hyperlink r:id="rId42">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50840-03-22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סלאמה</w:t>
      </w:r>
      <w:r>
        <w:rPr>
          <w:rFonts w:cs="David" w:ascii="David" w:hAnsi="David"/>
          <w:rtl w:val="true"/>
        </w:rPr>
        <w:t>, [</w:t>
      </w:r>
      <w:r>
        <w:rPr>
          <w:rFonts w:ascii="David" w:hAnsi="David"/>
          <w:rtl w:val="true"/>
        </w:rPr>
        <w:t>פורסם בנבו</w:t>
      </w:r>
      <w:r>
        <w:rPr>
          <w:rFonts w:cs="David" w:ascii="David" w:hAnsi="David"/>
          <w:rtl w:val="true"/>
        </w:rPr>
        <w:t xml:space="preserve">] </w:t>
      </w:r>
      <w:r>
        <w:rPr>
          <w:rFonts w:ascii="David" w:hAnsi="David"/>
          <w:rtl w:val="true"/>
        </w:rPr>
        <w:t>קבע בית המשפט המחוזי בחיפה  שעבירות הנשק לרבות החזקתו הפכו זה מכבר למכת מדינה</w:t>
      </w:r>
      <w:r>
        <w:rPr>
          <w:rFonts w:cs="David" w:ascii="David" w:hAnsi="David"/>
          <w:rtl w:val="true"/>
        </w:rPr>
        <w:t xml:space="preserve">, </w:t>
      </w:r>
      <w:r>
        <w:rPr>
          <w:rFonts w:ascii="David" w:hAnsi="David"/>
          <w:rtl w:val="true"/>
        </w:rPr>
        <w:t>ולא אחת נקבע ע</w:t>
      </w:r>
      <w:r>
        <w:rPr>
          <w:rFonts w:cs="David" w:ascii="David" w:hAnsi="David"/>
          <w:rtl w:val="true"/>
        </w:rPr>
        <w:t>"</w:t>
      </w:r>
      <w:r>
        <w:rPr>
          <w:rFonts w:ascii="David" w:hAnsi="David"/>
          <w:rtl w:val="true"/>
        </w:rPr>
        <w:t>י בית המשפט העליון</w:t>
      </w:r>
      <w:r>
        <w:rPr>
          <w:rFonts w:cs="David" w:ascii="David" w:hAnsi="David"/>
          <w:rtl w:val="true"/>
        </w:rPr>
        <w:t xml:space="preserve">, </w:t>
      </w:r>
      <w:r>
        <w:rPr>
          <w:rFonts w:ascii="David" w:hAnsi="David"/>
          <w:rtl w:val="true"/>
        </w:rPr>
        <w:t>כי נשק חוקי אשר מוחזק בידיים בלתי מוסמכות</w:t>
      </w:r>
      <w:r>
        <w:rPr>
          <w:rFonts w:cs="David" w:ascii="David" w:hAnsi="David"/>
          <w:rtl w:val="true"/>
        </w:rPr>
        <w:t xml:space="preserve">, </w:t>
      </w:r>
      <w:r>
        <w:rPr>
          <w:rFonts w:ascii="David" w:hAnsi="David"/>
          <w:rtl w:val="true"/>
        </w:rPr>
        <w:t>סופו להגיע לכלל שימוש בלתי חוקי ומסוכן</w:t>
      </w:r>
      <w:r>
        <w:rPr>
          <w:rFonts w:cs="David" w:ascii="David" w:hAnsi="David"/>
          <w:rtl w:val="true"/>
        </w:rPr>
        <w:t xml:space="preserve">. </w:t>
      </w:r>
      <w:r>
        <w:rPr>
          <w:rFonts w:ascii="David" w:hAnsi="David"/>
          <w:rtl w:val="true"/>
        </w:rPr>
        <w:t xml:space="preserve">בית המשפט המחוזי הדגיש לעניין זה </w:t>
      </w:r>
      <w:r>
        <w:rPr>
          <w:rFonts w:cs="David" w:ascii="David" w:hAnsi="David"/>
          <w:b/>
          <w:bCs/>
          <w:rtl w:val="true"/>
        </w:rPr>
        <w:t>"</w:t>
      </w:r>
      <w:r>
        <w:rPr>
          <w:rFonts w:ascii="David" w:hAnsi="David"/>
          <w:b/>
          <w:b/>
          <w:bCs/>
          <w:rtl w:val="true"/>
        </w:rPr>
        <w:t>כלי</w:t>
      </w:r>
      <w:r>
        <w:rPr>
          <w:rFonts w:cs="David" w:ascii="David" w:hAnsi="David"/>
          <w:b/>
          <w:bCs/>
          <w:rtl w:val="true"/>
        </w:rPr>
        <w:t>-</w:t>
      </w:r>
      <w:r>
        <w:rPr>
          <w:rFonts w:ascii="David" w:hAnsi="David"/>
          <w:b/>
          <w:b/>
          <w:bCs/>
          <w:rtl w:val="true"/>
        </w:rPr>
        <w:t>נשק נועדו לזרוע הרס</w:t>
      </w:r>
      <w:r>
        <w:rPr>
          <w:rFonts w:cs="David" w:ascii="David" w:hAnsi="David"/>
          <w:b/>
          <w:bCs/>
          <w:rtl w:val="true"/>
        </w:rPr>
        <w:t xml:space="preserve">, </w:t>
      </w:r>
      <w:r>
        <w:rPr>
          <w:rFonts w:ascii="David" w:hAnsi="David"/>
          <w:b/>
          <w:b/>
          <w:bCs/>
          <w:rtl w:val="true"/>
        </w:rPr>
        <w:t>חורבן ואובדן</w:t>
      </w:r>
      <w:r>
        <w:rPr>
          <w:rFonts w:cs="David" w:ascii="David" w:hAnsi="David"/>
          <w:b/>
          <w:bCs/>
          <w:rtl w:val="true"/>
        </w:rPr>
        <w:t xml:space="preserve">. </w:t>
      </w:r>
      <w:r>
        <w:rPr>
          <w:rFonts w:ascii="David" w:hAnsi="David"/>
          <w:b/>
          <w:b/>
          <w:bCs/>
          <w:rtl w:val="true"/>
        </w:rPr>
        <w:t>הם נועדו להרוג</w:t>
      </w:r>
      <w:r>
        <w:rPr>
          <w:rFonts w:cs="David" w:ascii="David" w:hAnsi="David"/>
          <w:b/>
          <w:bCs/>
          <w:rtl w:val="true"/>
        </w:rPr>
        <w:t xml:space="preserve">. </w:t>
      </w:r>
      <w:r>
        <w:rPr>
          <w:rFonts w:ascii="David" w:hAnsi="David"/>
          <w:b/>
          <w:b/>
          <w:bCs/>
          <w:rtl w:val="true"/>
        </w:rPr>
        <w:t>ככל שמדובר בכלי</w:t>
      </w:r>
      <w:r>
        <w:rPr>
          <w:rFonts w:cs="David" w:ascii="David" w:hAnsi="David"/>
          <w:b/>
          <w:bCs/>
          <w:rtl w:val="true"/>
        </w:rPr>
        <w:t>-</w:t>
      </w:r>
      <w:r>
        <w:rPr>
          <w:rFonts w:ascii="David" w:hAnsi="David"/>
          <w:b/>
          <w:b/>
          <w:bCs/>
          <w:rtl w:val="true"/>
        </w:rPr>
        <w:t>נשק התקפי יותר</w:t>
      </w:r>
      <w:r>
        <w:rPr>
          <w:rFonts w:cs="David" w:ascii="David" w:hAnsi="David"/>
          <w:b/>
          <w:bCs/>
          <w:rtl w:val="true"/>
        </w:rPr>
        <w:t xml:space="preserve">, </w:t>
      </w:r>
      <w:r>
        <w:rPr>
          <w:rFonts w:ascii="David" w:hAnsi="David"/>
          <w:b/>
          <w:b/>
          <w:bCs/>
          <w:rtl w:val="true"/>
        </w:rPr>
        <w:t>דוגמת מקלע</w:t>
      </w:r>
      <w:r>
        <w:rPr>
          <w:rFonts w:cs="David" w:ascii="David" w:hAnsi="David"/>
          <w:b/>
          <w:bCs/>
          <w:rtl w:val="true"/>
        </w:rPr>
        <w:t xml:space="preserve">, </w:t>
      </w:r>
      <w:r>
        <w:rPr>
          <w:rFonts w:ascii="David" w:hAnsi="David"/>
          <w:b/>
          <w:b/>
          <w:bCs/>
          <w:rtl w:val="true"/>
        </w:rPr>
        <w:t>תת</w:t>
      </w:r>
      <w:r>
        <w:rPr>
          <w:rFonts w:cs="David" w:ascii="David" w:hAnsi="David"/>
          <w:b/>
          <w:bCs/>
          <w:rtl w:val="true"/>
        </w:rPr>
        <w:t>-</w:t>
      </w:r>
      <w:r>
        <w:rPr>
          <w:rFonts w:ascii="David" w:hAnsi="David"/>
          <w:b/>
          <w:b/>
          <w:bCs/>
          <w:rtl w:val="true"/>
        </w:rPr>
        <w:t>מקלע או רובה סער</w:t>
      </w:r>
      <w:r>
        <w:rPr>
          <w:rFonts w:cs="David" w:ascii="David" w:hAnsi="David"/>
          <w:b/>
          <w:bCs/>
          <w:rtl w:val="true"/>
        </w:rPr>
        <w:t xml:space="preserve">, </w:t>
      </w:r>
      <w:r>
        <w:rPr>
          <w:rFonts w:ascii="David" w:hAnsi="David"/>
          <w:b/>
          <w:b/>
          <w:bCs/>
          <w:rtl w:val="true"/>
        </w:rPr>
        <w:t>מידת ההרס וההרג אשר יש בכוחם לזרוע רבה יותר</w:t>
      </w:r>
      <w:r>
        <w:rPr>
          <w:rFonts w:cs="David" w:ascii="David" w:hAnsi="David"/>
          <w:b/>
          <w:bCs/>
          <w:rtl w:val="true"/>
        </w:rPr>
        <w:t xml:space="preserve">. </w:t>
      </w:r>
      <w:r>
        <w:rPr>
          <w:rFonts w:ascii="David" w:hAnsi="David"/>
          <w:b/>
          <w:b/>
          <w:bCs/>
          <w:rtl w:val="true"/>
        </w:rPr>
        <w:t>מדינה ריבונית איננה יכולה לקבל כ</w:t>
      </w:r>
      <w:r>
        <w:rPr>
          <w:rFonts w:cs="David" w:ascii="David" w:hAnsi="David"/>
          <w:b/>
          <w:bCs/>
          <w:rtl w:val="true"/>
        </w:rPr>
        <w:t>"</w:t>
      </w:r>
      <w:r>
        <w:rPr>
          <w:rFonts w:ascii="David" w:hAnsi="David"/>
          <w:b/>
          <w:b/>
          <w:bCs/>
          <w:rtl w:val="true"/>
        </w:rPr>
        <w:t>מכת</w:t>
      </w:r>
      <w:r>
        <w:rPr>
          <w:rFonts w:cs="David" w:ascii="David" w:hAnsi="David"/>
          <w:b/>
          <w:bCs/>
          <w:rtl w:val="true"/>
        </w:rPr>
        <w:t>-</w:t>
      </w:r>
      <w:r>
        <w:rPr>
          <w:rFonts w:ascii="David" w:hAnsi="David"/>
          <w:b/>
          <w:b/>
          <w:bCs/>
          <w:rtl w:val="true"/>
        </w:rPr>
        <w:t>גורל</w:t>
      </w:r>
      <w:r>
        <w:rPr>
          <w:rFonts w:cs="David" w:ascii="David" w:hAnsi="David"/>
          <w:b/>
          <w:bCs/>
          <w:rtl w:val="true"/>
        </w:rPr>
        <w:t xml:space="preserve">" </w:t>
      </w:r>
      <w:r>
        <w:rPr>
          <w:rFonts w:ascii="David" w:hAnsi="David"/>
          <w:b/>
          <w:b/>
          <w:bCs/>
          <w:rtl w:val="true"/>
        </w:rPr>
        <w:t>תופעה של החזקת כמות אדירה של נשק בלתי</w:t>
      </w:r>
      <w:r>
        <w:rPr>
          <w:rFonts w:cs="David" w:ascii="David" w:hAnsi="David"/>
          <w:b/>
          <w:bCs/>
          <w:rtl w:val="true"/>
        </w:rPr>
        <w:t>-</w:t>
      </w:r>
      <w:r>
        <w:rPr>
          <w:rFonts w:ascii="David" w:hAnsi="David"/>
          <w:b/>
          <w:b/>
          <w:bCs/>
          <w:rtl w:val="true"/>
        </w:rPr>
        <w:t>חוקי בקרב אזרחיה ותושביה</w:t>
      </w:r>
      <w:r>
        <w:rPr>
          <w:rFonts w:cs="David" w:ascii="David" w:hAnsi="David"/>
          <w:b/>
          <w:bCs/>
          <w:rtl w:val="true"/>
        </w:rPr>
        <w:t xml:space="preserve">. </w:t>
      </w:r>
      <w:r>
        <w:rPr>
          <w:rFonts w:ascii="David" w:hAnsi="David"/>
          <w:b/>
          <w:b/>
          <w:bCs/>
          <w:rtl w:val="true"/>
        </w:rPr>
        <w:t>תופעה שכזו פוגעת בעצם משילותה</w:t>
      </w:r>
      <w:r>
        <w:rPr>
          <w:rFonts w:cs="David" w:ascii="David" w:hAnsi="David"/>
          <w:b/>
          <w:bCs/>
          <w:rtl w:val="true"/>
        </w:rPr>
        <w:t xml:space="preserve">; </w:t>
      </w:r>
      <w:r>
        <w:rPr>
          <w:rFonts w:ascii="David" w:hAnsi="David"/>
          <w:b/>
          <w:b/>
          <w:bCs/>
          <w:rtl w:val="true"/>
        </w:rPr>
        <w:t>היא פוגעת בסדר הטוב שבה</w:t>
      </w:r>
      <w:r>
        <w:rPr>
          <w:rFonts w:cs="David" w:ascii="David" w:hAnsi="David"/>
          <w:b/>
          <w:bCs/>
          <w:rtl w:val="true"/>
        </w:rPr>
        <w:t xml:space="preserve">; </w:t>
      </w:r>
      <w:r>
        <w:rPr>
          <w:rFonts w:ascii="David" w:hAnsi="David"/>
          <w:b/>
          <w:b/>
          <w:bCs/>
          <w:rtl w:val="true"/>
        </w:rPr>
        <w:t>היא חותרת תחת שלומם וביטחונם של אזרחיה</w:t>
      </w:r>
      <w:r>
        <w:rPr>
          <w:rFonts w:cs="David" w:ascii="David" w:hAnsi="David"/>
          <w:b/>
          <w:bCs/>
          <w:rtl w:val="true"/>
        </w:rPr>
        <w:t xml:space="preserve">. </w:t>
      </w:r>
      <w:r>
        <w:rPr>
          <w:rFonts w:ascii="David" w:hAnsi="David"/>
          <w:b/>
          <w:b/>
          <w:bCs/>
          <w:rtl w:val="true"/>
        </w:rPr>
        <w:t>לבסוף</w:t>
      </w:r>
      <w:r>
        <w:rPr>
          <w:rFonts w:cs="David" w:ascii="David" w:hAnsi="David"/>
          <w:b/>
          <w:bCs/>
          <w:rtl w:val="true"/>
        </w:rPr>
        <w:t xml:space="preserve">, </w:t>
      </w:r>
      <w:r>
        <w:rPr>
          <w:rFonts w:ascii="David" w:hAnsi="David"/>
          <w:b/>
          <w:b/>
          <w:bCs/>
          <w:rtl w:val="true"/>
        </w:rPr>
        <w:t>היא אף עלולה להקים סימן שאלה על עצם קיומה</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rtl w:val="true"/>
        </w:rPr>
        <w:t>בהתאם לאמור לעיל</w:t>
      </w:r>
      <w:r>
        <w:rPr>
          <w:rFonts w:cs="David" w:ascii="David" w:hAnsi="David"/>
          <w:rtl w:val="true"/>
        </w:rPr>
        <w:t xml:space="preserve">, </w:t>
      </w:r>
      <w:r>
        <w:rPr>
          <w:rFonts w:ascii="David" w:hAnsi="David"/>
          <w:rtl w:val="true"/>
        </w:rPr>
        <w:t>מדיניות הענישה אותה יש לנקוט צריכה לשקף את חומרת העבירה</w:t>
      </w:r>
      <w:r>
        <w:rPr>
          <w:rFonts w:cs="David" w:ascii="David" w:hAnsi="David"/>
          <w:rtl w:val="true"/>
        </w:rPr>
        <w:t xml:space="preserve">, </w:t>
      </w:r>
      <w:r>
        <w:rPr>
          <w:rFonts w:ascii="David" w:hAnsi="David"/>
          <w:rtl w:val="true"/>
        </w:rPr>
        <w:t>את הסיכון הגלום בה ורק ענישה מחמירה יהיה בה כדי לשנות את המאזן ואת הכדאיות של מי ששוקל לעבור עבירות אלה גם אם מדובר באדם נורמטיבי</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rtl w:val="true"/>
        </w:rPr>
        <w:t>בענייננו</w:t>
      </w:r>
      <w:r>
        <w:rPr>
          <w:rFonts w:cs="David" w:ascii="David" w:hAnsi="David"/>
          <w:rtl w:val="true"/>
        </w:rPr>
        <w:t xml:space="preserve">, </w:t>
      </w:r>
      <w:r>
        <w:rPr>
          <w:rFonts w:ascii="David" w:hAnsi="David"/>
          <w:rtl w:val="true"/>
        </w:rPr>
        <w:t>הנאשם כאמור</w:t>
      </w:r>
      <w:r>
        <w:rPr>
          <w:rFonts w:cs="David" w:ascii="David" w:hAnsi="David"/>
          <w:rtl w:val="true"/>
        </w:rPr>
        <w:t xml:space="preserve">, </w:t>
      </w:r>
      <w:r>
        <w:rPr>
          <w:rFonts w:ascii="David" w:hAnsi="David"/>
          <w:rtl w:val="true"/>
        </w:rPr>
        <w:t>החזיק נשק</w:t>
      </w:r>
      <w:r>
        <w:rPr>
          <w:rFonts w:cs="David" w:ascii="David" w:hAnsi="David"/>
          <w:rtl w:val="true"/>
        </w:rPr>
        <w:t xml:space="preserve">, </w:t>
      </w:r>
      <w:r>
        <w:rPr>
          <w:rFonts w:ascii="David" w:hAnsi="David"/>
          <w:rtl w:val="true"/>
        </w:rPr>
        <w:t>תת מקלע מאולתר ולצדו מחסנית</w:t>
      </w:r>
      <w:r>
        <w:rPr>
          <w:rFonts w:ascii="David" w:hAnsi="David"/>
          <w:rtl w:val="true"/>
        </w:rPr>
        <w:t xml:space="preserve"> </w:t>
      </w:r>
      <w:r>
        <w:rPr>
          <w:rFonts w:cs="David" w:ascii="David" w:hAnsi="David"/>
          <w:rtl w:val="true"/>
        </w:rPr>
        <w:t>(</w:t>
      </w:r>
      <w:r>
        <w:rPr>
          <w:rFonts w:ascii="David" w:hAnsi="David"/>
          <w:rtl w:val="true"/>
        </w:rPr>
        <w:t>ריקה</w:t>
      </w:r>
      <w:r>
        <w:rPr>
          <w:rFonts w:cs="David" w:ascii="David" w:hAnsi="David"/>
          <w:rtl w:val="true"/>
        </w:rPr>
        <w:t>)</w:t>
      </w:r>
      <w:r>
        <w:rPr>
          <w:rFonts w:cs="David" w:ascii="David" w:hAnsi="David"/>
          <w:rtl w:val="true"/>
        </w:rPr>
        <w:t xml:space="preserve"> </w:t>
      </w:r>
      <w:r>
        <w:rPr>
          <w:rFonts w:ascii="David" w:hAnsi="David"/>
          <w:rtl w:val="true"/>
        </w:rPr>
        <w:t>במקום מוסתר שבכוחו של נשק זה להרוג ופוטנציאל הנזק הטמון בו רב לאין ערוך</w:t>
      </w:r>
      <w:r>
        <w:rPr>
          <w:rFonts w:cs="David" w:ascii="David" w:hAnsi="David"/>
          <w:rtl w:val="true"/>
        </w:rPr>
        <w:t>.</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pPr>
      <w:r>
        <w:rPr>
          <w:rFonts w:ascii="David" w:hAnsi="David"/>
          <w:rtl w:val="true"/>
        </w:rPr>
        <w:t>מכל האמור לעיל</w:t>
      </w:r>
      <w:r>
        <w:rPr>
          <w:rFonts w:cs="David" w:ascii="David" w:hAnsi="David"/>
          <w:rtl w:val="true"/>
        </w:rPr>
        <w:t xml:space="preserve">, </w:t>
      </w:r>
      <w:r>
        <w:rPr>
          <w:rFonts w:ascii="David" w:hAnsi="David"/>
          <w:rtl w:val="true"/>
        </w:rPr>
        <w:t xml:space="preserve">מצאתי כי מתחם העונש ההולם בעניינו של הנאשם </w:t>
      </w:r>
      <w:r>
        <w:rPr>
          <w:rFonts w:ascii="David" w:hAnsi="David"/>
          <w:b/>
          <w:b/>
          <w:bCs/>
          <w:u w:val="single"/>
          <w:rtl w:val="true"/>
        </w:rPr>
        <w:t xml:space="preserve">נע בין </w:t>
      </w:r>
      <w:r>
        <w:rPr>
          <w:rFonts w:cs="David" w:ascii="David" w:hAnsi="David"/>
          <w:b/>
          <w:bCs/>
          <w:u w:val="single"/>
        </w:rPr>
        <w:t>12</w:t>
      </w:r>
      <w:r>
        <w:rPr>
          <w:rFonts w:cs="David" w:ascii="David" w:hAnsi="David"/>
          <w:b/>
          <w:bCs/>
          <w:u w:val="single"/>
          <w:rtl w:val="true"/>
        </w:rPr>
        <w:t xml:space="preserve">  </w:t>
      </w:r>
      <w:r>
        <w:rPr>
          <w:rFonts w:ascii="David" w:hAnsi="David"/>
          <w:b/>
          <w:b/>
          <w:bCs/>
          <w:u w:val="single"/>
          <w:rtl w:val="true"/>
        </w:rPr>
        <w:t>ל</w:t>
      </w:r>
      <w:r>
        <w:rPr>
          <w:rFonts w:cs="David" w:ascii="David" w:hAnsi="David"/>
          <w:b/>
          <w:bCs/>
          <w:u w:val="single"/>
          <w:rtl w:val="true"/>
        </w:rPr>
        <w:t xml:space="preserve">- </w:t>
      </w:r>
      <w:r>
        <w:rPr>
          <w:rFonts w:cs="David" w:ascii="David" w:hAnsi="David"/>
          <w:b/>
          <w:bCs/>
          <w:u w:val="single"/>
        </w:rPr>
        <w:t>36</w:t>
      </w:r>
      <w:r>
        <w:rPr>
          <w:rFonts w:cs="David" w:ascii="David" w:hAnsi="David"/>
          <w:b/>
          <w:bCs/>
          <w:u w:val="single"/>
          <w:rtl w:val="true"/>
        </w:rPr>
        <w:t xml:space="preserve"> </w:t>
      </w:r>
      <w:r>
        <w:rPr>
          <w:rFonts w:ascii="David" w:hAnsi="David"/>
          <w:b/>
          <w:b/>
          <w:bCs/>
          <w:u w:val="single"/>
          <w:rtl w:val="true"/>
        </w:rPr>
        <w:t>חודשי מאסר בפועל</w:t>
      </w:r>
      <w:r>
        <w:rPr>
          <w:rFonts w:cs="David" w:ascii="David" w:hAnsi="David"/>
          <w:rtl w:val="true"/>
        </w:rPr>
        <w:t xml:space="preserve">. </w:t>
      </w:r>
    </w:p>
    <w:p>
      <w:pPr>
        <w:pStyle w:val="Normal"/>
        <w:spacing w:lineRule="auto" w:line="360" w:before="0" w:after="0"/>
        <w:ind w:end="0"/>
        <w:contextualSpacing/>
        <w:jc w:val="both"/>
        <w:rPr>
          <w:rFonts w:ascii="David" w:hAnsi="David" w:cs="David"/>
          <w:b/>
          <w:bCs/>
          <w:u w:val="single"/>
        </w:rPr>
      </w:pPr>
      <w:r>
        <w:rPr>
          <w:rFonts w:cs="David" w:ascii="David" w:hAnsi="David"/>
          <w:b/>
          <w:bCs/>
          <w:u w:val="single"/>
          <w:rtl w:val="true"/>
        </w:rPr>
      </w:r>
    </w:p>
    <w:p>
      <w:pPr>
        <w:pStyle w:val="Normal"/>
        <w:spacing w:lineRule="auto" w:line="360" w:before="0" w:after="0"/>
        <w:ind w:start="720" w:end="0"/>
        <w:contextualSpacing/>
        <w:jc w:val="both"/>
        <w:rPr>
          <w:rFonts w:ascii="David" w:hAnsi="David" w:cs="David"/>
          <w:b/>
          <w:bCs/>
          <w:u w:val="single"/>
        </w:rPr>
      </w:pPr>
      <w:r>
        <w:rPr>
          <w:rFonts w:ascii="David" w:hAnsi="David"/>
          <w:b/>
          <w:b/>
          <w:bCs/>
          <w:u w:val="single"/>
          <w:rtl w:val="true"/>
        </w:rPr>
        <w:t>קביעת העונש ההולם</w:t>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eastAsia="Calibri"/>
          <w:rtl w:val="true"/>
        </w:rPr>
        <w:t>בענייננו עסקינן כאמור בנאשם שהחזיק כלי נשק</w:t>
      </w:r>
      <w:r>
        <w:rPr>
          <w:rFonts w:eastAsia="Calibri" w:cs="David" w:ascii="David" w:hAnsi="David"/>
          <w:rtl w:val="true"/>
        </w:rPr>
        <w:t xml:space="preserve">, </w:t>
      </w:r>
      <w:r>
        <w:rPr>
          <w:rFonts w:ascii="David" w:hAnsi="David" w:eastAsia="Calibri"/>
          <w:rtl w:val="true"/>
        </w:rPr>
        <w:t>הסכנה הכרוכה בהחזקה זו היא מוחשית לציבור</w:t>
      </w:r>
      <w:r>
        <w:rPr>
          <w:rFonts w:eastAsia="Calibri" w:cs="David" w:ascii="David" w:hAnsi="David"/>
          <w:rtl w:val="true"/>
        </w:rPr>
        <w:t xml:space="preserve">. </w:t>
      </w:r>
      <w:r>
        <w:rPr>
          <w:rFonts w:ascii="David" w:hAnsi="David" w:eastAsia="Calibri"/>
          <w:rtl w:val="true"/>
        </w:rPr>
        <w:t>יחד עם זאת</w:t>
      </w:r>
      <w:r>
        <w:rPr>
          <w:rFonts w:eastAsia="Calibri" w:cs="David" w:ascii="David" w:hAnsi="David"/>
          <w:rtl w:val="true"/>
        </w:rPr>
        <w:t xml:space="preserve">,  </w:t>
      </w:r>
      <w:r>
        <w:rPr>
          <w:rFonts w:ascii="David" w:hAnsi="David" w:eastAsia="Calibri"/>
          <w:rtl w:val="true"/>
        </w:rPr>
        <w:t>הנאשם טען כי מצא את הנשק בשכונה ולא מסר אותו לרשויות מפאת חששו כי יואשם בזיקה אליו</w:t>
      </w:r>
      <w:r>
        <w:rPr>
          <w:rFonts w:eastAsia="Calibri" w:cs="David" w:ascii="David" w:hAnsi="David"/>
          <w:rtl w:val="true"/>
        </w:rPr>
        <w:t xml:space="preserve">. </w:t>
      </w:r>
      <w:r>
        <w:rPr>
          <w:rFonts w:ascii="David" w:hAnsi="David" w:eastAsia="Calibri"/>
          <w:rtl w:val="true"/>
        </w:rPr>
        <w:t>לנוכח העדר שיתוף הפעולה של הנאשם עם שירות המבחן</w:t>
      </w:r>
      <w:r>
        <w:rPr>
          <w:rFonts w:eastAsia="Calibri" w:cs="David" w:ascii="David" w:hAnsi="David"/>
          <w:rtl w:val="true"/>
        </w:rPr>
        <w:t xml:space="preserve">, </w:t>
      </w:r>
      <w:r>
        <w:rPr>
          <w:rFonts w:ascii="David" w:hAnsi="David" w:eastAsia="Calibri"/>
          <w:rtl w:val="true"/>
        </w:rPr>
        <w:t>לא ניתן לקבל את סיבת ההחזקה בנשק ואת  הסברו כיצד הגיע הנשק לרשותו</w:t>
      </w:r>
      <w:r>
        <w:rPr>
          <w:rFonts w:eastAsia="Calibri" w:cs="David" w:ascii="David" w:hAnsi="David"/>
          <w:rtl w:val="true"/>
        </w:rPr>
        <w:t xml:space="preserve">, </w:t>
      </w:r>
      <w:r>
        <w:rPr>
          <w:rFonts w:ascii="David" w:hAnsi="David" w:eastAsia="Calibri"/>
          <w:rtl w:val="true"/>
        </w:rPr>
        <w:t>כבעלות תימוכין כלשהו</w:t>
      </w:r>
      <w:r>
        <w:rPr>
          <w:rFonts w:eastAsia="Calibri" w:cs="David" w:ascii="David" w:hAnsi="David"/>
          <w:rtl w:val="true"/>
        </w:rPr>
        <w:t xml:space="preserve">. </w:t>
      </w:r>
      <w:r>
        <w:rPr>
          <w:rFonts w:ascii="David" w:hAnsi="David" w:eastAsia="Calibri"/>
          <w:rtl w:val="true"/>
        </w:rPr>
        <w:t>משכך הרי שאין מקום להניח הנחות מקלות לזכות הנאשם</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cs="David"/>
        </w:rPr>
      </w:pPr>
      <w:r>
        <w:rPr>
          <w:rFonts w:cs="David" w:ascii="David" w:hAnsi="David"/>
          <w:rtl w:val="true"/>
        </w:rPr>
      </w:r>
    </w:p>
    <w:p>
      <w:pPr>
        <w:pStyle w:val="Normal"/>
        <w:spacing w:lineRule="auto" w:line="360" w:before="0" w:after="0"/>
        <w:ind w:start="720" w:end="0"/>
        <w:contextualSpacing/>
        <w:jc w:val="both"/>
        <w:rPr>
          <w:rFonts w:ascii="David" w:hAnsi="David" w:cs="David"/>
          <w:b/>
          <w:bCs/>
        </w:rPr>
      </w:pPr>
      <w:r>
        <w:rPr>
          <w:rFonts w:ascii="David" w:hAnsi="David"/>
          <w:rtl w:val="true"/>
        </w:rPr>
        <w:t>בקביעת עונשו של הנאשם בתוך המתחם יש לקחת בחשבון את העובדה שמדובר בנאשם צעיר בגילו</w:t>
      </w:r>
      <w:r>
        <w:rPr>
          <w:rFonts w:cs="David" w:ascii="David" w:hAnsi="David"/>
          <w:rtl w:val="true"/>
        </w:rPr>
        <w:t xml:space="preserve">, </w:t>
      </w:r>
      <w:r>
        <w:rPr>
          <w:rFonts w:ascii="David" w:hAnsi="David"/>
          <w:rtl w:val="true"/>
        </w:rPr>
        <w:t>נטול הרשעות קודמות</w:t>
      </w:r>
      <w:r>
        <w:rPr>
          <w:rFonts w:cs="David" w:ascii="David" w:hAnsi="David"/>
          <w:rtl w:val="true"/>
        </w:rPr>
        <w:t xml:space="preserve">, </w:t>
      </w:r>
      <w:r>
        <w:rPr>
          <w:rFonts w:ascii="David" w:hAnsi="David"/>
          <w:rtl w:val="true"/>
        </w:rPr>
        <w:t>אשר ניצב בפני מאסר ראשון בחייו</w:t>
      </w:r>
      <w:r>
        <w:rPr>
          <w:rFonts w:cs="David" w:ascii="David" w:hAnsi="David"/>
          <w:rtl w:val="true"/>
        </w:rPr>
        <w:t xml:space="preserve">, </w:t>
      </w:r>
      <w:r>
        <w:rPr>
          <w:rFonts w:ascii="David" w:hAnsi="David"/>
          <w:rtl w:val="true"/>
        </w:rPr>
        <w:t>וגדל בנסיבות חיים לא פשוטות כפי שהדבר משתקף מהאמור בתסקיר</w:t>
      </w:r>
      <w:r>
        <w:rPr>
          <w:rFonts w:cs="David" w:ascii="David" w:hAnsi="David"/>
          <w:rtl w:val="true"/>
        </w:rPr>
        <w:t xml:space="preserve">.  </w:t>
      </w:r>
    </w:p>
    <w:p>
      <w:pPr>
        <w:pStyle w:val="Normal"/>
        <w:spacing w:lineRule="auto" w:line="360" w:before="0" w:after="0"/>
        <w:ind w:start="720" w:end="0"/>
        <w:contextualSpacing/>
        <w:jc w:val="both"/>
        <w:rPr>
          <w:rFonts w:ascii="David" w:hAnsi="David" w:cs="David"/>
          <w:b/>
          <w:bCs/>
        </w:rPr>
      </w:pPr>
      <w:r>
        <w:rPr>
          <w:rFonts w:cs="David" w:ascii="David" w:hAnsi="David"/>
          <w:b/>
          <w:bCs/>
          <w:rtl w:val="true"/>
        </w:rPr>
      </w:r>
    </w:p>
    <w:p>
      <w:pPr>
        <w:pStyle w:val="Normal"/>
        <w:spacing w:lineRule="auto" w:line="360" w:before="0" w:after="0"/>
        <w:ind w:start="720" w:end="0"/>
        <w:contextualSpacing/>
        <w:jc w:val="both"/>
        <w:rPr/>
      </w:pPr>
      <w:r>
        <w:rPr>
          <w:rFonts w:ascii="David" w:hAnsi="David"/>
          <w:rtl w:val="true"/>
        </w:rPr>
        <w:t>ב</w:t>
      </w:r>
      <w:hyperlink r:id="rId4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6961/17</w:t>
        </w:r>
      </w:hyperlink>
      <w:r>
        <w:rPr>
          <w:rFonts w:cs="David" w:ascii="David" w:hAnsi="David"/>
          <w:rtl w:val="true"/>
        </w:rPr>
        <w:t xml:space="preserve"> </w:t>
      </w:r>
      <w:r>
        <w:rPr>
          <w:rFonts w:ascii="David" w:hAnsi="David"/>
          <w:b/>
          <w:b/>
          <w:bCs/>
          <w:rtl w:val="true"/>
        </w:rPr>
        <w:t>פהדי אבו אלקיעאן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7.3.18</w:t>
      </w:r>
      <w:r>
        <w:rPr>
          <w:rFonts w:cs="David" w:ascii="David" w:hAnsi="David"/>
          <w:rtl w:val="true"/>
        </w:rPr>
        <w:t xml:space="preserve">) </w:t>
      </w:r>
      <w:r>
        <w:rPr>
          <w:rFonts w:ascii="David" w:hAnsi="David"/>
          <w:rtl w:val="true"/>
        </w:rPr>
        <w:t xml:space="preserve">נקבע כי אמנם אין לקבוע </w:t>
      </w:r>
      <w:r>
        <w:rPr>
          <w:rFonts w:ascii="David" w:hAnsi="David"/>
          <w:rtl w:val="true"/>
        </w:rPr>
        <w:t>קטגוריה</w:t>
      </w:r>
      <w:r>
        <w:rPr>
          <w:rFonts w:ascii="David" w:hAnsi="David"/>
          <w:rtl w:val="true"/>
        </w:rPr>
        <w:t xml:space="preserve"> נוספת של צעיר</w:t>
      </w:r>
      <w:r>
        <w:rPr>
          <w:rFonts w:cs="David" w:ascii="David" w:hAnsi="David"/>
          <w:rtl w:val="true"/>
        </w:rPr>
        <w:t>-</w:t>
      </w:r>
      <w:r>
        <w:rPr>
          <w:rFonts w:ascii="David" w:hAnsi="David"/>
          <w:rtl w:val="true"/>
        </w:rPr>
        <w:t>בגיר לצורך סטייה ממתחם הענישה אך יש להתחשב בגיל הנאשם כשיקול לקולא בעת קביעת עונשו בתוך המתחם</w:t>
      </w:r>
      <w:r>
        <w:rPr>
          <w:rFonts w:cs="David" w:ascii="David" w:hAnsi="David"/>
          <w:rtl w:val="true"/>
        </w:rPr>
        <w:t xml:space="preserve">: </w:t>
      </w:r>
    </w:p>
    <w:p>
      <w:pPr>
        <w:pStyle w:val="Normal"/>
        <w:spacing w:lineRule="auto" w:line="360" w:before="0" w:after="0"/>
        <w:ind w:start="720" w:end="0"/>
        <w:contextualSpacing/>
        <w:jc w:val="both"/>
        <w:rPr/>
      </w:pPr>
      <w:r>
        <w:rPr>
          <w:rFonts w:cs="David" w:ascii="David" w:hAnsi="David"/>
          <w:rtl w:val="true"/>
        </w:rPr>
        <w:t>"...</w:t>
      </w:r>
      <w:r>
        <w:rPr>
          <w:rFonts w:ascii="David" w:hAnsi="David"/>
          <w:b/>
          <w:b/>
          <w:bCs/>
          <w:rtl w:val="true"/>
        </w:rPr>
        <w:t>אין לקבל את טענתו של ב</w:t>
      </w:r>
      <w:r>
        <w:rPr>
          <w:rFonts w:cs="David" w:ascii="David" w:hAnsi="David"/>
          <w:b/>
          <w:bCs/>
          <w:rtl w:val="true"/>
        </w:rPr>
        <w:t>"</w:t>
      </w:r>
      <w:r>
        <w:rPr>
          <w:rFonts w:ascii="David" w:hAnsi="David"/>
          <w:b/>
          <w:b/>
          <w:bCs/>
          <w:rtl w:val="true"/>
        </w:rPr>
        <w:t xml:space="preserve">כ המערער על כך שהמערער משתייך לקטגוריה של </w:t>
      </w:r>
      <w:r>
        <w:rPr>
          <w:rFonts w:cs="David" w:ascii="David" w:hAnsi="David"/>
          <w:b/>
          <w:bCs/>
          <w:rtl w:val="true"/>
        </w:rPr>
        <w:t>"</w:t>
      </w:r>
      <w:r>
        <w:rPr>
          <w:rFonts w:ascii="David" w:hAnsi="David"/>
          <w:b/>
          <w:b/>
          <w:bCs/>
          <w:rtl w:val="true"/>
        </w:rPr>
        <w:t>בגיר</w:t>
      </w:r>
      <w:r>
        <w:rPr>
          <w:rFonts w:cs="David" w:ascii="David" w:hAnsi="David"/>
          <w:b/>
          <w:bCs/>
          <w:rtl w:val="true"/>
        </w:rPr>
        <w:t>-</w:t>
      </w:r>
      <w:r>
        <w:rPr>
          <w:rFonts w:ascii="David" w:hAnsi="David"/>
          <w:b/>
          <w:b/>
          <w:bCs/>
          <w:rtl w:val="true"/>
        </w:rPr>
        <w:t>צעיר</w:t>
      </w:r>
      <w:r>
        <w:rPr>
          <w:rFonts w:cs="David" w:ascii="David" w:hAnsi="David"/>
          <w:b/>
          <w:bCs/>
          <w:rtl w:val="true"/>
        </w:rPr>
        <w:t xml:space="preserve">". </w:t>
      </w:r>
      <w:r>
        <w:rPr>
          <w:rFonts w:ascii="David" w:hAnsi="David"/>
          <w:b/>
          <w:b/>
          <w:bCs/>
          <w:rtl w:val="true"/>
        </w:rPr>
        <w:t xml:space="preserve">כבר אמרנו ושבנו ואמרנו </w:t>
      </w:r>
      <w:r>
        <w:rPr>
          <w:rFonts w:cs="David" w:ascii="David" w:hAnsi="David"/>
          <w:b/>
          <w:bCs/>
          <w:rtl w:val="true"/>
        </w:rPr>
        <w:t>(</w:t>
      </w:r>
      <w:hyperlink r:id="rId44">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452/14</w:t>
        </w:r>
      </w:hyperlink>
      <w:r>
        <w:rPr>
          <w:rFonts w:cs="David" w:ascii="David" w:hAnsi="David"/>
          <w:b/>
          <w:bCs/>
          <w:rtl w:val="true"/>
        </w:rPr>
        <w:t xml:space="preserve"> </w:t>
      </w:r>
      <w:r>
        <w:rPr>
          <w:rFonts w:ascii="David" w:hAnsi="David"/>
          <w:b/>
          <w:b/>
          <w:bCs/>
          <w:rtl w:val="true"/>
        </w:rPr>
        <w:t>דבוש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 xml:space="preserve">י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3.4.2014</w:t>
      </w:r>
      <w:r>
        <w:rPr>
          <w:rFonts w:cs="David" w:ascii="David" w:hAnsi="David"/>
          <w:b/>
          <w:bCs/>
          <w:rtl w:val="true"/>
        </w:rPr>
        <w:t xml:space="preserve">)), </w:t>
      </w:r>
      <w:r>
        <w:rPr>
          <w:rFonts w:ascii="David" w:hAnsi="David"/>
          <w:b/>
          <w:b/>
          <w:bCs/>
          <w:rtl w:val="true"/>
        </w:rPr>
        <w:t xml:space="preserve">כי החוק מגדיר </w:t>
      </w:r>
      <w:r>
        <w:rPr>
          <w:rFonts w:cs="David" w:ascii="David" w:hAnsi="David"/>
          <w:b/>
          <w:bCs/>
          <w:rtl w:val="true"/>
        </w:rPr>
        <w:t>"</w:t>
      </w:r>
      <w:r>
        <w:rPr>
          <w:rFonts w:ascii="David" w:hAnsi="David"/>
          <w:b/>
          <w:b/>
          <w:bCs/>
          <w:rtl w:val="true"/>
        </w:rPr>
        <w:t>קטין</w:t>
      </w:r>
      <w:r>
        <w:rPr>
          <w:rFonts w:cs="David" w:ascii="David" w:hAnsi="David"/>
          <w:b/>
          <w:bCs/>
          <w:rtl w:val="true"/>
        </w:rPr>
        <w:t xml:space="preserve">" </w:t>
      </w:r>
      <w:r>
        <w:rPr>
          <w:rFonts w:ascii="David" w:hAnsi="David"/>
          <w:b/>
          <w:b/>
          <w:bCs/>
          <w:rtl w:val="true"/>
        </w:rPr>
        <w:t>כ</w:t>
      </w:r>
      <w:r>
        <w:rPr>
          <w:rFonts w:cs="David" w:ascii="David" w:hAnsi="David"/>
          <w:b/>
          <w:bCs/>
          <w:rtl w:val="true"/>
        </w:rPr>
        <w:t>"</w:t>
      </w:r>
      <w:r>
        <w:rPr>
          <w:rFonts w:ascii="David" w:hAnsi="David"/>
          <w:b/>
          <w:b/>
          <w:bCs/>
          <w:rtl w:val="true"/>
        </w:rPr>
        <w:t>מי שטרם מלאו לו שמונה עשרה שנים</w:t>
      </w:r>
      <w:r>
        <w:rPr>
          <w:rFonts w:cs="David" w:ascii="David" w:hAnsi="David"/>
          <w:b/>
          <w:bCs/>
          <w:rtl w:val="true"/>
        </w:rPr>
        <w:t>..." (</w:t>
      </w:r>
      <w:r>
        <w:rPr>
          <w:rFonts w:ascii="David" w:hAnsi="David"/>
          <w:b/>
          <w:b/>
          <w:bCs/>
          <w:color w:val="000000"/>
          <w:rtl w:val="true"/>
        </w:rPr>
        <w:t xml:space="preserve">סעיף </w:t>
      </w:r>
      <w:r>
        <w:rPr>
          <w:rFonts w:cs="David" w:ascii="David" w:hAnsi="David"/>
          <w:b/>
          <w:bCs/>
          <w:color w:val="000000"/>
        </w:rPr>
        <w:t>1</w:t>
      </w:r>
      <w:r>
        <w:rPr>
          <w:rFonts w:cs="David" w:ascii="David" w:hAnsi="David"/>
          <w:b/>
          <w:bCs/>
          <w:rtl w:val="true"/>
        </w:rPr>
        <w:t xml:space="preserve"> </w:t>
      </w:r>
      <w:r>
        <w:rPr>
          <w:rFonts w:ascii="David" w:hAnsi="David"/>
          <w:b/>
          <w:b/>
          <w:bCs/>
          <w:rtl w:val="true"/>
        </w:rPr>
        <w:t>ל</w:t>
      </w:r>
      <w:hyperlink r:id="rId45">
        <w:r>
          <w:rPr>
            <w:rStyle w:val="Hyperlink"/>
            <w:rFonts w:ascii="David" w:hAnsi="David"/>
            <w:b/>
            <w:b/>
            <w:bCs/>
            <w:color w:val="0000FF"/>
            <w:u w:val="single"/>
            <w:rtl w:val="true"/>
          </w:rPr>
          <w:t xml:space="preserve">חוק הנוער </w:t>
        </w:r>
        <w:r>
          <w:rPr>
            <w:rStyle w:val="Hyperlink"/>
            <w:rFonts w:cs="David" w:ascii="David" w:hAnsi="David"/>
            <w:b/>
            <w:bCs/>
            <w:color w:val="0000FF"/>
            <w:u w:val="single"/>
            <w:rtl w:val="true"/>
          </w:rPr>
          <w:t>(</w:t>
        </w:r>
        <w:r>
          <w:rPr>
            <w:rStyle w:val="Hyperlink"/>
            <w:rFonts w:ascii="David" w:hAnsi="David"/>
            <w:b/>
            <w:b/>
            <w:bCs/>
            <w:color w:val="0000FF"/>
            <w:u w:val="single"/>
            <w:rtl w:val="true"/>
          </w:rPr>
          <w:t>שפיטה</w:t>
        </w:r>
        <w:r>
          <w:rPr>
            <w:rStyle w:val="Hyperlink"/>
            <w:rFonts w:cs="David" w:ascii="David" w:hAnsi="David"/>
            <w:b/>
            <w:bCs/>
            <w:color w:val="0000FF"/>
            <w:u w:val="single"/>
            <w:rtl w:val="true"/>
          </w:rPr>
          <w:t xml:space="preserve">, </w:t>
        </w:r>
        <w:r>
          <w:rPr>
            <w:rStyle w:val="Hyperlink"/>
            <w:rFonts w:ascii="David" w:hAnsi="David"/>
            <w:b/>
            <w:b/>
            <w:bCs/>
            <w:color w:val="0000FF"/>
            <w:u w:val="single"/>
            <w:rtl w:val="true"/>
          </w:rPr>
          <w:t>ענישה ודרכי טיפול</w:t>
        </w:r>
        <w:r>
          <w:rPr>
            <w:rStyle w:val="Hyperlink"/>
            <w:rFonts w:cs="David" w:ascii="David" w:hAnsi="David"/>
            <w:b/>
            <w:bCs/>
            <w:color w:val="0000FF"/>
            <w:u w:val="single"/>
            <w:rtl w:val="true"/>
          </w:rPr>
          <w:t>)</w:t>
        </w:r>
      </w:hyperlink>
      <w:r>
        <w:rPr>
          <w:rFonts w:cs="David" w:ascii="David" w:hAnsi="David"/>
          <w:b/>
          <w:bCs/>
          <w:rtl w:val="true"/>
        </w:rPr>
        <w:t xml:space="preserve">, </w:t>
      </w:r>
      <w:r>
        <w:rPr>
          <w:rFonts w:ascii="David" w:hAnsi="David"/>
          <w:b/>
          <w:b/>
          <w:bCs/>
          <w:rtl w:val="true"/>
        </w:rPr>
        <w:t>התשל</w:t>
      </w:r>
      <w:r>
        <w:rPr>
          <w:rFonts w:cs="David" w:ascii="David" w:hAnsi="David"/>
          <w:b/>
          <w:bCs/>
          <w:rtl w:val="true"/>
        </w:rPr>
        <w:t>"</w:t>
      </w:r>
      <w:r>
        <w:rPr>
          <w:rFonts w:ascii="David" w:hAnsi="David"/>
          <w:b/>
          <w:b/>
          <w:bCs/>
          <w:rtl w:val="true"/>
        </w:rPr>
        <w:t>א</w:t>
      </w:r>
      <w:r>
        <w:rPr>
          <w:rFonts w:cs="David" w:ascii="David" w:hAnsi="David"/>
          <w:b/>
          <w:bCs/>
          <w:rtl w:val="true"/>
        </w:rPr>
        <w:t>-</w:t>
      </w:r>
      <w:r>
        <w:rPr>
          <w:rFonts w:cs="David" w:ascii="David" w:hAnsi="David"/>
          <w:b/>
          <w:bCs/>
        </w:rPr>
        <w:t>1971</w:t>
      </w:r>
      <w:r>
        <w:rPr>
          <w:rFonts w:cs="David" w:ascii="David" w:hAnsi="David"/>
          <w:b/>
          <w:bCs/>
          <w:rtl w:val="true"/>
        </w:rPr>
        <w:t xml:space="preserve">). </w:t>
      </w:r>
      <w:r>
        <w:rPr>
          <w:rFonts w:ascii="David" w:hAnsi="David"/>
          <w:b/>
          <w:b/>
          <w:bCs/>
          <w:color w:val="000000"/>
          <w:rtl w:val="true"/>
        </w:rPr>
        <w:t xml:space="preserve">סעיף </w:t>
      </w:r>
      <w:r>
        <w:rPr>
          <w:rFonts w:cs="David" w:ascii="David" w:hAnsi="David"/>
          <w:b/>
          <w:bCs/>
          <w:color w:val="000000"/>
        </w:rPr>
        <w:t>3</w:t>
      </w:r>
      <w:r>
        <w:rPr>
          <w:rFonts w:cs="David" w:ascii="David" w:hAnsi="David"/>
          <w:b/>
          <w:bCs/>
          <w:rtl w:val="true"/>
        </w:rPr>
        <w:t xml:space="preserve"> </w:t>
      </w:r>
      <w:r>
        <w:rPr>
          <w:rFonts w:ascii="David" w:hAnsi="David"/>
          <w:b/>
          <w:b/>
          <w:bCs/>
          <w:rtl w:val="true"/>
        </w:rPr>
        <w:t>ל</w:t>
      </w:r>
      <w:hyperlink r:id="rId46">
        <w:r>
          <w:rPr>
            <w:rStyle w:val="Hyperlink"/>
            <w:rFonts w:ascii="David" w:hAnsi="David"/>
            <w:b/>
            <w:b/>
            <w:bCs/>
            <w:color w:val="0000FF"/>
            <w:u w:val="single"/>
            <w:rtl w:val="true"/>
          </w:rPr>
          <w:t>חוק הכשרות המשפטית והאפוטרופסות</w:t>
        </w:r>
      </w:hyperlink>
      <w:r>
        <w:rPr>
          <w:rFonts w:cs="David" w:ascii="David" w:hAnsi="David"/>
          <w:b/>
          <w:bCs/>
          <w:rtl w:val="true"/>
        </w:rPr>
        <w:t xml:space="preserve">, </w:t>
      </w:r>
      <w:r>
        <w:rPr>
          <w:rFonts w:ascii="David" w:hAnsi="David"/>
          <w:b/>
          <w:b/>
          <w:bCs/>
          <w:rtl w:val="true"/>
        </w:rPr>
        <w:t>התשכ</w:t>
      </w:r>
      <w:r>
        <w:rPr>
          <w:rFonts w:cs="David" w:ascii="David" w:hAnsi="David"/>
          <w:b/>
          <w:bCs/>
          <w:rtl w:val="true"/>
        </w:rPr>
        <w:t>"</w:t>
      </w:r>
      <w:r>
        <w:rPr>
          <w:rFonts w:ascii="David" w:hAnsi="David"/>
          <w:b/>
          <w:b/>
          <w:bCs/>
          <w:rtl w:val="true"/>
        </w:rPr>
        <w:t>ב</w:t>
      </w:r>
      <w:r>
        <w:rPr>
          <w:rFonts w:cs="David" w:ascii="David" w:hAnsi="David"/>
          <w:b/>
          <w:bCs/>
          <w:rtl w:val="true"/>
        </w:rPr>
        <w:t>-</w:t>
      </w:r>
      <w:r>
        <w:rPr>
          <w:rFonts w:cs="David" w:ascii="David" w:hAnsi="David"/>
          <w:b/>
          <w:bCs/>
        </w:rPr>
        <w:t>1962</w:t>
      </w:r>
      <w:r>
        <w:rPr>
          <w:rFonts w:cs="David" w:ascii="David" w:hAnsi="David"/>
          <w:b/>
          <w:bCs/>
          <w:rtl w:val="true"/>
        </w:rPr>
        <w:t xml:space="preserve"> – </w:t>
      </w:r>
      <w:r>
        <w:rPr>
          <w:rFonts w:ascii="David" w:hAnsi="David"/>
          <w:b/>
          <w:b/>
          <w:bCs/>
          <w:rtl w:val="true"/>
        </w:rPr>
        <w:t xml:space="preserve">כותרתו </w:t>
      </w:r>
      <w:r>
        <w:rPr>
          <w:rFonts w:cs="David" w:ascii="David" w:hAnsi="David"/>
          <w:b/>
          <w:bCs/>
          <w:rtl w:val="true"/>
        </w:rPr>
        <w:t>"</w:t>
      </w:r>
      <w:r>
        <w:rPr>
          <w:rFonts w:ascii="David" w:hAnsi="David"/>
          <w:b/>
          <w:b/>
          <w:bCs/>
          <w:rtl w:val="true"/>
        </w:rPr>
        <w:t>קטינות ובגירות</w:t>
      </w:r>
      <w:r>
        <w:rPr>
          <w:rFonts w:cs="David" w:ascii="David" w:hAnsi="David"/>
          <w:b/>
          <w:bCs/>
          <w:rtl w:val="true"/>
        </w:rPr>
        <w:t xml:space="preserve">" – </w:t>
      </w:r>
      <w:r>
        <w:rPr>
          <w:rFonts w:ascii="David" w:hAnsi="David"/>
          <w:b/>
          <w:b/>
          <w:bCs/>
          <w:rtl w:val="true"/>
        </w:rPr>
        <w:t>קובע כך</w:t>
      </w:r>
      <w:r>
        <w:rPr>
          <w:rFonts w:cs="David" w:ascii="David" w:hAnsi="David"/>
          <w:b/>
          <w:bCs/>
          <w:rtl w:val="true"/>
        </w:rPr>
        <w:t>: "</w:t>
      </w:r>
      <w:r>
        <w:rPr>
          <w:rFonts w:ascii="David" w:hAnsi="David"/>
          <w:b/>
          <w:b/>
          <w:bCs/>
          <w:rtl w:val="true"/>
        </w:rPr>
        <w:t xml:space="preserve">אדם שלא מלאו לו </w:t>
      </w:r>
      <w:r>
        <w:rPr>
          <w:rFonts w:cs="David" w:ascii="David" w:hAnsi="David"/>
          <w:b/>
          <w:bCs/>
        </w:rPr>
        <w:t>18</w:t>
      </w:r>
      <w:r>
        <w:rPr>
          <w:rFonts w:cs="David" w:ascii="David" w:hAnsi="David"/>
          <w:b/>
          <w:bCs/>
          <w:rtl w:val="true"/>
        </w:rPr>
        <w:t xml:space="preserve"> </w:t>
      </w:r>
      <w:r>
        <w:rPr>
          <w:rFonts w:ascii="David" w:hAnsi="David"/>
          <w:b/>
          <w:b/>
          <w:bCs/>
          <w:rtl w:val="true"/>
        </w:rPr>
        <w:t>שנה הוא קטין</w:t>
      </w:r>
      <w:r>
        <w:rPr>
          <w:rFonts w:cs="David" w:ascii="David" w:hAnsi="David"/>
          <w:b/>
          <w:bCs/>
          <w:rtl w:val="true"/>
        </w:rPr>
        <w:t xml:space="preserve">; </w:t>
      </w:r>
      <w:r>
        <w:rPr>
          <w:rFonts w:ascii="David" w:hAnsi="David"/>
          <w:b/>
          <w:b/>
          <w:bCs/>
          <w:rtl w:val="true"/>
        </w:rPr>
        <w:t xml:space="preserve">אדם שמלאו לו </w:t>
      </w:r>
      <w:r>
        <w:rPr>
          <w:rFonts w:cs="David" w:ascii="David" w:hAnsi="David"/>
          <w:b/>
          <w:bCs/>
        </w:rPr>
        <w:t>18</w:t>
      </w:r>
      <w:r>
        <w:rPr>
          <w:rFonts w:cs="David" w:ascii="David" w:hAnsi="David"/>
          <w:b/>
          <w:bCs/>
          <w:rtl w:val="true"/>
        </w:rPr>
        <w:t xml:space="preserve"> </w:t>
      </w:r>
      <w:r>
        <w:rPr>
          <w:rFonts w:ascii="David" w:hAnsi="David"/>
          <w:b/>
          <w:b/>
          <w:bCs/>
          <w:rtl w:val="true"/>
        </w:rPr>
        <w:t>שנה הוא בגיר</w:t>
      </w:r>
      <w:r>
        <w:rPr>
          <w:rFonts w:cs="David" w:ascii="David" w:hAnsi="David"/>
          <w:b/>
          <w:bCs/>
          <w:rtl w:val="true"/>
        </w:rPr>
        <w:t xml:space="preserve">". </w:t>
      </w:r>
      <w:r>
        <w:rPr>
          <w:rFonts w:ascii="David" w:hAnsi="David"/>
          <w:b/>
          <w:b/>
          <w:bCs/>
          <w:rtl w:val="true"/>
        </w:rPr>
        <w:t>עינינו הרואות</w:t>
      </w:r>
      <w:r>
        <w:rPr>
          <w:rFonts w:cs="David" w:ascii="David" w:hAnsi="David"/>
          <w:b/>
          <w:bCs/>
          <w:rtl w:val="true"/>
        </w:rPr>
        <w:t xml:space="preserve">, </w:t>
      </w:r>
      <w:r>
        <w:rPr>
          <w:rFonts w:ascii="David" w:hAnsi="David"/>
          <w:b/>
          <w:b/>
          <w:bCs/>
          <w:rtl w:val="true"/>
        </w:rPr>
        <w:t xml:space="preserve">החוק אינו מגדיר </w:t>
      </w:r>
      <w:r>
        <w:rPr>
          <w:rFonts w:cs="David" w:ascii="David" w:hAnsi="David"/>
          <w:b/>
          <w:bCs/>
          <w:rtl w:val="true"/>
        </w:rPr>
        <w:t>"</w:t>
      </w:r>
      <w:r>
        <w:rPr>
          <w:rFonts w:ascii="David" w:hAnsi="David"/>
          <w:b/>
          <w:b/>
          <w:bCs/>
          <w:rtl w:val="true"/>
        </w:rPr>
        <w:t>בגיר</w:t>
      </w:r>
      <w:r>
        <w:rPr>
          <w:rFonts w:cs="David" w:ascii="David" w:hAnsi="David"/>
          <w:b/>
          <w:bCs/>
          <w:rtl w:val="true"/>
        </w:rPr>
        <w:t>-</w:t>
      </w:r>
      <w:r>
        <w:rPr>
          <w:rFonts w:ascii="David" w:hAnsi="David"/>
          <w:b/>
          <w:b/>
          <w:bCs/>
          <w:rtl w:val="true"/>
        </w:rPr>
        <w:t>צעיר</w:t>
      </w:r>
      <w:r>
        <w:rPr>
          <w:rFonts w:cs="David" w:ascii="David" w:hAnsi="David"/>
          <w:b/>
          <w:bCs/>
          <w:rtl w:val="true"/>
        </w:rPr>
        <w:t xml:space="preserve">" </w:t>
      </w:r>
      <w:r>
        <w:rPr>
          <w:rFonts w:ascii="David" w:hAnsi="David"/>
          <w:b/>
          <w:b/>
          <w:bCs/>
          <w:rtl w:val="true"/>
        </w:rPr>
        <w:t>כקטגוריה נפרדת</w:t>
      </w:r>
      <w:r>
        <w:rPr>
          <w:rFonts w:cs="David" w:ascii="David" w:hAnsi="David"/>
          <w:b/>
          <w:bCs/>
          <w:rtl w:val="true"/>
        </w:rPr>
        <w:t xml:space="preserve">; </w:t>
      </w:r>
      <w:r>
        <w:rPr>
          <w:rFonts w:ascii="David" w:hAnsi="David"/>
          <w:b/>
          <w:b/>
          <w:bCs/>
          <w:rtl w:val="true"/>
        </w:rPr>
        <w:t>החוק גם אינו מותיר מקום לבית המשפט לעשות כן</w:t>
      </w:r>
      <w:r>
        <w:rPr>
          <w:rFonts w:cs="David" w:ascii="David" w:hAnsi="David"/>
          <w:b/>
          <w:bCs/>
          <w:rtl w:val="true"/>
        </w:rPr>
        <w:t>.</w:t>
      </w:r>
    </w:p>
    <w:p>
      <w:pPr>
        <w:pStyle w:val="Normal"/>
        <w:spacing w:lineRule="auto" w:line="360" w:before="0" w:after="0"/>
        <w:ind w:start="720" w:end="0"/>
        <w:contextualSpacing/>
        <w:jc w:val="both"/>
        <w:rPr>
          <w:rFonts w:ascii="David" w:hAnsi="David" w:eastAsia="Calibri" w:cs="David"/>
          <w:b/>
          <w:bCs/>
        </w:rPr>
      </w:pPr>
      <w:r>
        <w:rPr>
          <w:rFonts w:eastAsia="Calibri" w:cs="David" w:ascii="David" w:hAnsi="David"/>
          <w:b/>
          <w:bCs/>
          <w:rtl w:val="true"/>
        </w:rPr>
      </w:r>
    </w:p>
    <w:p>
      <w:pPr>
        <w:pStyle w:val="Normal"/>
        <w:spacing w:lineRule="auto" w:line="360" w:before="0" w:after="0"/>
        <w:ind w:start="720" w:end="0"/>
        <w:contextualSpacing/>
        <w:jc w:val="both"/>
        <w:rPr>
          <w:rFonts w:ascii="David" w:hAnsi="David" w:cs="David"/>
          <w:b/>
          <w:bCs/>
        </w:rPr>
      </w:pPr>
      <w:r>
        <w:rPr>
          <w:rFonts w:ascii="David" w:hAnsi="David" w:eastAsia="Calibri"/>
          <w:b/>
          <w:b/>
          <w:bCs/>
          <w:rtl w:val="true"/>
        </w:rPr>
        <w:t xml:space="preserve">תוספת של קטגוריה פסיקתית </w:t>
      </w:r>
      <w:r>
        <w:rPr>
          <w:rFonts w:eastAsia="Calibri" w:cs="David" w:ascii="David" w:hAnsi="David"/>
          <w:b/>
          <w:bCs/>
          <w:rtl w:val="true"/>
        </w:rPr>
        <w:t>("</w:t>
      </w:r>
      <w:r>
        <w:rPr>
          <w:rFonts w:ascii="David" w:hAnsi="David" w:eastAsia="Calibri"/>
          <w:b/>
          <w:b/>
          <w:bCs/>
          <w:rtl w:val="true"/>
        </w:rPr>
        <w:t>בגיר</w:t>
      </w:r>
      <w:r>
        <w:rPr>
          <w:rFonts w:eastAsia="Calibri" w:cs="David" w:ascii="David" w:hAnsi="David"/>
          <w:b/>
          <w:bCs/>
          <w:rtl w:val="true"/>
        </w:rPr>
        <w:t>-</w:t>
      </w:r>
      <w:r>
        <w:rPr>
          <w:rFonts w:ascii="David" w:hAnsi="David" w:eastAsia="Calibri"/>
          <w:b/>
          <w:b/>
          <w:bCs/>
          <w:rtl w:val="true"/>
        </w:rPr>
        <w:t>צעיר</w:t>
      </w:r>
      <w:r>
        <w:rPr>
          <w:rFonts w:eastAsia="Calibri" w:cs="David" w:ascii="David" w:hAnsi="David"/>
          <w:b/>
          <w:bCs/>
          <w:rtl w:val="true"/>
        </w:rPr>
        <w:t xml:space="preserve">"), </w:t>
      </w:r>
      <w:r>
        <w:rPr>
          <w:rFonts w:ascii="David" w:hAnsi="David" w:eastAsia="Calibri"/>
          <w:b/>
          <w:b/>
          <w:bCs/>
          <w:rtl w:val="true"/>
        </w:rPr>
        <w:t xml:space="preserve">גורעת מתוקפו של הסיווג הסטטוטורי </w:t>
      </w:r>
      <w:r>
        <w:rPr>
          <w:rFonts w:eastAsia="Calibri" w:cs="David" w:ascii="David" w:hAnsi="David"/>
          <w:b/>
          <w:bCs/>
          <w:rtl w:val="true"/>
        </w:rPr>
        <w:t>("</w:t>
      </w:r>
      <w:r>
        <w:rPr>
          <w:rFonts w:ascii="David" w:hAnsi="David" w:eastAsia="Calibri"/>
          <w:b/>
          <w:b/>
          <w:bCs/>
          <w:rtl w:val="true"/>
        </w:rPr>
        <w:t>קטין</w:t>
      </w:r>
      <w:r>
        <w:rPr>
          <w:rFonts w:eastAsia="Calibri" w:cs="David" w:ascii="David" w:hAnsi="David"/>
          <w:b/>
          <w:bCs/>
          <w:rtl w:val="true"/>
        </w:rPr>
        <w:t xml:space="preserve">" </w:t>
      </w:r>
      <w:r>
        <w:rPr>
          <w:rFonts w:ascii="David" w:hAnsi="David" w:eastAsia="Calibri"/>
          <w:b/>
          <w:b/>
          <w:bCs/>
          <w:rtl w:val="true"/>
        </w:rPr>
        <w:t>מזה ו</w:t>
      </w:r>
      <w:r>
        <w:rPr>
          <w:rFonts w:eastAsia="Calibri" w:cs="David" w:ascii="David" w:hAnsi="David"/>
          <w:b/>
          <w:bCs/>
          <w:rtl w:val="true"/>
        </w:rPr>
        <w:t>"</w:t>
      </w:r>
      <w:r>
        <w:rPr>
          <w:rFonts w:ascii="David" w:hAnsi="David" w:eastAsia="Calibri"/>
          <w:b/>
          <w:b/>
          <w:bCs/>
          <w:rtl w:val="true"/>
        </w:rPr>
        <w:t>בגיר</w:t>
      </w:r>
      <w:r>
        <w:rPr>
          <w:rFonts w:eastAsia="Calibri" w:cs="David" w:ascii="David" w:hAnsi="David"/>
          <w:b/>
          <w:bCs/>
          <w:rtl w:val="true"/>
        </w:rPr>
        <w:t xml:space="preserve">" </w:t>
      </w:r>
      <w:r>
        <w:rPr>
          <w:rFonts w:ascii="David" w:hAnsi="David" w:eastAsia="Calibri"/>
          <w:b/>
          <w:b/>
          <w:bCs/>
          <w:rtl w:val="true"/>
        </w:rPr>
        <w:t>מזה</w:t>
      </w:r>
      <w:r>
        <w:rPr>
          <w:rFonts w:eastAsia="Calibri" w:cs="David" w:ascii="David" w:hAnsi="David"/>
          <w:b/>
          <w:bCs/>
          <w:rtl w:val="true"/>
        </w:rPr>
        <w:t xml:space="preserve">, </w:t>
      </w:r>
      <w:r>
        <w:rPr>
          <w:rFonts w:ascii="David" w:hAnsi="David" w:eastAsia="Calibri"/>
          <w:b/>
          <w:b/>
          <w:bCs/>
          <w:rtl w:val="true"/>
        </w:rPr>
        <w:t xml:space="preserve">כשגיל </w:t>
      </w:r>
      <w:r>
        <w:rPr>
          <w:rFonts w:eastAsia="Calibri" w:cs="David" w:ascii="David" w:hAnsi="David"/>
          <w:b/>
          <w:bCs/>
        </w:rPr>
        <w:t>18</w:t>
      </w:r>
      <w:r>
        <w:rPr>
          <w:rFonts w:eastAsia="Calibri" w:cs="David" w:ascii="David" w:hAnsi="David"/>
          <w:b/>
          <w:bCs/>
          <w:rtl w:val="true"/>
        </w:rPr>
        <w:t xml:space="preserve"> </w:t>
      </w:r>
      <w:r>
        <w:rPr>
          <w:rFonts w:ascii="David" w:hAnsi="David" w:eastAsia="Calibri"/>
          <w:b/>
          <w:b/>
          <w:bCs/>
          <w:rtl w:val="true"/>
        </w:rPr>
        <w:t>שנה הוא קו פרשת</w:t>
      </w:r>
      <w:r>
        <w:rPr>
          <w:rFonts w:eastAsia="Calibri" w:cs="David" w:ascii="David" w:hAnsi="David"/>
          <w:b/>
          <w:bCs/>
          <w:rtl w:val="true"/>
        </w:rPr>
        <w:t>-</w:t>
      </w:r>
      <w:r>
        <w:rPr>
          <w:rFonts w:ascii="David" w:hAnsi="David" w:eastAsia="Calibri"/>
          <w:b/>
          <w:b/>
          <w:bCs/>
          <w:rtl w:val="true"/>
        </w:rPr>
        <w:t>המים</w:t>
      </w:r>
      <w:r>
        <w:rPr>
          <w:rFonts w:eastAsia="Calibri" w:cs="David" w:ascii="David" w:hAnsi="David"/>
          <w:b/>
          <w:bCs/>
          <w:rtl w:val="true"/>
        </w:rPr>
        <w:t xml:space="preserve">). </w:t>
      </w:r>
      <w:r>
        <w:rPr>
          <w:rFonts w:ascii="David" w:hAnsi="David" w:eastAsia="Calibri"/>
          <w:b/>
          <w:b/>
          <w:bCs/>
          <w:rtl w:val="true"/>
        </w:rPr>
        <w:t>אך לא אלמן ישראל</w:t>
      </w:r>
      <w:r>
        <w:rPr>
          <w:rFonts w:eastAsia="Calibri" w:cs="David" w:ascii="David" w:hAnsi="David"/>
          <w:b/>
          <w:bCs/>
          <w:rtl w:val="true"/>
        </w:rPr>
        <w:t xml:space="preserve">. </w:t>
      </w:r>
      <w:r>
        <w:rPr>
          <w:rFonts w:ascii="David" w:hAnsi="David" w:eastAsia="Calibri"/>
          <w:b/>
          <w:b/>
          <w:bCs/>
          <w:rtl w:val="true"/>
        </w:rPr>
        <w:t xml:space="preserve">קיימת חובת תסקיר בטרם שליחתו למאסר של נאשם עד גיל </w:t>
      </w:r>
      <w:r>
        <w:rPr>
          <w:rFonts w:eastAsia="Calibri" w:cs="David" w:ascii="David" w:hAnsi="David"/>
          <w:b/>
          <w:bCs/>
        </w:rPr>
        <w:t>21</w:t>
      </w:r>
      <w:r>
        <w:rPr>
          <w:rFonts w:eastAsia="Calibri" w:cs="David" w:ascii="David" w:hAnsi="David"/>
          <w:b/>
          <w:bCs/>
          <w:rtl w:val="true"/>
        </w:rPr>
        <w:t xml:space="preserve">; </w:t>
      </w:r>
      <w:r>
        <w:rPr>
          <w:rFonts w:ascii="David" w:hAnsi="David" w:eastAsia="Calibri"/>
          <w:b/>
          <w:b/>
          <w:bCs/>
          <w:rtl w:val="true"/>
        </w:rPr>
        <w:t xml:space="preserve">גילוֹ של נאשם יכול שיהיה שיקול בקביעת מתחם העונש ההולם </w:t>
      </w:r>
      <w:r>
        <w:rPr>
          <w:rFonts w:eastAsia="Calibri" w:cs="David" w:ascii="David" w:hAnsi="David"/>
          <w:b/>
          <w:bCs/>
          <w:rtl w:val="true"/>
        </w:rPr>
        <w:t>(</w:t>
      </w:r>
      <w:r>
        <w:rPr>
          <w:rFonts w:ascii="David" w:hAnsi="David" w:eastAsia="Calibri"/>
          <w:b/>
          <w:b/>
          <w:bCs/>
          <w:color w:val="000000"/>
          <w:rtl w:val="true"/>
        </w:rPr>
        <w:t xml:space="preserve">סעיף </w:t>
      </w:r>
      <w:r>
        <w:rPr>
          <w:rFonts w:eastAsia="Calibri" w:cs="David" w:ascii="David" w:hAnsi="David"/>
          <w:b/>
          <w:bCs/>
          <w:color w:val="000000"/>
        </w:rPr>
        <w:t>40</w:t>
      </w:r>
      <w:r>
        <w:rPr>
          <w:rFonts w:ascii="David" w:hAnsi="David" w:eastAsia="Calibri"/>
          <w:b/>
          <w:b/>
          <w:bCs/>
          <w:color w:val="000000"/>
          <w:rtl w:val="true"/>
        </w:rPr>
        <w:t>ט</w:t>
      </w:r>
      <w:r>
        <w:rPr>
          <w:rFonts w:eastAsia="Calibri" w:cs="David" w:ascii="David" w:hAnsi="David"/>
          <w:b/>
          <w:bCs/>
          <w:color w:val="000000"/>
          <w:rtl w:val="true"/>
        </w:rPr>
        <w:t>(</w:t>
      </w:r>
      <w:r>
        <w:rPr>
          <w:rFonts w:eastAsia="Calibri" w:cs="David" w:ascii="David" w:hAnsi="David"/>
          <w:b/>
          <w:bCs/>
          <w:color w:val="000000"/>
        </w:rPr>
        <w:t>6</w:t>
      </w:r>
      <w:r>
        <w:rPr>
          <w:rFonts w:eastAsia="Calibri" w:cs="David" w:ascii="David" w:hAnsi="David"/>
          <w:b/>
          <w:bCs/>
          <w:color w:val="000000"/>
          <w:rtl w:val="true"/>
        </w:rPr>
        <w:t>)</w:t>
      </w:r>
      <w:r>
        <w:rPr>
          <w:rFonts w:eastAsia="Calibri" w:cs="David" w:ascii="David" w:hAnsi="David"/>
          <w:b/>
          <w:bCs/>
          <w:rtl w:val="true"/>
        </w:rPr>
        <w:t xml:space="preserve"> </w:t>
      </w:r>
      <w:r>
        <w:rPr>
          <w:rFonts w:ascii="David" w:hAnsi="David" w:eastAsia="Calibri"/>
          <w:b/>
          <w:b/>
          <w:bCs/>
          <w:rtl w:val="true"/>
        </w:rPr>
        <w:t>ל</w:t>
      </w:r>
      <w:hyperlink r:id="rId47">
        <w:r>
          <w:rPr>
            <w:rStyle w:val="Hyperlink"/>
            <w:rFonts w:ascii="David" w:hAnsi="David" w:eastAsia="Calibri"/>
            <w:b/>
            <w:b/>
            <w:bCs/>
            <w:color w:val="0000FF"/>
            <w:u w:val="single"/>
            <w:rtl w:val="true"/>
          </w:rPr>
          <w:t>חוק העונשין</w:t>
        </w:r>
      </w:hyperlink>
      <w:r>
        <w:rPr>
          <w:rFonts w:eastAsia="Calibri" w:cs="David" w:ascii="David" w:hAnsi="David"/>
          <w:b/>
          <w:bCs/>
          <w:rtl w:val="true"/>
        </w:rPr>
        <w:t xml:space="preserve">, </w:t>
      </w:r>
      <w:r>
        <w:rPr>
          <w:rFonts w:ascii="David" w:hAnsi="David" w:eastAsia="Calibri"/>
          <w:b/>
          <w:b/>
          <w:bCs/>
          <w:rtl w:val="true"/>
        </w:rPr>
        <w:t>התשל</w:t>
      </w:r>
      <w:r>
        <w:rPr>
          <w:rFonts w:eastAsia="Calibri" w:cs="David" w:ascii="David" w:hAnsi="David"/>
          <w:b/>
          <w:bCs/>
          <w:rtl w:val="true"/>
        </w:rPr>
        <w:t>"</w:t>
      </w:r>
      <w:r>
        <w:rPr>
          <w:rFonts w:ascii="David" w:hAnsi="David" w:eastAsia="Calibri"/>
          <w:b/>
          <w:b/>
          <w:bCs/>
          <w:rtl w:val="true"/>
        </w:rPr>
        <w:t>ז</w:t>
      </w:r>
      <w:r>
        <w:rPr>
          <w:rFonts w:eastAsia="Calibri" w:cs="David" w:ascii="David" w:hAnsi="David"/>
          <w:b/>
          <w:bCs/>
          <w:rtl w:val="true"/>
        </w:rPr>
        <w:t>-</w:t>
      </w:r>
      <w:r>
        <w:rPr>
          <w:rFonts w:eastAsia="Calibri" w:cs="David" w:ascii="David" w:hAnsi="David"/>
          <w:b/>
          <w:bCs/>
        </w:rPr>
        <w:t>1977</w:t>
      </w:r>
      <w:r>
        <w:rPr>
          <w:rFonts w:eastAsia="Calibri" w:cs="David" w:ascii="David" w:hAnsi="David"/>
          <w:b/>
          <w:bCs/>
          <w:rtl w:val="true"/>
        </w:rPr>
        <w:t xml:space="preserve">), </w:t>
      </w:r>
      <w:r>
        <w:rPr>
          <w:rFonts w:ascii="David" w:hAnsi="David" w:eastAsia="Calibri"/>
          <w:b/>
          <w:b/>
          <w:bCs/>
          <w:rtl w:val="true"/>
        </w:rPr>
        <w:t xml:space="preserve">כמו גם בגזירת העונש המתאים </w:t>
      </w:r>
      <w:r>
        <w:rPr>
          <w:rFonts w:eastAsia="Calibri" w:cs="David" w:ascii="David" w:hAnsi="David"/>
          <w:b/>
          <w:bCs/>
          <w:rtl w:val="true"/>
        </w:rPr>
        <w:t>(</w:t>
      </w:r>
      <w:r>
        <w:rPr>
          <w:rFonts w:ascii="David" w:hAnsi="David" w:eastAsia="Calibri"/>
          <w:b/>
          <w:b/>
          <w:bCs/>
          <w:color w:val="000000"/>
          <w:rtl w:val="true"/>
        </w:rPr>
        <w:t xml:space="preserve">סעיף </w:t>
      </w:r>
      <w:r>
        <w:rPr>
          <w:rFonts w:eastAsia="Calibri" w:cs="David" w:ascii="David" w:hAnsi="David"/>
          <w:b/>
          <w:bCs/>
          <w:color w:val="000000"/>
        </w:rPr>
        <w:t>40</w:t>
      </w:r>
      <w:r>
        <w:rPr>
          <w:rFonts w:ascii="David" w:hAnsi="David" w:eastAsia="Calibri"/>
          <w:b/>
          <w:b/>
          <w:bCs/>
          <w:color w:val="000000"/>
          <w:rtl w:val="true"/>
        </w:rPr>
        <w:t>יא</w:t>
      </w:r>
      <w:r>
        <w:rPr>
          <w:rFonts w:eastAsia="Calibri" w:cs="David" w:ascii="David" w:hAnsi="David"/>
          <w:b/>
          <w:bCs/>
          <w:color w:val="000000"/>
          <w:rtl w:val="true"/>
        </w:rPr>
        <w:t>(</w:t>
      </w:r>
      <w:r>
        <w:rPr>
          <w:rFonts w:eastAsia="Calibri" w:cs="David" w:ascii="David" w:hAnsi="David"/>
          <w:b/>
          <w:bCs/>
          <w:color w:val="000000"/>
        </w:rPr>
        <w:t>1</w:t>
      </w:r>
      <w:r>
        <w:rPr>
          <w:rFonts w:eastAsia="Calibri" w:cs="David" w:ascii="David" w:hAnsi="David"/>
          <w:b/>
          <w:bCs/>
          <w:color w:val="000000"/>
          <w:rtl w:val="true"/>
        </w:rPr>
        <w:t>)</w:t>
      </w:r>
      <w:r>
        <w:rPr>
          <w:rFonts w:eastAsia="Calibri" w:cs="David" w:ascii="David" w:hAnsi="David"/>
          <w:b/>
          <w:bCs/>
          <w:rtl w:val="true"/>
        </w:rPr>
        <w:t xml:space="preserve"> </w:t>
      </w:r>
      <w:r>
        <w:rPr>
          <w:rFonts w:ascii="David" w:hAnsi="David" w:eastAsia="Calibri"/>
          <w:b/>
          <w:b/>
          <w:bCs/>
          <w:rtl w:val="true"/>
        </w:rPr>
        <w:t>לחוק</w:t>
      </w:r>
      <w:r>
        <w:rPr>
          <w:rFonts w:eastAsia="Calibri" w:cs="David" w:ascii="David" w:hAnsi="David"/>
          <w:b/>
          <w:bCs/>
          <w:rtl w:val="true"/>
        </w:rPr>
        <w:t xml:space="preserve">). </w:t>
      </w:r>
    </w:p>
    <w:p>
      <w:pPr>
        <w:pStyle w:val="Normal"/>
        <w:spacing w:lineRule="auto" w:line="360" w:before="0" w:after="0"/>
        <w:ind w:start="720" w:end="0"/>
        <w:contextualSpacing/>
        <w:jc w:val="both"/>
        <w:rPr>
          <w:rFonts w:ascii="David" w:hAnsi="David" w:cs="David"/>
          <w:b/>
          <w:bCs/>
        </w:rPr>
      </w:pPr>
      <w:r>
        <w:rPr>
          <w:rFonts w:cs="David" w:ascii="David" w:hAnsi="David"/>
          <w:b/>
          <w:bCs/>
          <w:rtl w:val="true"/>
        </w:rPr>
      </w:r>
    </w:p>
    <w:p>
      <w:pPr>
        <w:pStyle w:val="Normal"/>
        <w:spacing w:lineRule="auto" w:line="360" w:before="0" w:after="0"/>
        <w:ind w:start="720" w:end="0"/>
        <w:contextualSpacing/>
        <w:jc w:val="both"/>
        <w:rPr/>
      </w:pPr>
      <w:r>
        <w:rPr>
          <w:rFonts w:ascii="David" w:hAnsi="David"/>
          <w:b/>
          <w:b/>
          <w:bCs/>
          <w:rtl w:val="true"/>
        </w:rPr>
        <w:t>הנה כי כן</w:t>
      </w:r>
      <w:r>
        <w:rPr>
          <w:rFonts w:cs="David" w:ascii="David" w:hAnsi="David"/>
          <w:b/>
          <w:bCs/>
          <w:rtl w:val="true"/>
        </w:rPr>
        <w:t xml:space="preserve">, </w:t>
      </w:r>
      <w:r>
        <w:rPr>
          <w:rFonts w:ascii="David" w:hAnsi="David"/>
          <w:b/>
          <w:b/>
          <w:bCs/>
          <w:rtl w:val="true"/>
        </w:rPr>
        <w:t>שיקול הדעת מסוּר לבית המשפט לעשות כחוכמתו בענישת נאשם</w:t>
      </w:r>
      <w:r>
        <w:rPr>
          <w:rFonts w:cs="David" w:ascii="David" w:hAnsi="David"/>
          <w:b/>
          <w:bCs/>
          <w:rtl w:val="true"/>
        </w:rPr>
        <w:t xml:space="preserve">, </w:t>
      </w:r>
      <w:r>
        <w:rPr>
          <w:rFonts w:ascii="David" w:hAnsi="David"/>
          <w:b/>
          <w:b/>
          <w:bCs/>
          <w:rtl w:val="true"/>
        </w:rPr>
        <w:t>להתחשב גם בגילוֹ</w:t>
      </w:r>
      <w:r>
        <w:rPr>
          <w:rFonts w:cs="David" w:ascii="David" w:hAnsi="David"/>
          <w:b/>
          <w:bCs/>
          <w:rtl w:val="true"/>
        </w:rPr>
        <w:t xml:space="preserve">, </w:t>
      </w:r>
      <w:r>
        <w:rPr>
          <w:rFonts w:ascii="David" w:hAnsi="David"/>
          <w:b/>
          <w:b/>
          <w:bCs/>
          <w:rtl w:val="true"/>
        </w:rPr>
        <w:t>אך זאת מבלי צורך בקטגוריה פסיקתית נוספת</w:t>
      </w:r>
      <w:r>
        <w:rPr>
          <w:rFonts w:cs="David" w:ascii="David" w:hAnsi="David"/>
          <w:b/>
          <w:bCs/>
          <w:rtl w:val="true"/>
        </w:rPr>
        <w:t xml:space="preserve">, </w:t>
      </w:r>
      <w:r>
        <w:rPr>
          <w:rFonts w:ascii="David" w:hAnsi="David"/>
          <w:b/>
          <w:b/>
          <w:bCs/>
          <w:rtl w:val="true"/>
        </w:rPr>
        <w:t>שעלולה לטשטש את הקלסיפיקציה הסטטוטורית</w:t>
      </w:r>
      <w:r>
        <w:rPr>
          <w:rFonts w:cs="David" w:ascii="David" w:hAnsi="David"/>
          <w:rtl w:val="true"/>
        </w:rPr>
        <w:t>".</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eastAsia="Calibri"/>
          <w:rtl w:val="true"/>
        </w:rPr>
        <w:t>באשר למיקום העונש בתוך המתחם שנקבע על פי נסיבות שאינן קשורות לביצוע העבירה</w:t>
      </w:r>
      <w:r>
        <w:rPr>
          <w:rFonts w:eastAsia="Calibri" w:cs="David" w:ascii="David" w:hAnsi="David"/>
          <w:rtl w:val="true"/>
        </w:rPr>
        <w:t xml:space="preserve">, </w:t>
      </w:r>
      <w:r>
        <w:rPr>
          <w:rFonts w:ascii="David" w:hAnsi="David" w:eastAsia="Calibri"/>
          <w:rtl w:val="true"/>
        </w:rPr>
        <w:t>לקחתי בחשבון את העובדה שהנאשם הודה בהזדמנות הראשונה</w:t>
      </w:r>
      <w:r>
        <w:rPr>
          <w:rFonts w:eastAsia="Calibri" w:cs="David" w:ascii="David" w:hAnsi="David"/>
          <w:rtl w:val="true"/>
        </w:rPr>
        <w:t xml:space="preserve">, </w:t>
      </w:r>
      <w:r>
        <w:rPr>
          <w:rFonts w:ascii="David" w:hAnsi="David" w:eastAsia="Calibri"/>
          <w:rtl w:val="true"/>
        </w:rPr>
        <w:t>לקח אחריות מלאה על מעשיו</w:t>
      </w:r>
      <w:r>
        <w:rPr>
          <w:rFonts w:eastAsia="Calibri" w:cs="David" w:ascii="David" w:hAnsi="David"/>
          <w:rtl w:val="true"/>
        </w:rPr>
        <w:t xml:space="preserve">, </w:t>
      </w:r>
      <w:r>
        <w:rPr>
          <w:rFonts w:ascii="David" w:hAnsi="David" w:eastAsia="Calibri"/>
          <w:rtl w:val="true"/>
        </w:rPr>
        <w:t>חסך זמן שיפוטי יקר</w:t>
      </w:r>
      <w:r>
        <w:rPr>
          <w:rFonts w:eastAsia="Calibri" w:cs="David" w:ascii="David" w:hAnsi="David"/>
          <w:rtl w:val="true"/>
        </w:rPr>
        <w:t xml:space="preserve">, </w:t>
      </w:r>
      <w:r>
        <w:rPr>
          <w:rFonts w:ascii="David" w:hAnsi="David" w:eastAsia="Calibri"/>
          <w:rtl w:val="true"/>
        </w:rPr>
        <w:t>לרבות זמנם של עדי התביעה וכן לא נעלמו מעיני נסיבותיו המשפחתיות והאישיות וגילו הצעיר</w:t>
      </w:r>
      <w:r>
        <w:rPr>
          <w:rFonts w:eastAsia="Calibri" w:cs="David" w:ascii="David" w:hAnsi="David"/>
          <w:rtl w:val="true"/>
        </w:rPr>
        <w:t xml:space="preserve">. </w:t>
      </w:r>
    </w:p>
    <w:p>
      <w:pPr>
        <w:pStyle w:val="Normal"/>
        <w:spacing w:lineRule="auto" w:line="360" w:before="0" w:after="0"/>
        <w:ind w:start="720" w:end="0"/>
        <w:contextualSpacing/>
        <w:jc w:val="both"/>
        <w:rPr>
          <w:rFonts w:ascii="David" w:hAnsi="David" w:eastAsia="Calibri" w:cs="David"/>
        </w:rPr>
      </w:pPr>
      <w:r>
        <w:rPr>
          <w:rFonts w:eastAsia="Calibri" w:cs="David" w:ascii="David" w:hAnsi="David"/>
          <w:rtl w:val="true"/>
        </w:rPr>
      </w:r>
    </w:p>
    <w:p>
      <w:pPr>
        <w:pStyle w:val="Normal"/>
        <w:spacing w:lineRule="auto" w:line="360" w:before="0" w:after="0"/>
        <w:ind w:start="720" w:end="0"/>
        <w:contextualSpacing/>
        <w:jc w:val="both"/>
        <w:rPr>
          <w:rFonts w:ascii="David" w:hAnsi="David" w:cs="David"/>
        </w:rPr>
      </w:pPr>
      <w:r>
        <w:rPr>
          <w:rFonts w:ascii="David" w:hAnsi="David" w:eastAsia="Calibri"/>
          <w:rtl w:val="true"/>
        </w:rPr>
        <w:t>לאור מכלול הנתונים שהוצגו בפני</w:t>
      </w:r>
      <w:r>
        <w:rPr>
          <w:rFonts w:eastAsia="Calibri" w:cs="David" w:ascii="David" w:hAnsi="David"/>
          <w:rtl w:val="true"/>
        </w:rPr>
        <w:t xml:space="preserve">, </w:t>
      </w:r>
      <w:r>
        <w:rPr>
          <w:rFonts w:ascii="David" w:hAnsi="David" w:eastAsia="Calibri"/>
          <w:rtl w:val="true"/>
        </w:rPr>
        <w:t xml:space="preserve">אני מוצא לנכון לקבוע שיש להטיל על הנאשם ענישה </w:t>
      </w:r>
      <w:r>
        <w:rPr>
          <w:rFonts w:ascii="David" w:hAnsi="David" w:eastAsia="Calibri"/>
          <w:b/>
          <w:b/>
          <w:bCs/>
          <w:u w:val="single"/>
          <w:rtl w:val="true"/>
        </w:rPr>
        <w:t>ברף התחתון של מתחם העונש ההולם</w:t>
      </w:r>
      <w:r>
        <w:rPr>
          <w:rFonts w:ascii="David" w:hAnsi="David" w:eastAsia="Calibri"/>
          <w:rtl w:val="true"/>
        </w:rPr>
        <w:t xml:space="preserve"> לצד ענישה הצופה פני עתיד</w:t>
      </w:r>
      <w:r>
        <w:rPr>
          <w:rFonts w:eastAsia="Calibri"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numPr>
          <w:ilvl w:val="0"/>
          <w:numId w:val="1"/>
        </w:numPr>
        <w:spacing w:lineRule="auto" w:line="360" w:before="0" w:after="160"/>
        <w:ind w:hanging="360" w:start="720" w:end="0"/>
        <w:contextualSpacing/>
        <w:jc w:val="both"/>
        <w:rPr>
          <w:rFonts w:ascii="David" w:hAnsi="David" w:cs="David"/>
        </w:rPr>
      </w:pPr>
      <w:r>
        <w:rPr>
          <w:rFonts w:ascii="David" w:hAnsi="David" w:eastAsia="Calibri"/>
          <w:u w:val="single"/>
          <w:rtl w:val="true"/>
        </w:rPr>
        <w:t>על כן ולאור האמור לעיל אני מטיל בזאת על הנאשם את העונשים הבאים</w:t>
      </w:r>
      <w:r>
        <w:rPr>
          <w:rFonts w:eastAsia="Calibri" w:cs="David" w:ascii="David" w:hAnsi="David"/>
          <w:u w:val="single"/>
          <w:rtl w:val="true"/>
        </w:rPr>
        <w:t xml:space="preserve">: </w:t>
      </w:r>
    </w:p>
    <w:p>
      <w:pPr>
        <w:pStyle w:val="Normal"/>
        <w:numPr>
          <w:ilvl w:val="0"/>
          <w:numId w:val="2"/>
        </w:numPr>
        <w:spacing w:lineRule="auto" w:line="360" w:before="0" w:after="160"/>
        <w:ind w:hanging="360" w:start="1080" w:end="0"/>
        <w:contextualSpacing/>
        <w:jc w:val="both"/>
        <w:rPr>
          <w:rFonts w:ascii="David" w:hAnsi="David" w:cs="David"/>
        </w:rPr>
      </w:pPr>
      <w:r>
        <w:rPr>
          <w:rFonts w:ascii="David" w:hAnsi="David" w:eastAsia="Calibri"/>
          <w:rtl w:val="true"/>
        </w:rPr>
        <w:t xml:space="preserve">מאסר בפועל למשך </w:t>
      </w:r>
      <w:r>
        <w:rPr>
          <w:rFonts w:eastAsia="Calibri" w:cs="David" w:ascii="David" w:hAnsi="David"/>
        </w:rPr>
        <w:t>12</w:t>
      </w:r>
      <w:r>
        <w:rPr>
          <w:rFonts w:eastAsia="Calibri" w:cs="David" w:ascii="David" w:hAnsi="David"/>
          <w:rtl w:val="true"/>
        </w:rPr>
        <w:t xml:space="preserve"> </w:t>
      </w:r>
      <w:r>
        <w:rPr>
          <w:rFonts w:ascii="David" w:hAnsi="David" w:eastAsia="Calibri"/>
          <w:rtl w:val="true"/>
        </w:rPr>
        <w:t>חודשים שיחושב ממועד מעצרו וזאת בהתאם לרישומי שב</w:t>
      </w:r>
      <w:r>
        <w:rPr>
          <w:rFonts w:eastAsia="Calibri" w:cs="David" w:ascii="David" w:hAnsi="David"/>
          <w:rtl w:val="true"/>
        </w:rPr>
        <w:t>"</w:t>
      </w:r>
      <w:r>
        <w:rPr>
          <w:rFonts w:ascii="David" w:hAnsi="David" w:eastAsia="Calibri"/>
          <w:rtl w:val="true"/>
        </w:rPr>
        <w:t>ס</w:t>
      </w:r>
      <w:r>
        <w:rPr>
          <w:rFonts w:eastAsia="Calibri" w:cs="David" w:ascii="David" w:hAnsi="David"/>
          <w:rtl w:val="true"/>
        </w:rPr>
        <w:t>.</w:t>
      </w:r>
    </w:p>
    <w:p>
      <w:pPr>
        <w:pStyle w:val="Normal"/>
        <w:numPr>
          <w:ilvl w:val="0"/>
          <w:numId w:val="2"/>
        </w:numPr>
        <w:spacing w:lineRule="auto" w:line="360" w:before="0" w:after="160"/>
        <w:ind w:hanging="360" w:start="1080" w:end="0"/>
        <w:contextualSpacing/>
        <w:jc w:val="both"/>
        <w:rPr>
          <w:rFonts w:ascii="David" w:hAnsi="David" w:cs="David"/>
        </w:rPr>
      </w:pPr>
      <w:r>
        <w:rPr>
          <w:rFonts w:ascii="David" w:hAnsi="David" w:eastAsia="Calibri"/>
          <w:rtl w:val="true"/>
        </w:rPr>
        <w:t xml:space="preserve">מאסר על תנאי של </w:t>
      </w:r>
      <w:r>
        <w:rPr>
          <w:rFonts w:eastAsia="Calibri" w:cs="David" w:ascii="David" w:hAnsi="David"/>
        </w:rPr>
        <w:t>10</w:t>
      </w:r>
      <w:r>
        <w:rPr>
          <w:rFonts w:eastAsia="Calibri" w:cs="David" w:ascii="David" w:hAnsi="David"/>
          <w:rtl w:val="true"/>
        </w:rPr>
        <w:t xml:space="preserve"> </w:t>
      </w:r>
      <w:r>
        <w:rPr>
          <w:rFonts w:ascii="David" w:hAnsi="David" w:eastAsia="Calibri"/>
          <w:rtl w:val="true"/>
        </w:rPr>
        <w:t xml:space="preserve">חודשים למשך </w:t>
      </w:r>
      <w:r>
        <w:rPr>
          <w:rFonts w:eastAsia="Calibri" w:cs="David" w:ascii="David" w:hAnsi="David"/>
        </w:rPr>
        <w:t>3</w:t>
      </w:r>
      <w:r>
        <w:rPr>
          <w:rFonts w:eastAsia="Calibri" w:cs="David" w:ascii="David" w:hAnsi="David"/>
          <w:rtl w:val="true"/>
        </w:rPr>
        <w:t xml:space="preserve"> </w:t>
      </w:r>
      <w:r>
        <w:rPr>
          <w:rFonts w:ascii="David" w:hAnsi="David" w:eastAsia="Calibri"/>
          <w:rtl w:val="true"/>
        </w:rPr>
        <w:t>שנים והתנאי שהנאשם לא יעבור לאחר שחרורו מריצוי תום מאסרו בגין תיק זה</w:t>
      </w:r>
      <w:r>
        <w:rPr>
          <w:rFonts w:eastAsia="Calibri" w:cs="David" w:ascii="David" w:hAnsi="David"/>
          <w:rtl w:val="true"/>
        </w:rPr>
        <w:t xml:space="preserve">, </w:t>
      </w:r>
      <w:r>
        <w:rPr>
          <w:rFonts w:ascii="David" w:hAnsi="David" w:eastAsia="Calibri"/>
          <w:rtl w:val="true"/>
        </w:rPr>
        <w:t xml:space="preserve">על העבירות בהן הורשע בהליך זה שלפני או על כל עבירה מסוג פשע לפי </w:t>
      </w:r>
      <w:hyperlink r:id="rId48">
        <w:r>
          <w:rPr>
            <w:rStyle w:val="Hyperlink"/>
            <w:rFonts w:ascii="David" w:hAnsi="David" w:eastAsia="Calibri"/>
            <w:color w:val="0000FF"/>
            <w:u w:val="single"/>
            <w:rtl w:val="true"/>
          </w:rPr>
          <w:t>חוק העונשין</w:t>
        </w:r>
      </w:hyperlink>
      <w:r>
        <w:rPr>
          <w:rFonts w:eastAsia="Calibri" w:cs="David" w:ascii="David" w:hAnsi="David"/>
          <w:rtl w:val="true"/>
        </w:rPr>
        <w:t xml:space="preserve">.  </w:t>
      </w:r>
    </w:p>
    <w:p>
      <w:pPr>
        <w:pStyle w:val="Normal"/>
        <w:spacing w:lineRule="auto" w:line="360" w:before="0" w:after="160"/>
        <w:ind w:start="1080" w:end="0"/>
        <w:contextualSpacing/>
        <w:jc w:val="both"/>
        <w:rPr>
          <w:rFonts w:ascii="David" w:hAnsi="David" w:cs="David"/>
        </w:rPr>
      </w:pPr>
      <w:r>
        <w:rPr>
          <w:rFonts w:cs="David" w:ascii="David" w:hAnsi="David"/>
          <w:rtl w:val="true"/>
        </w:rPr>
      </w:r>
    </w:p>
    <w:p>
      <w:pPr>
        <w:pStyle w:val="Normal"/>
        <w:spacing w:lineRule="auto" w:line="360" w:before="0" w:after="160"/>
        <w:ind w:end="0"/>
        <w:contextualSpacing/>
        <w:jc w:val="both"/>
        <w:rPr>
          <w:rFonts w:ascii="David" w:hAnsi="David" w:cs="David"/>
        </w:rPr>
      </w:pPr>
      <w:r>
        <w:rPr>
          <w:rFonts w:ascii="David" w:hAnsi="David"/>
          <w:rtl w:val="true"/>
        </w:rPr>
        <w:t>בנסיבות העניין לאור גילו של הנאשם ותקופת המאסר הממושכת</w:t>
      </w:r>
      <w:r>
        <w:rPr>
          <w:rFonts w:cs="David" w:ascii="David" w:hAnsi="David"/>
          <w:rtl w:val="true"/>
        </w:rPr>
        <w:t xml:space="preserve">, </w:t>
      </w:r>
      <w:r>
        <w:rPr>
          <w:rFonts w:ascii="David" w:hAnsi="David"/>
          <w:rtl w:val="true"/>
        </w:rPr>
        <w:t>כך גם לאור מצבו הכלכלי של הנאשם ומשפחתו</w:t>
      </w:r>
      <w:r>
        <w:rPr>
          <w:rFonts w:cs="David" w:ascii="David" w:hAnsi="David"/>
          <w:rtl w:val="true"/>
        </w:rPr>
        <w:t xml:space="preserve">, </w:t>
      </w:r>
      <w:r>
        <w:rPr>
          <w:rFonts w:ascii="David" w:hAnsi="David"/>
          <w:rtl w:val="true"/>
        </w:rPr>
        <w:t>איני מטיל על הנאשם קנס כספי</w:t>
      </w:r>
      <w:r>
        <w:rPr>
          <w:rFonts w:cs="David" w:ascii="David" w:hAnsi="David"/>
          <w:rtl w:val="true"/>
        </w:rPr>
        <w:t>.</w:t>
      </w:r>
    </w:p>
    <w:p>
      <w:pPr>
        <w:pStyle w:val="Normal"/>
        <w:spacing w:lineRule="auto" w:line="254" w:before="0" w:after="160"/>
        <w:ind w:firstLine="360" w:start="360" w:end="0"/>
        <w:jc w:val="start"/>
        <w:rPr>
          <w:rFonts w:ascii="David" w:hAnsi="David" w:eastAsia="Calibri" w:cs="David"/>
          <w:b/>
          <w:bCs/>
        </w:rPr>
      </w:pPr>
      <w:r>
        <w:rPr>
          <w:rFonts w:eastAsia="Calibri" w:cs="David" w:ascii="David" w:hAnsi="David"/>
          <w:b/>
          <w:bCs/>
          <w:rtl w:val="true"/>
        </w:rPr>
      </w:r>
    </w:p>
    <w:p>
      <w:pPr>
        <w:pStyle w:val="Normal"/>
        <w:spacing w:lineRule="auto" w:line="254" w:before="0" w:after="160"/>
        <w:ind w:end="0"/>
        <w:jc w:val="start"/>
        <w:rPr>
          <w:rFonts w:ascii="David" w:hAnsi="David" w:eastAsia="Calibri" w:cs="David"/>
          <w:b/>
          <w:bCs/>
        </w:rPr>
      </w:pPr>
      <w:r>
        <w:rPr>
          <w:rFonts w:ascii="David" w:hAnsi="David" w:eastAsia="Calibri"/>
          <w:b/>
          <w:b/>
          <w:bCs/>
          <w:rtl w:val="true"/>
        </w:rPr>
        <w:t xml:space="preserve">ניתן בזאת צו להשמדת המוצגים בתיק </w:t>
      </w:r>
      <w:r>
        <w:rPr>
          <w:rFonts w:eastAsia="Calibri" w:cs="David" w:ascii="David" w:hAnsi="David"/>
          <w:b/>
          <w:bCs/>
          <w:rtl w:val="true"/>
        </w:rPr>
        <w:t>(</w:t>
      </w:r>
      <w:r>
        <w:rPr>
          <w:rFonts w:ascii="David" w:hAnsi="David" w:eastAsia="Calibri"/>
          <w:b/>
          <w:b/>
          <w:bCs/>
          <w:rtl w:val="true"/>
        </w:rPr>
        <w:t>נשק ותחמושת</w:t>
      </w:r>
      <w:r>
        <w:rPr>
          <w:rFonts w:eastAsia="Calibri" w:cs="David" w:ascii="David" w:hAnsi="David"/>
          <w:b/>
          <w:bCs/>
          <w:rtl w:val="true"/>
        </w:rPr>
        <w:t>).</w:t>
      </w:r>
    </w:p>
    <w:p>
      <w:pPr>
        <w:pStyle w:val="Normal"/>
        <w:spacing w:lineRule="auto" w:line="254" w:before="0" w:after="160"/>
        <w:ind w:end="0"/>
        <w:jc w:val="start"/>
        <w:rPr/>
      </w:pPr>
      <w:r>
        <w:rPr>
          <w:rFonts w:eastAsia="Calibri" w:cs="David" w:ascii="David" w:hAnsi="David"/>
          <w:b/>
          <w:bCs/>
          <w:color w:val="FFFFFF"/>
          <w:sz w:val="2"/>
          <w:szCs w:val="2"/>
        </w:rPr>
        <w:t>5129371</w:t>
      </w:r>
      <w:r>
        <w:rPr>
          <w:rFonts w:ascii="David" w:hAnsi="David" w:eastAsia="Calibri"/>
          <w:b/>
          <w:b/>
          <w:bCs/>
          <w:rtl w:val="true"/>
        </w:rPr>
        <w:t>גזר דין זה מהווה פקודת מאסר</w:t>
      </w:r>
      <w:r>
        <w:rPr>
          <w:rFonts w:eastAsia="Calibri" w:cs="David" w:ascii="David" w:hAnsi="David"/>
          <w:b/>
          <w:bCs/>
          <w:rtl w:val="true"/>
        </w:rPr>
        <w:t xml:space="preserve">. </w:t>
      </w:r>
    </w:p>
    <w:p>
      <w:pPr>
        <w:pStyle w:val="Normal"/>
        <w:spacing w:lineRule="auto" w:line="254" w:before="0" w:after="160"/>
        <w:ind w:end="0"/>
        <w:jc w:val="start"/>
        <w:rPr/>
      </w:pPr>
      <w:r>
        <w:rPr>
          <w:rFonts w:eastAsia="Calibri" w:cs="David" w:ascii="David" w:hAnsi="David"/>
          <w:b/>
          <w:bCs/>
          <w:color w:val="FFFFFF"/>
          <w:sz w:val="2"/>
          <w:szCs w:val="2"/>
        </w:rPr>
        <w:t>54678313</w:t>
      </w:r>
      <w:r>
        <w:rPr>
          <w:rFonts w:ascii="David" w:hAnsi="David" w:eastAsia="Calibri"/>
          <w:b/>
          <w:b/>
          <w:bCs/>
          <w:rtl w:val="true"/>
        </w:rPr>
        <w:t xml:space="preserve">זכות ערעור לבית המשפט המחוזי בחיפה תוך </w:t>
      </w:r>
      <w:r>
        <w:rPr>
          <w:rFonts w:eastAsia="Calibri" w:cs="David" w:ascii="David" w:hAnsi="David"/>
          <w:b/>
          <w:bCs/>
        </w:rPr>
        <w:t>45</w:t>
      </w:r>
      <w:r>
        <w:rPr>
          <w:rFonts w:eastAsia="Calibri" w:cs="David" w:ascii="David" w:hAnsi="David"/>
          <w:b/>
          <w:bCs/>
          <w:rtl w:val="true"/>
        </w:rPr>
        <w:t xml:space="preserve"> </w:t>
      </w:r>
      <w:r>
        <w:rPr>
          <w:rFonts w:ascii="David" w:hAnsi="David" w:eastAsia="Calibri"/>
          <w:b/>
          <w:b/>
          <w:bCs/>
          <w:rtl w:val="true"/>
        </w:rPr>
        <w:t>ימים מהיום</w:t>
      </w:r>
      <w:r>
        <w:rPr>
          <w:rFonts w:eastAsia="Calibri" w:cs="David" w:ascii="David" w:hAnsi="David"/>
          <w:b/>
          <w:bCs/>
          <w:rtl w:val="true"/>
        </w:rPr>
        <w:t xml:space="preserve">. </w:t>
      </w:r>
    </w:p>
    <w:p>
      <w:pPr>
        <w:pStyle w:val="Normal"/>
        <w:ind w:end="0"/>
        <w:jc w:val="start"/>
        <w:rPr>
          <w:rFonts w:ascii="Arial" w:hAnsi="Arial" w:eastAsia="Calibri" w:cs="Arial"/>
          <w:b/>
          <w:bCs/>
          <w:sz w:val="26"/>
          <w:szCs w:val="26"/>
        </w:rPr>
      </w:pPr>
      <w:r>
        <w:rPr>
          <w:rFonts w:eastAsia="Calibri" w:cs="Arial" w:ascii="Arial" w:hAnsi="Arial"/>
          <w:b/>
          <w:bCs/>
          <w:sz w:val="26"/>
          <w:szCs w:val="26"/>
          <w:rtl w:val="true"/>
        </w:rPr>
      </w:r>
    </w:p>
    <w:p>
      <w:pPr>
        <w:pStyle w:val="Normal"/>
        <w:spacing w:lineRule="auto" w:line="360"/>
        <w:ind w:end="0"/>
        <w:jc w:val="both"/>
        <w:rPr>
          <w:rFonts w:ascii="Arial" w:hAnsi="Arial" w:cs="Arial"/>
          <w:b/>
          <w:bCs/>
          <w:sz w:val="26"/>
          <w:szCs w:val="26"/>
        </w:rPr>
      </w:pPr>
      <w:bookmarkStart w:id="14"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כ</w:t>
      </w:r>
      <w:r>
        <w:rPr>
          <w:rFonts w:cs="Arial" w:ascii="Arial" w:hAnsi="Arial"/>
          <w:b/>
          <w:bCs/>
          <w:sz w:val="26"/>
          <w:szCs w:val="26"/>
          <w:rtl w:val="true"/>
        </w:rPr>
        <w:t xml:space="preserve">' </w:t>
      </w:r>
      <w:r>
        <w:rPr>
          <w:rFonts w:ascii="Arial" w:hAnsi="Arial" w:cs="Arial"/>
          <w:b/>
          <w:b/>
          <w:bCs/>
          <w:sz w:val="26"/>
          <w:sz w:val="26"/>
          <w:szCs w:val="26"/>
          <w:rtl w:val="true"/>
        </w:rPr>
        <w:t>אלול תשפ</w:t>
      </w:r>
      <w:r>
        <w:rPr>
          <w:rFonts w:cs="Arial" w:ascii="Arial" w:hAnsi="Arial"/>
          <w:b/>
          <w:bCs/>
          <w:sz w:val="26"/>
          <w:szCs w:val="26"/>
          <w:rtl w:val="true"/>
        </w:rPr>
        <w:t>"</w:t>
      </w:r>
      <w:r>
        <w:rPr>
          <w:rFonts w:ascii="Arial" w:hAnsi="Arial" w:cs="Arial"/>
          <w:b/>
          <w:b/>
          <w:bCs/>
          <w:sz w:val="26"/>
          <w:sz w:val="26"/>
          <w:szCs w:val="26"/>
          <w:rtl w:val="true"/>
        </w:rPr>
        <w:t>ג</w:t>
      </w:r>
      <w:r>
        <w:rPr>
          <w:rFonts w:cs="Arial" w:ascii="Arial" w:hAnsi="Arial"/>
          <w:b/>
          <w:bCs/>
          <w:sz w:val="26"/>
          <w:szCs w:val="26"/>
          <w:rtl w:val="true"/>
        </w:rPr>
        <w:t xml:space="preserve">, </w:t>
      </w:r>
      <w:r>
        <w:rPr>
          <w:rFonts w:cs="Arial" w:ascii="Arial" w:hAnsi="Arial"/>
          <w:b/>
          <w:bCs/>
          <w:sz w:val="26"/>
          <w:szCs w:val="26"/>
        </w:rPr>
        <w:t>06</w:t>
      </w:r>
      <w:r>
        <w:rPr>
          <w:rFonts w:cs="Arial" w:ascii="Arial" w:hAnsi="Arial"/>
          <w:b/>
          <w:bCs/>
          <w:sz w:val="26"/>
          <w:szCs w:val="26"/>
          <w:rtl w:val="true"/>
        </w:rPr>
        <w:t xml:space="preserve"> </w:t>
      </w:r>
      <w:r>
        <w:rPr>
          <w:rFonts w:ascii="Arial" w:hAnsi="Arial" w:cs="Arial"/>
          <w:b/>
          <w:b/>
          <w:bCs/>
          <w:sz w:val="26"/>
          <w:sz w:val="26"/>
          <w:szCs w:val="26"/>
          <w:rtl w:val="true"/>
        </w:rPr>
        <w:t xml:space="preserve">ספטמבר </w:t>
      </w:r>
      <w:r>
        <w:rPr>
          <w:rFonts w:cs="Arial" w:ascii="Arial" w:hAnsi="Arial"/>
          <w:b/>
          <w:bCs/>
          <w:sz w:val="26"/>
          <w:szCs w:val="26"/>
        </w:rPr>
        <w:t>2023</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4"/>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אלכס אחטר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49">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50"/>
      <w:footerReference w:type="default" r:id="rId51"/>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13</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חד</w:t>
    </w:r>
    <w:r>
      <w:rPr>
        <w:rFonts w:cs="David" w:ascii="David" w:hAnsi="David"/>
        <w:color w:val="000000"/>
        <w:sz w:val="22"/>
        <w:szCs w:val="22"/>
        <w:rtl w:val="true"/>
      </w:rPr>
      <w:t xml:space="preserve">') </w:t>
    </w:r>
    <w:r>
      <w:rPr>
        <w:rFonts w:cs="David" w:ascii="David" w:hAnsi="David"/>
        <w:color w:val="000000"/>
        <w:sz w:val="22"/>
        <w:szCs w:val="22"/>
      </w:rPr>
      <w:t>1579-04-23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אסיל חולי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lvl>
  </w:abstractNum>
  <w:abstractNum w:abstractNumId="2">
    <w:lvl w:ilvl="0">
      <w:start w:val="1"/>
      <w:numFmt w:val="decimal"/>
      <w:lvlText w:val="%1."/>
      <w:lvlJc w:val="end"/>
      <w:pPr>
        <w:tabs>
          <w:tab w:val="num" w:pos="0"/>
        </w:tabs>
        <w:ind w:start="1080" w:hanging="360"/>
      </w:pPr>
      <w:rPr>
        <w:rFonts w:eastAsia="Calibri"/>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eastAsia="Calibri"/>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group/412" TargetMode="External"/><Relationship Id="rId3" Type="http://schemas.openxmlformats.org/officeDocument/2006/relationships/hyperlink" Target="http://www.nevo.co.il/safrut/bookgroup/412"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40d" TargetMode="External"/><Relationship Id="rId6" Type="http://schemas.openxmlformats.org/officeDocument/2006/relationships/hyperlink" Target="http://www.nevo.co.il/law/70301/40e" TargetMode="External"/><Relationship Id="rId7" Type="http://schemas.openxmlformats.org/officeDocument/2006/relationships/hyperlink" Target="http://www.nevo.co.il/law/70301/40i" TargetMode="External"/><Relationship Id="rId8" Type="http://schemas.openxmlformats.org/officeDocument/2006/relationships/hyperlink" Target="http://www.nevo.co.il/law/70301/144" TargetMode="External"/><Relationship Id="rId9" Type="http://schemas.openxmlformats.org/officeDocument/2006/relationships/hyperlink" Target="http://www.nevo.co.il/law/70301/144.a" TargetMode="External"/><Relationship Id="rId10" Type="http://schemas.openxmlformats.org/officeDocument/2006/relationships/hyperlink" Target="http://www.nevo.co.il/law/70301/40ja" TargetMode="External"/><Relationship Id="rId11" Type="http://schemas.openxmlformats.org/officeDocument/2006/relationships/hyperlink" Target="http://www.nevo.co.il/law/70348" TargetMode="External"/><Relationship Id="rId12" Type="http://schemas.openxmlformats.org/officeDocument/2006/relationships/hyperlink" Target="http://www.nevo.co.il/law/70325" TargetMode="External"/><Relationship Id="rId13"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144"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20" Type="http://schemas.openxmlformats.org/officeDocument/2006/relationships/hyperlink" Target="http://www.nevo.co.il/law/70301/40ja" TargetMode="External"/><Relationship Id="rId21" Type="http://schemas.openxmlformats.org/officeDocument/2006/relationships/hyperlink" Target="http://www.nevo.co.il/law/70301/40d" TargetMode="External"/><Relationship Id="rId22" Type="http://schemas.openxmlformats.org/officeDocument/2006/relationships/hyperlink" Target="http://www.nevo.co.il/law/70301/40e" TargetMode="External"/><Relationship Id="rId23" Type="http://schemas.openxmlformats.org/officeDocument/2006/relationships/hyperlink" Target="http://www.nevo.co.il/case/5969313" TargetMode="External"/><Relationship Id="rId24" Type="http://schemas.openxmlformats.org/officeDocument/2006/relationships/hyperlink" Target="http://www.nevo.co.il/case/5762686" TargetMode="External"/><Relationship Id="rId25" Type="http://schemas.openxmlformats.org/officeDocument/2006/relationships/hyperlink" Target="http://www.nevo.co.il/case/27309272" TargetMode="External"/><Relationship Id="rId26" Type="http://schemas.openxmlformats.org/officeDocument/2006/relationships/hyperlink" Target="http://www.nevo.co.il/safrut/bookgroup/412" TargetMode="External"/><Relationship Id="rId27" Type="http://schemas.openxmlformats.org/officeDocument/2006/relationships/hyperlink" Target="http://www.nevo.co.il/law/70301" TargetMode="External"/><Relationship Id="rId28" Type="http://schemas.openxmlformats.org/officeDocument/2006/relationships/hyperlink" Target="http://www.nevo.co.il/case/25824863" TargetMode="External"/><Relationship Id="rId29" Type="http://schemas.openxmlformats.org/officeDocument/2006/relationships/hyperlink" Target="http://www.nevo.co.il/case/13093744" TargetMode="External"/><Relationship Id="rId30" Type="http://schemas.openxmlformats.org/officeDocument/2006/relationships/hyperlink" Target="http://www.nevo.co.il/case/25824863" TargetMode="External"/><Relationship Id="rId31" Type="http://schemas.openxmlformats.org/officeDocument/2006/relationships/hyperlink" Target="http://www.nevo.co.il/case/27925239" TargetMode="External"/><Relationship Id="rId32" Type="http://schemas.openxmlformats.org/officeDocument/2006/relationships/hyperlink" Target="http://www.nevo.co.il/case/26442335" TargetMode="External"/><Relationship Id="rId33" Type="http://schemas.openxmlformats.org/officeDocument/2006/relationships/hyperlink" Target="http://www.nevo.co.il/case/28424228" TargetMode="External"/><Relationship Id="rId34" Type="http://schemas.openxmlformats.org/officeDocument/2006/relationships/hyperlink" Target="http://www.nevo.co.il/case/26383419" TargetMode="External"/><Relationship Id="rId35" Type="http://schemas.openxmlformats.org/officeDocument/2006/relationships/hyperlink" Target="http://www.nevo.co.il/case/26931111" TargetMode="External"/><Relationship Id="rId36" Type="http://schemas.openxmlformats.org/officeDocument/2006/relationships/hyperlink" Target="http://www.nevo.co.il/case/27693610" TargetMode="External"/><Relationship Id="rId37" Type="http://schemas.openxmlformats.org/officeDocument/2006/relationships/hyperlink" Target="http://www.nevo.co.il/case/27648787" TargetMode="External"/><Relationship Id="rId38" Type="http://schemas.openxmlformats.org/officeDocument/2006/relationships/hyperlink" Target="http://www.nevo.co.il/case/26913995" TargetMode="External"/><Relationship Id="rId39" Type="http://schemas.openxmlformats.org/officeDocument/2006/relationships/hyperlink" Target="http://www.nevo.co.il/case/24263426" TargetMode="External"/><Relationship Id="rId40" Type="http://schemas.openxmlformats.org/officeDocument/2006/relationships/hyperlink" Target="http://www.nevo.co.il/case/16944929" TargetMode="External"/><Relationship Id="rId41" Type="http://schemas.openxmlformats.org/officeDocument/2006/relationships/hyperlink" Target="http://www.nevo.co.il/case/26833934" TargetMode="External"/><Relationship Id="rId42" Type="http://schemas.openxmlformats.org/officeDocument/2006/relationships/hyperlink" Target="http://www.nevo.co.il/case/28424228" TargetMode="External"/><Relationship Id="rId43" Type="http://schemas.openxmlformats.org/officeDocument/2006/relationships/hyperlink" Target="http://www.nevo.co.il/case/22961891" TargetMode="External"/><Relationship Id="rId44" Type="http://schemas.openxmlformats.org/officeDocument/2006/relationships/hyperlink" Target="http://www.nevo.co.il/case/11206432" TargetMode="External"/><Relationship Id="rId45" Type="http://schemas.openxmlformats.org/officeDocument/2006/relationships/hyperlink" Target="http://www.nevo.co.il/law/70348" TargetMode="External"/><Relationship Id="rId46" Type="http://schemas.openxmlformats.org/officeDocument/2006/relationships/hyperlink" Target="http://www.nevo.co.il/law/70325" TargetMode="External"/><Relationship Id="rId47"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49" Type="http://schemas.openxmlformats.org/officeDocument/2006/relationships/hyperlink" Target="http://www.nevo.co.il/advertisements/nevo-100.doc" TargetMode="External"/><Relationship Id="rId50" Type="http://schemas.openxmlformats.org/officeDocument/2006/relationships/header" Target="header1.xml"/><Relationship Id="rId51" Type="http://schemas.openxmlformats.org/officeDocument/2006/relationships/footer" Target="footer1.xm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2024-07-02T08:44:00Z</dcterms:created>
  <dc:creator> </dc:creator>
  <dc:description/>
  <cp:keywords/>
  <dc:language>en-IL</dc:language>
  <cp:lastModifiedBy>h1</cp:lastModifiedBy>
  <dcterms:modified xsi:type="dcterms:W3CDTF">2024-07-02T08:44:00Z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אסיל חולי</vt:lpwstr>
  </property>
  <property fmtid="{D5CDD505-2E9C-101B-9397-08002B2CF9AE}" pid="4" name="BOOKGROUPTMP1">
    <vt:lpwstr>412</vt:lpwstr>
  </property>
  <property fmtid="{D5CDD505-2E9C-101B-9397-08002B2CF9AE}" pid="5" name="CASESLISTTMP1">
    <vt:lpwstr>5969313;5762686;27309272;25824863:2;13093744;27925239;26442335;28424228:2;26383419;26931111;27693610;27648787;26913995;24263426;16944929;26833934;22961891;11206432</vt:lpwstr>
  </property>
  <property fmtid="{D5CDD505-2E9C-101B-9397-08002B2CF9AE}" pid="6" name="CITY">
    <vt:lpwstr>חד'</vt:lpwstr>
  </property>
  <property fmtid="{D5CDD505-2E9C-101B-9397-08002B2CF9AE}" pid="7" name="DATE">
    <vt:lpwstr>20230906</vt:lpwstr>
  </property>
  <property fmtid="{D5CDD505-2E9C-101B-9397-08002B2CF9AE}" pid="8" name="ISABSTRACT">
    <vt:lpwstr>Y</vt:lpwstr>
  </property>
  <property fmtid="{D5CDD505-2E9C-101B-9397-08002B2CF9AE}" pid="9" name="JUDGE">
    <vt:lpwstr>אלכס אחטר</vt:lpwstr>
  </property>
  <property fmtid="{D5CDD505-2E9C-101B-9397-08002B2CF9AE}" pid="10" name="LAWLISTTMP1">
    <vt:lpwstr>70301/144.a;144;040i;40ja;040d;040e</vt:lpwstr>
  </property>
  <property fmtid="{D5CDD505-2E9C-101B-9397-08002B2CF9AE}" pid="11" name="LAWLISTTMP2">
    <vt:lpwstr>70348</vt:lpwstr>
  </property>
  <property fmtid="{D5CDD505-2E9C-101B-9397-08002B2CF9AE}" pid="12" name="LAWLISTTMP3">
    <vt:lpwstr>70325</vt:lpwstr>
  </property>
  <property fmtid="{D5CDD505-2E9C-101B-9397-08002B2CF9AE}" pid="13" name="LAWYER">
    <vt:lpwstr>אופיר לבנטל;מוחמד ברייה</vt:lpwstr>
  </property>
  <property fmtid="{D5CDD505-2E9C-101B-9397-08002B2CF9AE}" pid="14" name="NEWPARTA">
    <vt:lpwstr>1579</vt:lpwstr>
  </property>
  <property fmtid="{D5CDD505-2E9C-101B-9397-08002B2CF9AE}" pid="15" name="NEWPARTB">
    <vt:lpwstr>04</vt:lpwstr>
  </property>
  <property fmtid="{D5CDD505-2E9C-101B-9397-08002B2CF9AE}" pid="16" name="NEWPARTC">
    <vt:lpwstr>23</vt:lpwstr>
  </property>
  <property fmtid="{D5CDD505-2E9C-101B-9397-08002B2CF9AE}" pid="17" name="NEWPROC">
    <vt:lpwstr>תפ</vt:lpwstr>
  </property>
  <property fmtid="{D5CDD505-2E9C-101B-9397-08002B2CF9AE}" pid="18" name="PSAKDIN">
    <vt:lpwstr>גזר-דין</vt:lpwstr>
  </property>
  <property fmtid="{D5CDD505-2E9C-101B-9397-08002B2CF9AE}" pid="19" name="TYPE">
    <vt:lpwstr>3</vt:lpwstr>
  </property>
  <property fmtid="{D5CDD505-2E9C-101B-9397-08002B2CF9AE}" pid="20" name="TYPE_ABS_DATE">
    <vt:lpwstr>380020230906</vt:lpwstr>
  </property>
  <property fmtid="{D5CDD505-2E9C-101B-9397-08002B2CF9AE}" pid="21" name="TYPE_N_DATE">
    <vt:lpwstr>38020230906</vt:lpwstr>
  </property>
  <property fmtid="{D5CDD505-2E9C-101B-9397-08002B2CF9AE}" pid="22" name="WORDNUMPAGES">
    <vt:lpwstr>12</vt:lpwstr>
  </property>
</Properties>
</file>