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1580-11-23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דאהר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אוהד גורדון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פרקליטות מחוז ירושלים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ש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עציון ועו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אדרת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סאמר דאהר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מוחמדיה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ד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רקע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bookmarkStart w:id="9" w:name="ABSTRACT_START"/>
      <w:bookmarkEnd w:id="9"/>
      <w:r>
        <w:rPr>
          <w:rFonts w:ascii="David" w:hAnsi="David" w:cs="David"/>
          <w:sz w:val="24"/>
          <w:sz w:val="24"/>
          <w:szCs w:val="24"/>
          <w:rtl w:val="true"/>
        </w:rPr>
        <w:t xml:space="preserve">הליך זה החל בנובמבר </w:t>
      </w:r>
      <w:r>
        <w:rPr>
          <w:rFonts w:cs="David" w:ascii="David" w:hAnsi="David"/>
          <w:sz w:val="24"/>
          <w:szCs w:val="24"/>
        </w:rPr>
        <w:t>2024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בישיבה שנערכה ביום </w:t>
      </w:r>
      <w:r>
        <w:rPr>
          <w:rFonts w:cs="David" w:ascii="David" w:hAnsi="David"/>
          <w:sz w:val="24"/>
          <w:szCs w:val="24"/>
        </w:rPr>
        <w:t>7.7.24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החלה הבאת הראיות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בשמיעת עדויותיהם של שני אנשי משטרה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הפסקה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הגיעו הצדדים להסכמות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כתב האישום תוקן והנאשם הודה בעובדותיו והורשע בתשע עבירות של 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1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ובשש עבירות של ירי מנשק חם לפי </w:t>
      </w: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340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ההסדר לא כלל הסכמות לעונש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  <w:bookmarkStart w:id="10" w:name="ABSTRACT_END"/>
      <w:bookmarkStart w:id="11" w:name="ABSTRACT_END"/>
      <w:bookmarkEnd w:id="11"/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לפי העובדות בהן הודה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כשנה עובר להגשת כתב האישום ועד למעצרו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החזיק הנאשם בתשע הזדמנויות בכלי נשק מסוגים שונים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בחלק מהמקרים ביצע שימוש בכלי הנשק וירה בהם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בכלל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במועד שאינו ידוע במדויק הסמוך ליום </w:t>
      </w:r>
      <w:r>
        <w:rPr>
          <w:rFonts w:cs="David" w:ascii="David" w:hAnsi="David"/>
          <w:sz w:val="24"/>
          <w:szCs w:val="24"/>
        </w:rPr>
        <w:t>8.10.23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בשעת לילה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החזיק הנאשם בתת מקלע מסוג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את הנשק קיבל מאחר סמוך לחתונה בקרבת העיר רמאללה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במהלכה ביצע הנאשם ירי של כעשרה כדורים בנשק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במועד שאינו ידוע במדויק עובר ליום </w:t>
      </w:r>
      <w:r>
        <w:rPr>
          <w:rFonts w:cs="David" w:ascii="David" w:hAnsi="David"/>
          <w:sz w:val="24"/>
          <w:szCs w:val="24"/>
        </w:rPr>
        <w:t>21.7.23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החזיק הנאשם והוביל תת מקלע מסוג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עליו הורכבה כוונת טלסקופית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וביצע ירי של מספר כדורים מגג בניין במהלך חתונה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במועד שאינו ידוע במדויק עובר ליום </w:t>
      </w:r>
      <w:r>
        <w:rPr>
          <w:rFonts w:cs="David" w:ascii="David" w:hAnsi="David"/>
          <w:sz w:val="24"/>
          <w:szCs w:val="24"/>
        </w:rPr>
        <w:t>20.7.23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בשעות הערב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החזיק הנאשם באקדח וביצע בו ירי של ארבעה כדורים במסיבת חינה של קרוב משפחתו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במועד שאינו ידוע במדויק עובר ליום </w:t>
      </w:r>
      <w:r>
        <w:rPr>
          <w:rFonts w:cs="David" w:ascii="David" w:hAnsi="David"/>
          <w:sz w:val="24"/>
          <w:szCs w:val="24"/>
        </w:rPr>
        <w:t>20.7.23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בשעת בוקר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החזיק הנאשם באקדח וביצע בו ירי של כדור אחד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סמוך לבית מגורים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במועד שאינו ידוע במדויק עובר ליום </w:t>
      </w:r>
      <w:r>
        <w:rPr>
          <w:rFonts w:cs="David" w:ascii="David" w:hAnsi="David"/>
          <w:sz w:val="24"/>
          <w:szCs w:val="24"/>
        </w:rPr>
        <w:t>28.6.23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החזיק הנאשם באקדח וביצע בו ירי של כדור אחד בחצר בית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במועד שאינו ידוע במדויק עובר ליום </w:t>
      </w:r>
      <w:r>
        <w:rPr>
          <w:rFonts w:cs="David" w:ascii="David" w:hAnsi="David"/>
          <w:sz w:val="24"/>
          <w:szCs w:val="24"/>
        </w:rPr>
        <w:t>17.6.23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החזיק הנאשם באקדח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מחסנית וכדורים תואמים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במועד שאינו ידוע במדויק עובר ליום </w:t>
      </w:r>
      <w:r>
        <w:rPr>
          <w:rFonts w:cs="David" w:ascii="David" w:hAnsi="David"/>
          <w:sz w:val="24"/>
          <w:szCs w:val="24"/>
        </w:rPr>
        <w:t>13.5.23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החזיק הנאשם באקדח וביצע ירי של מספר כדורים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במועד שאינו ידוע במדויק עובר ליום </w:t>
      </w:r>
      <w:r>
        <w:rPr>
          <w:rFonts w:cs="David" w:ascii="David" w:hAnsi="David"/>
          <w:sz w:val="24"/>
          <w:szCs w:val="24"/>
        </w:rPr>
        <w:t>11.5.23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החזיק הנאשם באקדח בעודו יושב ברכב ודרך את האקדח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זאת ועוד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במועד שאינו ידוע במדויק עובר ליום </w:t>
      </w:r>
      <w:r>
        <w:rPr>
          <w:rFonts w:cs="David" w:ascii="David" w:hAnsi="David"/>
          <w:sz w:val="24"/>
          <w:szCs w:val="24"/>
        </w:rPr>
        <w:t>13.4.23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החזיק הנאשם בתת מקלע מסוג </w:t>
      </w:r>
      <w:r>
        <w:rPr>
          <w:rFonts w:cs="David" w:ascii="David" w:hAnsi="David"/>
          <w:sz w:val="24"/>
          <w:szCs w:val="24"/>
        </w:rPr>
        <w:t>M4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תסקיר שירות המבחן מיום </w:t>
      </w:r>
      <w:r>
        <w:rPr>
          <w:rFonts w:cs="David" w:ascii="David" w:hAnsi="David"/>
          <w:b/>
          <w:bCs/>
        </w:rPr>
        <w:t>25.8.24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בתסקיר הובאו נתוני הנאשם שהוא בן </w:t>
      </w:r>
      <w:r>
        <w:rPr>
          <w:rFonts w:cs="David" w:ascii="David" w:hAnsi="David"/>
          <w:sz w:val="24"/>
          <w:szCs w:val="24"/>
        </w:rPr>
        <w:t>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רווק ללא ילדים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ומתגורר בירושלים בבית הוריו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הוריו נשואים ומשפחת המוצא מונה שלושה בנים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ששניים מהם היו מעורבים בפלילים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טרם מעצרו עבד הנאשם בניקיון ובאחזקה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נמסר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נעדר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שוהה במעצר לראשונה בחייו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נפתחו לו תיקים פליליים נוספים תוך כדי הליך זה והוא השתלב בקבוצות טיפול במסגרת המעצר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בהתייחס לעבירות מושא הליך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ציין הנאשם בפני שירות המבחן כי שהה בחתונות ולא ידע שאסור להשתמש בנשק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עוד טען שבן דודו מסר לו נשק וכי דובר בחלק מחגיגות החתונה וכי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כך נהוג בתרבותו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שירות המבחן התרשם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מצמצם באופן משמעותי מחומרת העבירה ומהתנהלותו הלקויה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ואינו מבין את חומרת העבירה והשלכותיה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הוערכה רמת סיכון גבוהה להישנות התנהגות עוברת 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נמנע מהמלצה טיפולית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הטיעון לעונש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עמדה בטיעוניה על חומרת מעשי הנאשם והערכים המוגנים שנפגעו מהם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כי זמינות נשק בלתי חוקי מניעה פשיעה וטרור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והודגשו מספרי כלי הנשק וסוגיהם בטענה כי הם מעידים על נגישות הנאשם לנשקים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כן הודגש ביצועו של ירי בקרבת בני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טענת ההגנה כי כלל האירועים היו בחתונות ובשטחים לא מפחיתה מהסיכון והחומרה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הציגה פסיקה וטענה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חל על העבירות וקובע עונש מינימום של 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לעבירה יחידה של 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כשבענייננו מדובר בתשע עבירות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מסרה כי טיעונה לעונש נשען על מתחמים שנקבעו בהנחיית פרקליט המדינה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הטיעון הדגיש את ריבוי העבירות ואת וסוגיהן השונים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נטען למתחם עונש הולם שבין </w:t>
      </w:r>
      <w:r>
        <w:rPr>
          <w:rFonts w:cs="David" w:ascii="David" w:hAnsi="David"/>
          <w:sz w:val="24"/>
          <w:szCs w:val="24"/>
        </w:rPr>
        <w:t>7-12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תסקיר שירות המבחן מצביע על צמצום בנטילת האחריות הגם שהנאשם מסר כי השתלב בטיפול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הדבר מראה שהטיפול אינו אפקטיבי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גרסה כי המעצר לא הרתיע את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וציינה את הערכת הסיכון הגבוהה של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טענה שיש לגזור לנאשם שמונה 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 וקנס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ההגנה טענה כי עמדת המאשימה לעונש היא מופרזת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כי הסדר הטיעון נשען על פגמים בחומר הראיות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שכללו חיפוש לא חוקי בטלפון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חקירתו תוך הפרת זכויות ושימוש בתרגילי חקירה לא חוקיים כולל הבטחה לנאשם שישוחרר אם יודה במיוחס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יש לתת לאלמנטים אלה משקל גם לעונש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נטען כי עבירת ההחזקה מצויה בסמכות בית משפט השלום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דובר בהחזקה רגעית של נשק שנמסר לנאשם לצורך צילום ובחלק מהמקרים גם לירי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כל האירועים היו בנסיבות חברתיות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במהלך חתונות שהתרחשו בשטחים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והדבר נתמך בצילומים המראים שהנאשם לבש בגדים חגיגיים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שיש להתחשב בכך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משום שבשטחים אין אכיפה בנוגע לירי בחתונות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היות שירי כזה הוא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כנראה חלק מהתרבות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ומשום שהנשק נמסר לנאשם בידי תושבי שטחים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בן דודו שהוא קצין ברשות הפלסטינית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שהנאשם פעל משום שרצה להצטלם עם נשק עבור הרשתות החברתיות ולא משחפץ בנשק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ההגנה הדגישה גם את הודאת הנאשם וגילו הצעיר הן בעת ביצוע המעשים והן כיום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טענה כי המקרה מצוי ברף הנמוך של עבירות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וכי ספק אם הנאשם היה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מודע עד תום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בשל גילו והנסיבות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נטען כי אין להיסמך על תסקיר שירות המבחן משום שהוא אינו יסודי ומשהנאשם אינו ורבלי מה שהשפיע על ההערכה המוצגת בתסקיר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שהנאשם משתתף כיום בקבוצות טיפוליות ונעדר עבירות משמעת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והוצגו נסיבות חייו לרבות נשירה מבית הספר בגיל צעיר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כי תיקון כתב האישום הינו משמעותי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יש להקפיד על ענישה אינדיבידואלית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ההגנה הפנתה לפסיקה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של בית דין צבאי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וטענה שיש להתייחס לאירועים כמקשה אחת בהתחשב במועדי העבירות הקרובים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ולהסתפק בתקופת מאסר שתחפוף את תקופת מעצרו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נשא דברים בהם מסר שהוא מתחרט על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דיון 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מתחם העונש ההולם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העבירות השונות בביצוען הורשע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הגם שנסיבותיהן אינן זהות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נושאות אופי דומה באופן המקים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קשר הדוק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ביניהן ומצדיק לסווגן 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אירוע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אחד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לצרכי קביעת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הצדדים לא חלקו על 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ועמדותיהם הולמות את הדין בנושא משדובר בהחזקה חוזרת בכלי נשק מסוגים 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כשברוב המקרים גם בוצע בהם ירי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במועדים סמוכים שנפרשו על פני כחצי שנה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לקריטריונים לסיווג מספר עבירות 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אירוע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אחד לצורך האמור ראו </w:t>
      </w:r>
      <w:hyperlink r:id="rId1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4910/13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29.10.14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8175/22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דאעגלה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פסקה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27.8.24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5405/21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כהן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פסקה </w:t>
      </w:r>
      <w:r>
        <w:rPr>
          <w:rFonts w:cs="David" w:ascii="David" w:hAnsi="David"/>
          <w:sz w:val="24"/>
          <w:szCs w:val="24"/>
        </w:rPr>
        <w:t>35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24.8.22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מובן כי אין בכך לגרוע מריבוי העבירות ומחומרתן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ואלה יישקלו במסגרת קביעת המתחם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חטא בריבוי עבירות של החזקת כלי נשק מסוגים 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ושל ביצוע ירי מנשק חם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חומרתם של מעשים מעין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הערכים המוגנים הנפגעים בביצועם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והגישה העונשית ההולמת אותם נדונו לא אחת בפסיקה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גובשה מגמת החמרה שמצאה ביטוי הן בפסקי דין והן בקביעת עונשי מינימום בתיקון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והן בפסקי 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למשל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240" w:before="120" w:after="120"/>
        <w:ind w:start="510" w:end="510"/>
        <w:contextualSpacing w:val="false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בית משפט זה עמד פעם אחר פעם על החומרה הרבה הגלומה בעבירות נשק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אשר הפכו זה מכבר ל</w:t>
      </w:r>
      <w:r>
        <w:rPr>
          <w:rFonts w:cs="FrankRuehl" w:ascii="FrankRuehl" w:hAnsi="FrankRuehl"/>
          <w:sz w:val="24"/>
          <w:szCs w:val="24"/>
          <w:rtl w:val="true"/>
        </w:rPr>
        <w:t>'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מכת מדינה</w:t>
      </w:r>
      <w:r>
        <w:rPr>
          <w:rFonts w:cs="FrankRuehl" w:ascii="FrankRuehl" w:hAnsi="FrankRuehl"/>
          <w:sz w:val="24"/>
          <w:szCs w:val="24"/>
          <w:rtl w:val="true"/>
        </w:rPr>
        <w:t>'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בחברה הישראלית בכלל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ובמגזר הערבי בפרט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עבירות אלה טומנות בחובן פוטנציאל פגיעה בחיי אדם ובשלמות הגוף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ומעמידות בסכנה ממשית את ביטחון הציבור ואת הסדר הציבורי בכללותו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כן הדגיש בית משפט זה כי חומרתן הרבה של עבירות הנשק אינה מסתכמת בנזק שנגרם בפועל במקרה הקונקרטי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אלא בפוטנציאל הנזק שנובע מאותן עבירות</w:t>
      </w:r>
      <w:r>
        <w:rPr>
          <w:rFonts w:cs="FrankRuehl" w:ascii="FrankRuehl" w:hAnsi="FrankRuehl"/>
          <w:sz w:val="24"/>
          <w:szCs w:val="24"/>
          <w:rtl w:val="true"/>
        </w:rPr>
        <w:t xml:space="preserve">...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דברים אלה תקפים ביתר שאת ביחס לעבירות של ירי מנשק חם באזור מגורים – אשר כרוכות בסכנה של ממש לחיי אדם ועשויות להביא לפגיעה בחפים מפשע</w:t>
      </w:r>
      <w:r>
        <w:rPr>
          <w:rFonts w:cs="FrankRuehl" w:ascii="FrankRuehl" w:hAnsi="FrankRuehl"/>
          <w:sz w:val="24"/>
          <w:szCs w:val="24"/>
          <w:rtl w:val="true"/>
        </w:rPr>
        <w:t>...</w:t>
      </w:r>
    </w:p>
    <w:p>
      <w:pPr>
        <w:pStyle w:val="ListParagraph"/>
        <w:spacing w:lineRule="auto" w:line="240" w:before="120" w:after="120"/>
        <w:ind w:start="510" w:end="51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כחלק מהמאבק הנחוש למיגור עבירות הנשק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ניכרת בפסיקה בשנים האחרונות מגמה עקבית להחמרת הענישה בגין עבירות אלה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באופן שיהלום את מידת פגיעתן בערכים המוגנים וימנע את התפשטותן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בית משפט זה עמד לא אחת על הצורך בהטלת עונשי מאסר משמעותיים בגין עבירות אלה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וזאת הן כדי לתת ביטוי עונשי הולם לחומרה היתרה הטמונה בעבירות אלה והן כדי להביא להרתעת היחיד והרבים מפני ביצוען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5684/22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20.4.2023</w:t>
      </w:r>
      <w:r>
        <w:rPr>
          <w:rFonts w:cs="David" w:ascii="David" w:hAnsi="David"/>
          <w:sz w:val="24"/>
          <w:szCs w:val="24"/>
          <w:rtl w:val="true"/>
        </w:rPr>
        <w:t>)‏‏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120" w:after="120"/>
        <w:ind w:start="510" w:end="510"/>
        <w:contextualSpacing w:val="false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החזקת נשק שלא כדין מאיימת על שלום הציבור ובטחונו</w:t>
      </w:r>
      <w:r>
        <w:rPr>
          <w:rFonts w:cs="FrankRuehl" w:ascii="FrankRuehl" w:hAnsi="FrankRuehl"/>
          <w:sz w:val="24"/>
          <w:szCs w:val="24"/>
          <w:rtl w:val="true"/>
        </w:rPr>
        <w:t xml:space="preserve">...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לנוכח היקפן המתרחב של עבירות המבוצעות בנשק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הזמינות הבלתי נסבלת של נשק בידי מי שאינו מורשה לכך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מהווה כאמור סיכון של ממש ומגבירה את הסיכון לביצוע עבירות חמורות נוספות</w:t>
      </w:r>
      <w:r>
        <w:rPr>
          <w:rFonts w:cs="FrankRuehl" w:ascii="FrankRuehl" w:hAnsi="FrankRuehl"/>
          <w:sz w:val="24"/>
          <w:szCs w:val="24"/>
          <w:rtl w:val="true"/>
        </w:rPr>
        <w:t>...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כמו גם לאסונות נוראיים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יעידו על כך ריבוי המקרים במגזר הערבי בעת האחרונה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FrankRuehl" w:ascii="FrankRuehl" w:hAnsi="FrankRuehl"/>
          <w:sz w:val="24"/>
          <w:szCs w:val="24"/>
          <w:rtl w:val="true"/>
        </w:rPr>
        <w:t>-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מבצרם או בגן השעשועים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כל זאת כתוצאה משימוש בנשק של אחרים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מציאות קשה זו מחייבת לנקוט ביד מחמירה כלפי מעורבים בעבירות נשק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אף אם הם נעדרי עבר פלילי</w:t>
      </w:r>
      <w:r>
        <w:rPr>
          <w:rFonts w:cs="FrankRuehl" w:ascii="FrankRuehl" w:hAnsi="FrankRuehl"/>
          <w:sz w:val="24"/>
          <w:szCs w:val="24"/>
          <w:rtl w:val="true"/>
        </w:rPr>
        <w:t>...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ענייננו ב</w:t>
      </w:r>
      <w:r>
        <w:rPr>
          <w:rFonts w:cs="FrankRuehl" w:ascii="FrankRuehl" w:hAnsi="FrankRuehl"/>
          <w:sz w:val="24"/>
          <w:szCs w:val="24"/>
          <w:rtl w:val="true"/>
        </w:rPr>
        <w:t>'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מכת מדינה</w:t>
      </w:r>
      <w:r>
        <w:rPr>
          <w:rFonts w:cs="FrankRuehl" w:ascii="FrankRuehl" w:hAnsi="FrankRuehl"/>
          <w:sz w:val="24"/>
          <w:szCs w:val="24"/>
          <w:rtl w:val="true"/>
        </w:rPr>
        <w:t>'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שהצורך להילחם בה על מנת להגן על הציבור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מצריך מענה הולם והטלת עונשי מאסר משמעותיים</w:t>
      </w:r>
      <w:r>
        <w:rPr>
          <w:rFonts w:cs="FrankRuehl" w:ascii="FrankRuehl" w:hAnsi="FrankRuehl"/>
          <w:sz w:val="24"/>
          <w:szCs w:val="24"/>
          <w:rtl w:val="true"/>
        </w:rPr>
        <w:t>...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ידע כל מי שמחזיק בנשק בלתי חוקי כי צפוי הוא להיענש בחומרה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בבחינת </w:t>
      </w:r>
      <w:r>
        <w:rPr>
          <w:rFonts w:cs="FrankRuehl" w:ascii="FrankRuehl" w:hAnsi="FrankRuehl"/>
          <w:sz w:val="24"/>
          <w:szCs w:val="24"/>
          <w:rtl w:val="true"/>
        </w:rPr>
        <w:t>'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אם מחזיקים – למאסר נשלחים</w:t>
      </w:r>
      <w:r>
        <w:rPr>
          <w:rFonts w:cs="FrankRuehl" w:ascii="FrankRuehl" w:hAnsi="FrankRuehl"/>
          <w:sz w:val="24"/>
          <w:szCs w:val="24"/>
          <w:rtl w:val="true"/>
        </w:rPr>
        <w:t>'</w:t>
      </w:r>
      <w:r>
        <w:rPr>
          <w:rFonts w:cs="FrankRuehl" w:ascii="FrankRuehl" w:hAnsi="FrankRuehl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120" w:after="120"/>
        <w:ind w:start="510" w:end="510"/>
        <w:contextualSpacing w:val="false"/>
        <w:jc w:val="both"/>
        <w:rPr>
          <w:rFonts w:ascii="FrankRuehl" w:hAnsi="FrankRuehl" w:cs="FrankRuehl"/>
          <w:sz w:val="24"/>
          <w:szCs w:val="24"/>
        </w:rPr>
      </w:pPr>
      <w:r>
        <w:rPr>
          <w:rFonts w:eastAsia="FrankRuehl"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לא למותר להזכיר כי המחוקק מצא לעגן בהוראת שעה עונשי מינימום לעבירות נשק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כך שהעונש שיושת על מבצעיהן יתחיל מרבע העונש המרבי שנקבע לעבירה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אלא אם החליט בית המשפט מטעמים מיוחדים להקל בעונש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סעיף </w:t>
      </w:r>
      <w:r>
        <w:rPr>
          <w:rFonts w:cs="FrankRuehl" w:ascii="FrankRuehl" w:hAnsi="FrankRuehl"/>
          <w:sz w:val="24"/>
          <w:szCs w:val="24"/>
        </w:rPr>
        <w:t>144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ז</w:t>
      </w:r>
      <w:r>
        <w:rPr>
          <w:rFonts w:cs="FrankRuehl" w:ascii="FrankRuehl" w:hAnsi="FrankRuehl"/>
          <w:sz w:val="24"/>
          <w:szCs w:val="24"/>
          <w:rtl w:val="true"/>
        </w:rPr>
        <w:t xml:space="preserve">)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ל</w:t>
      </w:r>
      <w:hyperlink r:id="rId19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וראו חוק העונשין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תיקון מס</w:t>
      </w:r>
      <w:r>
        <w:rPr>
          <w:rFonts w:cs="FrankRuehl" w:ascii="FrankRuehl" w:hAnsi="FrankRuehl"/>
          <w:sz w:val="24"/>
          <w:szCs w:val="24"/>
          <w:rtl w:val="true"/>
        </w:rPr>
        <w:t xml:space="preserve">' </w:t>
      </w:r>
      <w:r>
        <w:rPr>
          <w:rFonts w:cs="FrankRuehl" w:ascii="FrankRuehl" w:hAnsi="FrankRuehl"/>
          <w:sz w:val="24"/>
          <w:szCs w:val="24"/>
        </w:rPr>
        <w:t>140</w:t>
      </w:r>
      <w:r>
        <w:rPr>
          <w:rFonts w:cs="FrankRuehl" w:ascii="FrankRuehl" w:hAnsi="FrankRuehl"/>
          <w:sz w:val="24"/>
          <w:szCs w:val="24"/>
          <w:rtl w:val="true"/>
        </w:rPr>
        <w:t xml:space="preserve"> -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הוראת שעה</w:t>
      </w:r>
      <w:r>
        <w:rPr>
          <w:rFonts w:cs="FrankRuehl" w:ascii="FrankRuehl" w:hAnsi="FrankRuehl"/>
          <w:sz w:val="24"/>
          <w:szCs w:val="24"/>
          <w:rtl w:val="true"/>
        </w:rPr>
        <w:t xml:space="preserve">),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התשפ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sz w:val="24"/>
          <w:szCs w:val="24"/>
          <w:rtl w:val="true"/>
        </w:rPr>
        <w:t>-</w:t>
      </w:r>
      <w:r>
        <w:rPr>
          <w:rFonts w:cs="FrankRuehl" w:ascii="FrankRuehl" w:hAnsi="FrankRuehl"/>
          <w:sz w:val="24"/>
          <w:szCs w:val="24"/>
        </w:rPr>
        <w:t>2021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</w:t>
      </w:r>
      <w:r>
        <w:rPr>
          <w:rFonts w:cs="FrankRuehl" w:ascii="FrankRuehl" w:hAnsi="FrankRuehl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ח </w:t>
      </w:r>
      <w:r>
        <w:rPr>
          <w:rFonts w:cs="FrankRuehl" w:ascii="FrankRuehl" w:hAnsi="FrankRuehl"/>
          <w:sz w:val="24"/>
          <w:szCs w:val="24"/>
        </w:rPr>
        <w:t>472</w:t>
      </w:r>
      <w:r>
        <w:rPr>
          <w:rFonts w:cs="FrankRuehl" w:ascii="FrankRuehl" w:hAnsi="FrankRuehl"/>
          <w:sz w:val="24"/>
          <w:szCs w:val="24"/>
          <w:rtl w:val="true"/>
        </w:rPr>
        <w:t xml:space="preserve">..."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2482/22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קדורה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14.4.22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240" w:before="120" w:after="120"/>
        <w:ind w:start="510" w:end="51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>עבירות נשק לסוגיהן היו זה מכבר למכת מדינה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 w:cs="FrankRuehl"/>
          <w:color w:val="000000"/>
          <w:rtl w:val="true"/>
        </w:rPr>
        <w:t>האיסורים על עבירות כאמור באים להגן על ערכים חברתיים שכוללים שמירה על חיי אדם ועל שלמות גופו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וכן שמירה על סדרי חיים תקינים ושלווים שאינם מופרעים על ידי איש האוחז באקדח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ברובה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או בתת</w:t>
      </w:r>
      <w:r>
        <w:rPr>
          <w:rFonts w:cs="FrankRuehl" w:ascii="FrankRuehl" w:hAnsi="FrankRuehl"/>
          <w:color w:val="000000"/>
          <w:rtl w:val="true"/>
        </w:rPr>
        <w:t>-</w:t>
      </w:r>
      <w:r>
        <w:rPr>
          <w:rFonts w:ascii="FrankRuehl" w:hAnsi="FrankRuehl" w:cs="FrankRuehl"/>
          <w:color w:val="000000"/>
          <w:rtl w:val="true"/>
        </w:rPr>
        <w:t>מקלע</w:t>
      </w:r>
      <w:r>
        <w:rPr>
          <w:rFonts w:cs="FrankRuehl" w:ascii="FrankRuehl" w:hAnsi="FrankRuehl"/>
          <w:color w:val="000000"/>
          <w:rtl w:val="true"/>
        </w:rPr>
        <w:t xml:space="preserve">... </w:t>
      </w:r>
      <w:r>
        <w:rPr>
          <w:rFonts w:ascii="FrankRuehl" w:hAnsi="FrankRuehl" w:cs="FrankRuehl"/>
          <w:color w:val="000000"/>
          <w:rtl w:val="true"/>
        </w:rPr>
        <w:t>ואין זה מקרי שעצם הרכישה או ההחזקה של כלי נשק בלא רשות על פי דין להחזקתו גוררת אחריה עונש מרבי של שבע שנות מאסר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כאמור בס</w:t>
      </w:r>
      <w:r>
        <w:rPr>
          <w:rFonts w:ascii="FrankRuehl" w:hAnsi="FrankRuehl" w:cs="FrankRuehl"/>
          <w:rtl w:val="true"/>
        </w:rPr>
        <w:t xml:space="preserve">עיף </w:t>
      </w:r>
      <w:r>
        <w:rPr>
          <w:rFonts w:cs="FrankRuehl" w:ascii="FrankRuehl" w:hAnsi="FrankRuehl"/>
        </w:rPr>
        <w:t>144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ל</w:t>
      </w:r>
      <w:hyperlink r:id="rId2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עונש זה ועונשים אחרים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שחלקם חמורים אף יותר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אשר מוטלים על עברייני נשק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מהווים חלק ממלחמתה הבלתי מתפשרת של החברה בנגע ששמו זילות חיי אדם והקלות הבלתי נסבלת של הלחיצה על ההדק</w:t>
      </w:r>
      <w:r>
        <w:rPr>
          <w:rFonts w:cs="FrankRuehl" w:ascii="FrankRuehl" w:hAnsi="FrankRuehl"/>
          <w:rtl w:val="true"/>
        </w:rPr>
        <w:t xml:space="preserve">... </w:t>
      </w:r>
      <w:r>
        <w:rPr>
          <w:rFonts w:ascii="FrankRuehl" w:hAnsi="FrankRuehl" w:cs="FrankRuehl"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</w:t>
      </w:r>
      <w:r>
        <w:rPr>
          <w:rFonts w:ascii="FrankRuehl" w:hAnsi="FrankRuehl" w:cs="FrankRuehl"/>
          <w:rtl w:val="true"/>
        </w:rPr>
        <w:t>ק</w:t>
      </w:r>
      <w:r>
        <w:rPr>
          <w:rFonts w:cs="FrankRuehl" w:ascii="FrankRuehl" w:hAnsi="FrankRuehl"/>
          <w:rtl w:val="true"/>
        </w:rPr>
        <w:t xml:space="preserve">"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2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4"/>
            <w:szCs w:val="24"/>
          </w:rPr>
          <w:t>147/21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מדינת ישראל נ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ביטון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14.2.2021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‏</w:t>
        </w:r>
      </w:hyperlink>
      <w:r>
        <w:rPr>
          <w:rFonts w:cs="David" w:ascii="David" w:hAnsi="David"/>
          <w:sz w:val="24"/>
          <w:szCs w:val="24"/>
          <w:rtl w:val="true"/>
        </w:rPr>
        <w:t>‏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120"/>
        <w:ind w:hanging="357" w:start="35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חומרת מעשיו של הנאשם ופגיעתם בערכים המוגנים מודגשות נוכח חזרתו על ביצוע העבירות במקרים רבים וסמוכים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תשעה מקרים בתוך תקופה בת כחצי שנה בלבד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כך גם נוכח החזקת כלי נשק מסוגים שונים </w:t>
      </w:r>
      <w:r>
        <w:rPr>
          <w:rFonts w:ascii="David" w:hAnsi="David" w:cs="David"/>
          <w:sz w:val="24"/>
          <w:sz w:val="24"/>
          <w:szCs w:val="24"/>
          <w:rtl w:val="true"/>
        </w:rPr>
        <w:t>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המלמדת על גישה שיש לנאשם לנשק בלתי חוקי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בשלושה מן המקרים דובר ברובים אוטומטיים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שפוטנציאל הפגיעה שלהם גדול במיוחד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בשישה מן המקרים הוסיף הנאשם וביצע בפועל ירי של כדור או מספר 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בשמחות ובסמוך למקומות מגורים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בכך יצר סיכון חוזר לפגיעה בגוף ואף בנפש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יש לשקול גם כי הורשע בחלופה מחמירה של עבירת הירי מנשק חם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זו של </w:t>
      </w: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340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העוסקת במי שירה מנשק חם באזור מגורים או במקום אחר שיש בירי בו כדי לסכן חיי אדם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עונשה המרבי של חלופה זו הוא חמש 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להבדיל מן החלופה המקלה יותר לפי 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340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שעונשה המרבי הוא שנתיים במאסר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לשקול לכף זכות כי המעשים לא גרמו לנזק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אשקול את התיקון שבוצע בכתב האישום המקורי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שמלכתחילה ייחס לנאשם עבירות של נשיאת נשק שעונשיהן חמורים מעבירת ההחזקה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לצד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אני מקבל את טענת ההגנה כי יש להישמר מיצירת קטגוריות קשיחות של ענישה </w:t>
      </w:r>
      <w:r>
        <w:rPr>
          <w:rFonts w:ascii="David" w:hAnsi="David" w:cs="David"/>
          <w:sz w:val="24"/>
          <w:sz w:val="24"/>
          <w:szCs w:val="24"/>
          <w:rtl w:val="true"/>
        </w:rPr>
        <w:t>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כך בכל 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וגם בעבירות הנשק למרות חומרתן ומגמת ההחמרה בענישה בגינן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הענישה היא לעולם פרטנית ונגזרת מנתוני המעשה והעושה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בהקשר זה אתחשב בטענת ההגנה בדבר ביצוע העבירות בשטחים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וקבלת כלי הנשק מאחרים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טענה נוספת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לפיה כלל העבירות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ולא רק חלקן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בוצעו בשמחות משפחתיות תוך החזקה רגעית בכלי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יכולה להתקבל במלואה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זאת משהיא סותרת את עובדות כתב האישום המתוקן </w:t>
      </w:r>
      <w:r>
        <w:rPr>
          <w:rFonts w:ascii="David" w:hAnsi="David" w:cs="David"/>
          <w:sz w:val="24"/>
          <w:sz w:val="24"/>
          <w:szCs w:val="24"/>
          <w:rtl w:val="true"/>
        </w:rPr>
        <w:t>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בו הקפידו הצדדים לציין כי מעשים מסוימים בוצעו בשמחות משפחתיות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בעוד שלגבי מעשים נוספים ציינו נסיבות אחרות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כגון החזקת נשק וירי בו סמוך לבתי מגורים בשעת בוקר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ירי בחצר 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והחזקת נשק בתוך רכב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ראו 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27"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). 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לבסוף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משהדבר נתמך בבסיס הראייתי להגשתו כפי שתואר בידי הצדדים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וכלל בין היתר איתור תמונות בטלפון הנייד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אני מקבל את הטענה כי הנאשם ביצע חלק מהמעשים משחפץ להצטלם עם כלי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עם זאת לא אוכל לקבוע שמדובר במניע הבלעדי לביצוע המעשים </w:t>
      </w:r>
      <w:r>
        <w:rPr>
          <w:rFonts w:ascii="David" w:hAnsi="David" w:cs="David"/>
          <w:sz w:val="24"/>
          <w:sz w:val="24"/>
          <w:szCs w:val="24"/>
          <w:rtl w:val="true"/>
        </w:rPr>
        <w:t>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וזאת נוכח ריבוי המקרים בהם ביצע אקטים של ירי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ונסיבות נוספות כגון דריכת נשק או החזקה לא רק בנשק אלא גם במחסנית וכדורים תואמים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באפיון העבירות בהן חטא הנאשם חשוב לציין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לא נטען או בוסס שהחזקת כלי הנשק והירי בהם בוצעו בהקשר של עבירות נוספות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מהתחום הביטחוני או הפלילי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בהקשר של סיטואציה טעונה המקימה חשש ישיר לשימוש בנשק כלפי 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כגון סכסוך או ויכוח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לגבי חלק מהעבירות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הוסכם כי דובר בעיסוק בנשק ובירי במסגרת שמחות משפחתיות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יש בכך היבט ממשי לקולה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משלהבדיל ממקרים אחרים של החזקת נשק או ירי בו שבאו בפני בתי המשפט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חלקם הוצגו בפסיקה שהגישה המאשימה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מעשי הנאשם לא בוצעו על רקע או בהקשר של עבריינות נוספת או של מתיחות אלימה או מאיימת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נלוותה להן מטרה של פגיעה בזולת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עם זאת אציין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שאיני רואה באלמנט האחרון נסיבה לקולה באחד המובנים שנטענו בידי הנאשם </w:t>
      </w:r>
      <w:r>
        <w:rPr>
          <w:rFonts w:ascii="David" w:hAnsi="David" w:cs="David"/>
          <w:sz w:val="24"/>
          <w:sz w:val="24"/>
          <w:szCs w:val="24"/>
          <w:rtl w:val="true"/>
        </w:rPr>
        <w:t>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היינו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כאשרור של השימוש בנשק בלתי חוקי 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מנהג חברתי</w:t>
      </w:r>
      <w:r>
        <w:rPr>
          <w:rFonts w:cs="David" w:ascii="David" w:hAnsi="David"/>
          <w:sz w:val="24"/>
          <w:szCs w:val="24"/>
          <w:rtl w:val="true"/>
        </w:rPr>
        <w:t>". "</w:t>
      </w:r>
      <w:r>
        <w:rPr>
          <w:rFonts w:ascii="David" w:hAnsi="David" w:cs="David"/>
          <w:sz w:val="24"/>
          <w:sz w:val="24"/>
          <w:szCs w:val="24"/>
          <w:rtl w:val="true"/>
        </w:rPr>
        <w:t>מנהג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זה אינו אלא התנהלות פסולה ומסוכנת מאוד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שיש לדחות את הניסיון לשוות לה היבט נורמטיבי וראוי להוקיעה ולפעול למיגורה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שהוא תושב ירושלים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לא יכול להיבנות מהטיעון כי פעל בהתאם למנהג שכנטען רווח בשטחי יו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מבט אל הענישה הנוהגת מעלה יישום של ההנחיה העונשית עליה עמדתי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בדרך של גזירת עונשי מאסר לתקופות של ממש על מי שחטאו במעשים דומים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למשל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קדורה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הנזכר לעיל נדון צעיר כבן </w:t>
      </w:r>
      <w:r>
        <w:rPr>
          <w:rFonts w:cs="David" w:ascii="David" w:hAnsi="David"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ללא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שלבקשת בן דודו החזיק למשך מספר ימים 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מחסנית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כדורים ורימון הלם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הוא הורשע לפי הודאתו בעבירה של החזקת נשק בצוותא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ובערכאה הדיונית נגזרו עליו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מותנה וקנס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קיבל ערעור מדינה על עונש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והעמיד את תקופת המאסר על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4"/>
            <w:szCs w:val="24"/>
          </w:rPr>
          <w:t>6702/22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מדינת ישראל נ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הייב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4.4.23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)‏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‏ </w:t>
      </w:r>
      <w:r>
        <w:rPr>
          <w:rFonts w:ascii="David" w:hAnsi="David" w:cs="David"/>
          <w:sz w:val="24"/>
          <w:sz w:val="24"/>
          <w:szCs w:val="24"/>
          <w:rtl w:val="true"/>
        </w:rPr>
        <w:t>נדון בעל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לפי הודאתו בעבירות של החזקת נשק לפי 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וירי מנשק חם לפי </w:t>
      </w:r>
      <w:hyperlink r:id="rId3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340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החזיק במחסן </w:t>
      </w:r>
      <w:r>
        <w:rPr>
          <w:rFonts w:ascii="David" w:hAnsi="David" w:cs="David"/>
          <w:sz w:val="24"/>
          <w:sz w:val="24"/>
          <w:szCs w:val="24"/>
          <w:rtl w:val="true"/>
        </w:rPr>
        <w:t>מקלע מסוג מא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 ותחמושת מתאימה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וביצע ירי של קליעים רבים מעל בתי כפר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מאוכלסים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העליון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קיבל ערעור מדינה על עונש שכלל </w:t>
      </w:r>
      <w:r>
        <w:rPr>
          <w:rFonts w:cs="David" w:ascii="David" w:hAnsi="David"/>
          <w:sz w:val="24"/>
          <w:szCs w:val="24"/>
        </w:rPr>
        <w:t>42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והעמידו על </w:t>
      </w:r>
      <w:r>
        <w:rPr>
          <w:rFonts w:cs="David" w:ascii="David" w:hAnsi="David"/>
          <w:sz w:val="24"/>
          <w:szCs w:val="24"/>
        </w:rPr>
        <w:t>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נגזרו גם </w:t>
      </w:r>
      <w:r>
        <w:rPr>
          <w:rFonts w:ascii="David" w:hAnsi="David" w:cs="David"/>
          <w:sz w:val="24"/>
          <w:sz w:val="24"/>
          <w:szCs w:val="24"/>
          <w:rtl w:val="true"/>
        </w:rPr>
        <w:t>עונשי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Style w:val="Hyperlink"/>
          <w:rFonts w:ascii="David" w:hAnsi="David" w:cs="David"/>
          <w:sz w:val="24"/>
          <w:szCs w:val="24"/>
        </w:rPr>
      </w:pPr>
      <w:hyperlink r:id="rId3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5602/22</w:t>
        </w:r>
      </w:hyperlink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 </w:t>
      </w:r>
      <w:r>
        <w:rPr>
          <w:rStyle w:val="Hyperlink"/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Style w:val="Hyperlink"/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Style w:val="Hyperlink"/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Style w:val="Hyperlink"/>
          <w:rFonts w:cs="David" w:ascii="David" w:hAnsi="David"/>
          <w:sz w:val="24"/>
          <w:szCs w:val="24"/>
          <w:rtl w:val="true"/>
        </w:rPr>
        <w:t>(</w:t>
      </w:r>
      <w:r>
        <w:rPr>
          <w:rStyle w:val="Hyperlink"/>
          <w:rFonts w:cs="David" w:ascii="David" w:hAnsi="David"/>
          <w:sz w:val="24"/>
          <w:szCs w:val="24"/>
        </w:rPr>
        <w:t>14.9.22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)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>עסק בשוהה בלתי חוקי שנתפס בישראל כשהוא נושא אקדח עם מחסנית וכדורים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,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>לאחר שניסה להימלט משוטרים ונאבק בהם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.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>הוא הורשע ב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>נשיאת נשק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,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 xml:space="preserve">הפרעה לשוטר ושהייה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>בלתי חוקית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.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 xml:space="preserve">בית המשפט העליון קיבל ערעור על עונש של </w:t>
      </w:r>
      <w:r>
        <w:rPr>
          <w:rStyle w:val="Hyperlink"/>
          <w:rFonts w:cs="David" w:ascii="David" w:hAnsi="David"/>
          <w:sz w:val="24"/>
          <w:szCs w:val="24"/>
        </w:rPr>
        <w:t>18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>חודשי מאסר שנגזר בערכאה הדיונית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,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 xml:space="preserve">והעמיד את העונש על </w:t>
      </w:r>
      <w:r>
        <w:rPr>
          <w:rStyle w:val="Hyperlink"/>
          <w:rFonts w:cs="David" w:ascii="David" w:hAnsi="David"/>
          <w:sz w:val="24"/>
          <w:szCs w:val="24"/>
        </w:rPr>
        <w:t>28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Style w:val="Hyperlink"/>
          <w:rFonts w:ascii="David" w:hAnsi="David" w:cs="David"/>
          <w:sz w:val="24"/>
          <w:szCs w:val="24"/>
        </w:rPr>
      </w:pPr>
      <w:hyperlink r:id="rId3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6068/21</w:t>
        </w:r>
      </w:hyperlink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 </w:t>
      </w:r>
      <w:r>
        <w:rPr>
          <w:rStyle w:val="Hyperlink"/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Style w:val="Hyperlink"/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Style w:val="Hyperlink"/>
          <w:rFonts w:ascii="David" w:hAnsi="David" w:cs="David"/>
          <w:b/>
          <w:b/>
          <w:bCs/>
          <w:sz w:val="24"/>
          <w:sz w:val="24"/>
          <w:szCs w:val="24"/>
          <w:rtl w:val="true"/>
        </w:rPr>
        <w:t>פקיה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Style w:val="Hyperlink"/>
          <w:rFonts w:cs="David" w:ascii="David" w:hAnsi="David"/>
          <w:sz w:val="24"/>
          <w:szCs w:val="24"/>
          <w:rtl w:val="true"/>
        </w:rPr>
        <w:t>(</w:t>
      </w:r>
      <w:r>
        <w:rPr>
          <w:rStyle w:val="Hyperlink"/>
          <w:rFonts w:cs="David" w:ascii="David" w:hAnsi="David"/>
          <w:sz w:val="24"/>
          <w:szCs w:val="24"/>
        </w:rPr>
        <w:t>19.12.21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)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>עסק באדם שהגיע סמוך לחתונה שהתקיימה במחנה הפליטים שועפאט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,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>שוחח עם אחרים שהחזיקו בנשקים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,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>הוציא נשק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,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>טען אותו וירה באוויר מספר כדורים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.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 xml:space="preserve">הוא הורשע לפי הודאתו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>בעבירות של נשיאת נשק ו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 xml:space="preserve">של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>ירי מנשק חם במקום מגורים</w:t>
      </w:r>
      <w:r>
        <w:rPr>
          <w:rStyle w:val="Hyperlink"/>
          <w:rFonts w:cs="David" w:ascii="David" w:hAnsi="David"/>
          <w:sz w:val="24"/>
          <w:szCs w:val="24"/>
          <w:rtl w:val="true"/>
        </w:rPr>
        <w:t>.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 xml:space="preserve">הערכאה הדיונית גזרה עליו </w:t>
      </w:r>
      <w:r>
        <w:rPr>
          <w:rStyle w:val="Hyperlink"/>
          <w:rFonts w:cs="David" w:ascii="David" w:hAnsi="David"/>
          <w:sz w:val="24"/>
          <w:szCs w:val="24"/>
        </w:rPr>
        <w:t>14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 xml:space="preserve"> ועונשים נלווים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.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 xml:space="preserve">בית המשפט העליון החמיר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>בעונש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,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>בציון עבר פלילי מכביד והעובדה שלא פעל להסגרת הנשק למשטרה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,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 xml:space="preserve">לעונש של </w:t>
      </w:r>
      <w:r>
        <w:rPr>
          <w:rStyle w:val="Hyperlink"/>
          <w:rFonts w:cs="David" w:ascii="David" w:hAnsi="David"/>
          <w:sz w:val="24"/>
          <w:szCs w:val="24"/>
        </w:rPr>
        <w:t>25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 </w:t>
      </w:r>
      <w:r>
        <w:rPr>
          <w:rStyle w:val="Hyperlink"/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Style w:val="Hyperlink"/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41754-05-22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אגבריה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10.5.23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נדון מי שהורשע בשני אישומים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אחד מהם עסק בהחזקת רובה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אותו ביקש הנאשם מאחר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וירי בו של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 בשטח פתוח מחוץ לביתו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בגין אישום זה נקבע מתחם עונש הולם שבין </w:t>
      </w:r>
      <w:r>
        <w:rPr>
          <w:rFonts w:cs="David" w:ascii="David" w:hAnsi="David"/>
          <w:sz w:val="24"/>
          <w:szCs w:val="24"/>
        </w:rPr>
        <w:t>26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48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אישום נוסף עסק בהשתתפות בהתפרעות ויידוי אבנים לעבר שוטרים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דובר בבחור צעיר ללא הרשעות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נוכח הערכת סיכון נמנע שירות המבחן מהמלצה בעניינו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עונשו הכולל הועמד על </w:t>
      </w:r>
      <w:r>
        <w:rPr>
          <w:rFonts w:cs="David" w:ascii="David" w:hAnsi="David"/>
          <w:sz w:val="24"/>
          <w:szCs w:val="24"/>
        </w:rPr>
        <w:t>32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עונשים מותנים וקנס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ראו בנוסף </w:t>
      </w:r>
      <w:hyperlink r:id="rId3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4"/>
            <w:szCs w:val="24"/>
          </w:rPr>
          <w:t>2602/23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אבו ואדי נ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מדינת ישראל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7.11.2023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)‏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‏, </w:t>
      </w:r>
      <w:hyperlink r:id="rId3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ת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מחוזי חי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') </w:t>
        </w:r>
        <w:r>
          <w:rPr>
            <w:rStyle w:val="Hyperlink"/>
            <w:rFonts w:cs="David" w:ascii="David" w:hAnsi="David"/>
            <w:sz w:val="24"/>
            <w:szCs w:val="24"/>
          </w:rPr>
          <w:t>18557-10-21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מדינת ישראל נ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נעים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27.10.22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)‏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‏, </w:t>
      </w:r>
      <w:hyperlink r:id="rId3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ת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מחוזי ת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David" w:ascii="David" w:hAnsi="David"/>
            <w:sz w:val="24"/>
            <w:szCs w:val="24"/>
          </w:rPr>
          <w:t>67454-11-20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מדינת ישראל נ</w:t>
        </w:r>
        <w:r>
          <w:rPr>
            <w:rStyle w:val="Hyperlink"/>
            <w:rFonts w:cs="David" w:ascii="David" w:hAnsi="David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סמוני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12.8.21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)‏</w:t>
        </w:r>
      </w:hyperlink>
      <w:r>
        <w:rPr>
          <w:rFonts w:cs="David" w:ascii="David" w:hAnsi="David"/>
          <w:sz w:val="24"/>
          <w:szCs w:val="24"/>
          <w:rtl w:val="true"/>
        </w:rPr>
        <w:t>‏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מחוזי 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ם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cs="David" w:ascii="David" w:hAnsi="David"/>
          <w:sz w:val="24"/>
          <w:szCs w:val="24"/>
        </w:rPr>
        <w:t>6514-03-23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אבו הניה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23.8.23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עפ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ם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cs="David" w:ascii="David" w:hAnsi="David"/>
          <w:sz w:val="24"/>
          <w:szCs w:val="24"/>
        </w:rPr>
        <w:t>9683-09-22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אדיב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21.11.22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בשקלי כל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אני קובע כי מתחם העונש ההולם לעבירות שביצע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הפרטניות של ביצוען כמתואר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כולל מאסר בפועל לתקופה הנעה בין </w:t>
      </w:r>
      <w:r>
        <w:rPr>
          <w:rFonts w:cs="David" w:ascii="David" w:hAnsi="David"/>
          <w:sz w:val="24"/>
          <w:szCs w:val="24"/>
        </w:rPr>
        <w:t>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מאסר מותנה שנועד להתמודד עם הסיכון להישנות העבירות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משלא דובר בעבירות שנעשו למטרות רווח או שהופקה מהן תועלת כספית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ובשים לב לנסיבותיו של הנאשם ולמאסר שיידרש לרצות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מצאתי לשלב רכיב של קנס במתחם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קביעת העונש בתוך המתחם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הוא בחור 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שלראשונה בחייו חטא בפלילים ואין בעברו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יש לשקול זאת לזכותו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וכך גם את המעצר הממושך שריצה ואת ההשלכות עליו ועל סביבתו כתוצאה מן המאסר שיידרש לרצות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לצד אלה תישקל החרטה שהביע הנאשם באולם בית המשפט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נכונותו לטיפול כפי שהוצגה בפני שירות המבחן ומצאה ביטוי בהשתתפותו בקבוצות טיפוליות במהלך מעצרו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שיקול נוסף הפועל לכף זכות עוסק בשיתוף הפעולה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ראשית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בהודייתו בכתב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ייעלה את ההליך וחסכה מזמנם של העדים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הצדדים ובית המשפט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הגם שהגיעה לאחר שמיעת שני עדים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התיקון בכתב האישום מצאתי כי הנאשם זכאי להקלה בעונש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נוסף על 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הליך זה יש להקנות להודיית הנאשם במסגרת הסדר הטיעון משנה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משקל לקולה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הצהרות המאשימה על קשיים בניהול ההליך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ובכלל זה על פגמים שנפלו בחיפוש במכשיר הטלפון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חיפוש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שתוצאותיו היוו את אחד הבסיסים המרכזיים לכתב האישום שהוגש כנגד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ושלדברי המאשימה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בוצע בתחילה בשטח ללא הסכמה מדעת</w:t>
      </w:r>
      <w:r>
        <w:rPr>
          <w:rFonts w:cs="David" w:ascii="David" w:hAnsi="David"/>
          <w:sz w:val="24"/>
          <w:szCs w:val="24"/>
          <w:rtl w:val="true"/>
        </w:rPr>
        <w:t xml:space="preserve">..."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תוך שהמאשימה הייתה ערה לסיכון לפסילת תוצריו הגם שסברה שאין לפסלן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עמ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לפרוטוקול </w:t>
      </w:r>
      <w:r>
        <w:rPr>
          <w:rFonts w:ascii="David" w:hAnsi="David" w:cs="David"/>
          <w:sz w:val="24"/>
          <w:sz w:val="24"/>
          <w:szCs w:val="24"/>
          <w:rtl w:val="true"/>
        </w:rPr>
        <w:t>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וראו הנמקת ההסדר על ידה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64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אשר לטענות ההגנה בדבר פגיעה בזכויות הנאשם במהלך חקירותיו אציין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במסגרת האמורה כאן יגולמו גם אלמנטים שעלו במסגרת חקירות העדים בדגש על החוקר סעיד סעיד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מבלי להתעלם מכך ששמיעת הראיות לא הושלמה והטענות בנושא לא בוררו עד תום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הגם שאני ער לכך שהנאשם קיבל הקלות מסוימות בניסוחו של כתב האישום במסגרת ההסדר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סבורני כי נכונותו ליטול אחריות בנסיבות האמורות ראויה להתחשבות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כך גם שיתוף הפעולה שלו במסגרת החקירה </w:t>
      </w:r>
      <w:r>
        <w:rPr>
          <w:rFonts w:ascii="David" w:hAnsi="David" w:cs="David"/>
          <w:sz w:val="24"/>
          <w:sz w:val="24"/>
          <w:szCs w:val="24"/>
          <w:rtl w:val="true"/>
        </w:rPr>
        <w:t>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משנמסר כי נדבך מרכזי נוסף לכתב האישום היו הודאות שמסר לאחר החיפוש האמור בטלפון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קיימות נסיבות לחומרה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לפי התסקיר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צמצם מחומרת העבירה ומהתנהלותו הלקויה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ומדבריו עלה שהוא אינו מפנים את חומרת העבירה והשלכותיה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וטוען לאותו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נוהג חברתי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פגום של עיסוק בנשק בלתי חוקי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רקע זה הוצגה גם הערכת סיכון גבוהה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הנתמכת אף בריבוי העבירות שביצע הנאשם בפרק זמן קצר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120" w:after="12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יש בכך להדגיש את היבטי ההוקעה וההרתעה האישית בגזירת הדין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הן בהיבט העונש המוחשי והן בעיצובו של העונש המותנה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לצד אלה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כמובא לעיל בגזירת העונש בגין עבירות נשק יש לתת משקל הולם להיבטי ההרתעה הכללית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מנת להילחם בנגע של עיסוק בנשק לא חוקי ואף ירי בו בקרבה למקומות מגורים או במסגרת חגיגות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ולהרתיע אחרים מפני מעשים דומים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before="120" w:after="120"/>
        <w:ind w:end="0"/>
        <w:contextualSpacing w:val="false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במכלול השיקולים נגזרים על הנאשם העונשים הבאים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26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שיימנו מיום מעצרו בהליך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hanging="360" w:start="72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אותם ירצה הנאשם אם יעבור בתוך שלוש שנים מיום שחרורו ממאסר עבירה לפי </w:t>
      </w:r>
      <w:hyperlink r:id="rId3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סעיפים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</w:t>
      </w:r>
      <w:hyperlink r:id="rId40"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340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4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לבית המשפט העליון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תשרי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אוהד גורדון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1580-11-23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סאמר דאהר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j.b.1" TargetMode="External"/><Relationship Id="rId4" Type="http://schemas.openxmlformats.org/officeDocument/2006/relationships/hyperlink" Target="http://www.nevo.co.il/law/70301/40j.d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70301/340a.a" TargetMode="External"/><Relationship Id="rId9" Type="http://schemas.openxmlformats.org/officeDocument/2006/relationships/hyperlink" Target="http://www.nevo.co.il/law/70301/340a.b.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0a.b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13093721" TargetMode="External"/><Relationship Id="rId15" Type="http://schemas.openxmlformats.org/officeDocument/2006/relationships/hyperlink" Target="http://www.nevo.co.il/case/29181047" TargetMode="External"/><Relationship Id="rId16" Type="http://schemas.openxmlformats.org/officeDocument/2006/relationships/hyperlink" Target="http://www.nevo.co.il/case/27841905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8895818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8513828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s://www.nevo.co.il/psika_html/elyon/21001470-F03.htm" TargetMode="External"/><Relationship Id="rId23" Type="http://schemas.openxmlformats.org/officeDocument/2006/relationships/hyperlink" Target="http://www.nevo.co.il/law/70301/340a.b.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40a.a" TargetMode="External"/><Relationship Id="rId26" Type="http://schemas.openxmlformats.org/officeDocument/2006/relationships/hyperlink" Target="http://www.nevo.co.il/law/70301/40j.d" TargetMode="External"/><Relationship Id="rId27" Type="http://schemas.openxmlformats.org/officeDocument/2006/relationships/hyperlink" Target="http://www.nevo.co.il/law/70301/40j.b.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s://www.nevo.co.il/psika_html/elyon/22067020-N04.htm" TargetMode="External"/><Relationship Id="rId30" Type="http://schemas.openxmlformats.org/officeDocument/2006/relationships/hyperlink" Target="http://www.nevo.co.il/law/70301/144.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40a.b.1" TargetMode="External"/><Relationship Id="rId33" Type="http://schemas.openxmlformats.org/officeDocument/2006/relationships/hyperlink" Target="http://www.nevo.co.il/case/28883087" TargetMode="External"/><Relationship Id="rId34" Type="http://schemas.openxmlformats.org/officeDocument/2006/relationships/hyperlink" Target="http://www.nevo.co.il/case/27915710" TargetMode="External"/><Relationship Id="rId35" Type="http://schemas.openxmlformats.org/officeDocument/2006/relationships/hyperlink" Target="http://www.nevo.co.il/case/28620717" TargetMode="External"/><Relationship Id="rId36" Type="http://schemas.openxmlformats.org/officeDocument/2006/relationships/hyperlink" Target="https://www.nevo.co.il/psika_html/elyon/23026020-E03.htm" TargetMode="External"/><Relationship Id="rId37" Type="http://schemas.openxmlformats.org/officeDocument/2006/relationships/hyperlink" Target="https://www.nevo.co.il/psika_html/mechozi/ME-21-10-18557-340.htm" TargetMode="External"/><Relationship Id="rId38" Type="http://schemas.openxmlformats.org/officeDocument/2006/relationships/hyperlink" Target="https://www.nevo.co.il/psika_html/mechozi/ME-20-11-67454-625.htm" TargetMode="External"/><Relationship Id="rId39" Type="http://schemas.openxmlformats.org/officeDocument/2006/relationships/hyperlink" Target="http://www.nevo.co.il/law/70301/144" TargetMode="External"/><Relationship Id="rId40" Type="http://schemas.openxmlformats.org/officeDocument/2006/relationships/hyperlink" Target="http://www.nevo.co.il/law/70301/340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2024-10-13T12:59:00Z</dcterms:created>
  <dc:creator> </dc:creator>
  <dc:description/>
  <cp:keywords/>
  <dc:language>en-IL</dc:language>
  <cp:lastModifiedBy>hofit</cp:lastModifiedBy>
  <dcterms:modified xsi:type="dcterms:W3CDTF">2024-10-13T12:59:00Z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סאמר דאהר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ProcID=135&amp;PartA=9683&amp;PartB=09&amp;PartC=22</vt:lpwstr>
  </property>
  <property fmtid="{D5CDD505-2E9C-101B-9397-08002B2CF9AE}" pid="9" name="CASENOTES2">
    <vt:lpwstr>ProcID=209&amp;PartA=6514&amp;PartB=03&amp;PartC=23</vt:lpwstr>
  </property>
  <property fmtid="{D5CDD505-2E9C-101B-9397-08002B2CF9AE}" pid="10" name="CASESLISTTMP1">
    <vt:lpwstr>13093721;29181047;27841905;28895818;28513828;28883087;27915710;28620717</vt:lpwstr>
  </property>
  <property fmtid="{D5CDD505-2E9C-101B-9397-08002B2CF9AE}" pid="11" name="CITY">
    <vt:lpwstr>י-ם</vt:lpwstr>
  </property>
  <property fmtid="{D5CDD505-2E9C-101B-9397-08002B2CF9AE}" pid="12" name="DATE">
    <vt:lpwstr>20241010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אוהד גורדון</vt:lpwstr>
  </property>
  <property fmtid="{D5CDD505-2E9C-101B-9397-08002B2CF9AE}" pid="16" name="LAWLISTTMP1">
    <vt:lpwstr>70301/144.a:2;340a.b.1:3;340a.a;040j.d;040j.b.1;144;340a</vt:lpwstr>
  </property>
  <property fmtid="{D5CDD505-2E9C-101B-9397-08002B2CF9AE}" pid="17" name="LAWYER">
    <vt:lpwstr>ע' מוחמדיה;ש' עציון;ב' אדרת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1580</vt:lpwstr>
  </property>
  <property fmtid="{D5CDD505-2E9C-101B-9397-08002B2CF9AE}" pid="24" name="NEWPARTB">
    <vt:lpwstr>11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390020241010</vt:lpwstr>
  </property>
  <property fmtid="{D5CDD505-2E9C-101B-9397-08002B2CF9AE}" pid="36" name="TYPE_N_DATE">
    <vt:lpwstr>39020241010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