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7" w:before="0" w:after="83"/>
        <w:ind w:hanging="0" w:start="374" w:end="0"/>
        <w:jc w:val="center"/>
        <w:rPr/>
      </w:pPr>
      <w:bookmarkStart w:id="0" w:name="LastJudge"/>
      <w:bookmarkEnd w:id="0"/>
      <w:r>
        <w:rPr>
          <w:rFonts w:cs="Tahoma"/>
          <w:b/>
          <w:b/>
          <w:bCs/>
          <w:color w:val="000080"/>
          <w:szCs w:val="24"/>
          <w:rtl w:val="true"/>
        </w:rPr>
        <w:t>בית</w:t>
      </w:r>
      <w:r>
        <w:rPr>
          <w:rFonts w:eastAsia="David"/>
          <w:b/>
          <w:b/>
          <w:bCs/>
          <w:color w:val="000080"/>
          <w:szCs w:val="24"/>
          <w:rtl w:val="true"/>
        </w:rPr>
        <w:t xml:space="preserve"> </w:t>
      </w:r>
      <w:r>
        <w:rPr>
          <w:rFonts w:cs="Tahoma"/>
          <w:b/>
          <w:b/>
          <w:bCs/>
          <w:color w:val="000080"/>
          <w:szCs w:val="24"/>
          <w:rtl w:val="true"/>
        </w:rPr>
        <w:t>משפט</w:t>
      </w:r>
      <w:r>
        <w:rPr>
          <w:rFonts w:eastAsia="David"/>
          <w:b/>
          <w:b/>
          <w:bCs/>
          <w:color w:val="000080"/>
          <w:szCs w:val="24"/>
          <w:rtl w:val="true"/>
        </w:rPr>
        <w:t xml:space="preserve"> </w:t>
      </w:r>
      <w:r>
        <w:rPr>
          <w:rFonts w:cs="Tahoma"/>
          <w:b/>
          <w:b/>
          <w:bCs/>
          <w:color w:val="000080"/>
          <w:szCs w:val="24"/>
          <w:rtl w:val="true"/>
        </w:rPr>
        <w:t>השלום</w:t>
      </w:r>
      <w:r>
        <w:rPr>
          <w:rFonts w:eastAsia="David"/>
          <w:b/>
          <w:b/>
          <w:bCs/>
          <w:color w:val="000080"/>
          <w:szCs w:val="24"/>
          <w:rtl w:val="true"/>
        </w:rPr>
        <w:t xml:space="preserve"> </w:t>
      </w:r>
      <w:r>
        <w:rPr>
          <w:rFonts w:cs="Tahoma"/>
          <w:b/>
          <w:b/>
          <w:bCs/>
          <w:color w:val="000080"/>
          <w:szCs w:val="24"/>
          <w:rtl w:val="true"/>
        </w:rPr>
        <w:t>בירושלים</w:t>
      </w:r>
      <w:r>
        <w:rPr>
          <w:rFonts w:eastAsia="David"/>
          <w:color w:val="000080"/>
          <w:szCs w:val="24"/>
          <w:rtl w:val="true"/>
        </w:rPr>
        <w:t xml:space="preserve"> </w:t>
      </w:r>
    </w:p>
    <w:p>
      <w:pPr>
        <w:pStyle w:val="Normal"/>
        <w:spacing w:lineRule="auto" w:line="257" w:before="0" w:after="0"/>
        <w:ind w:hanging="0" w:start="478"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/>
          <w:sz w:val="28"/>
          <w:szCs w:val="28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/>
          <w:sz w:val="28"/>
          <w:szCs w:val="28"/>
        </w:rPr>
        <w:t>-</w:t>
      </w:r>
      <w:r>
        <w:rPr>
          <w:rFonts w:cs="FrankRuehl" w:ascii="FrankRuehl" w:hAnsi="FrankRuehl"/>
          <w:sz w:val="28"/>
          <w:szCs w:val="28"/>
        </w:rPr>
        <w:t>31377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אשבל</w:t>
      </w:r>
      <w:r>
        <w:rPr>
          <w:rFonts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 xml:space="preserve">' </w:t>
      </w:r>
    </w:p>
    <w:p>
      <w:pPr>
        <w:pStyle w:val="Normal"/>
        <w:bidi w:val="0"/>
        <w:spacing w:lineRule="auto" w:line="257" w:before="0" w:after="0"/>
        <w:ind w:hanging="0" w:start="0" w:end="590"/>
        <w:jc w:val="end"/>
        <w:rPr>
          <w:rFonts w:ascii="FrankRuehl" w:hAnsi="FrankRuehl" w:eastAsia="FrankRuehl" w:cs="FrankRuehl"/>
          <w:sz w:val="28"/>
        </w:rPr>
      </w:pPr>
      <w:r>
        <w:rPr>
          <w:rFonts w:eastAsia="FrankRuehl" w:cs="FrankRuehl" w:ascii="FrankRuehl" w:hAnsi="FrankRuehl"/>
          <w:sz w:val="28"/>
        </w:rPr>
        <w:t xml:space="preserve"> </w:t>
      </w:r>
    </w:p>
    <w:p>
      <w:pPr>
        <w:pStyle w:val="Normal"/>
        <w:bidi w:val="0"/>
        <w:spacing w:lineRule="auto" w:line="257" w:before="0" w:after="0"/>
        <w:ind w:hanging="0" w:start="0" w:end="370"/>
        <w:jc w:val="end"/>
        <w:rPr>
          <w:rFonts w:eastAsia="David"/>
        </w:rPr>
      </w:pPr>
      <w:r>
        <w:rPr>
          <w:rFonts w:eastAsia="David"/>
        </w:rPr>
        <w:t xml:space="preserve">  </w:t>
      </w:r>
    </w:p>
    <w:p>
      <w:pPr>
        <w:pStyle w:val="Normal"/>
        <w:bidi w:val="0"/>
        <w:spacing w:lineRule="auto" w:line="257" w:before="0" w:after="0"/>
        <w:ind w:hanging="0" w:start="3309" w:end="0"/>
        <w:jc w:val="center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lineRule="auto" w:line="257" w:before="0" w:after="0"/>
        <w:ind w:hanging="10" w:start="205"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לפני כבוד השופט איתן כהן  </w:t>
      </w:r>
    </w:p>
    <w:p>
      <w:pPr>
        <w:pStyle w:val="Normal"/>
        <w:bidi w:val="0"/>
        <w:spacing w:lineRule="auto" w:line="257" w:before="0" w:after="1"/>
        <w:ind w:hanging="0" w:start="0" w:end="296"/>
        <w:jc w:val="end"/>
        <w:rPr/>
      </w:pPr>
      <w:r>
        <w:rPr>
          <w:rFonts w:eastAsia="David"/>
        </w:rPr>
        <w:t xml:space="preserve"> </w:t>
      </w:r>
      <w:r>
        <w:rPr/>
        <w:tab/>
      </w:r>
      <w:r>
        <w:rPr>
          <w:b/>
          <w:sz w:val="26"/>
        </w:rPr>
        <w:t xml:space="preserve"> </w:t>
      </w:r>
    </w:p>
    <w:p>
      <w:pPr>
        <w:pStyle w:val="Normal"/>
        <w:tabs>
          <w:tab w:val="clear" w:pos="720"/>
          <w:tab w:val="center" w:pos="717" w:leader="none"/>
          <w:tab w:val="center" w:pos="3691" w:leader="none"/>
        </w:tabs>
        <w:spacing w:lineRule="auto" w:line="257" w:before="0" w:after="0"/>
        <w:ind w:hanging="0" w:start="0" w:end="0"/>
        <w:jc w:val="start"/>
        <w:rPr/>
      </w:pPr>
      <w:r>
        <w:rPr>
          <w:rFonts w:cs="Times New Roman"/>
          <w:sz w:val="22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ה</w:t>
      </w:r>
      <w:bookmarkStart w:id="1" w:name="FirstAppellant"/>
      <w:r>
        <w:rPr>
          <w:b/>
          <w:b/>
          <w:bCs/>
          <w:sz w:val="26"/>
          <w:sz w:val="26"/>
          <w:szCs w:val="26"/>
          <w:rtl w:val="true"/>
        </w:rPr>
        <w:t>מאשימ</w:t>
      </w:r>
      <w:bookmarkEnd w:id="1"/>
      <w:r>
        <w:rPr>
          <w:b/>
          <w:b/>
          <w:bCs/>
          <w:sz w:val="26"/>
          <w:sz w:val="26"/>
          <w:szCs w:val="26"/>
          <w:rtl w:val="true"/>
        </w:rPr>
        <w:t xml:space="preserve">ה </w:t>
      </w:r>
      <w:r>
        <w:rPr>
          <w:szCs w:val="24"/>
          <w:rtl w:val="true"/>
        </w:rPr>
        <w:tab/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מדינת ישראל </w:t>
      </w:r>
    </w:p>
    <w:p>
      <w:pPr>
        <w:pStyle w:val="Normal"/>
        <w:bidi w:val="0"/>
        <w:spacing w:lineRule="auto" w:line="257" w:before="0" w:after="0"/>
        <w:ind w:hanging="0" w:start="2544" w:end="0"/>
        <w:jc w:val="center"/>
        <w:rPr>
          <w:rFonts w:eastAsia="David"/>
          <w:b/>
          <w:sz w:val="26"/>
        </w:rPr>
      </w:pPr>
      <w:r>
        <w:rPr>
          <w:rFonts w:eastAsia="David"/>
          <w:b/>
          <w:sz w:val="26"/>
        </w:rPr>
        <w:t xml:space="preserve"> </w:t>
      </w:r>
    </w:p>
    <w:p>
      <w:pPr>
        <w:pStyle w:val="Normal"/>
        <w:bidi w:val="0"/>
        <w:spacing w:lineRule="auto" w:line="257" w:before="0" w:after="0"/>
        <w:ind w:hanging="0" w:start="0" w:end="308"/>
        <w:jc w:val="center"/>
        <w:rPr>
          <w:rFonts w:eastAsia="David"/>
          <w:b/>
          <w:sz w:val="26"/>
        </w:rPr>
      </w:pPr>
      <w:r>
        <w:rPr>
          <w:rFonts w:eastAsia="David"/>
          <w:b/>
          <w:sz w:val="26"/>
        </w:rPr>
        <w:t xml:space="preserve"> </w:t>
      </w:r>
    </w:p>
    <w:p>
      <w:pPr>
        <w:pStyle w:val="Normal"/>
        <w:spacing w:lineRule="auto" w:line="257" w:before="0" w:after="0"/>
        <w:ind w:hanging="10" w:start="88" w:end="0"/>
        <w:jc w:val="center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נגד </w:t>
      </w:r>
    </w:p>
    <w:p>
      <w:pPr>
        <w:pStyle w:val="Normal"/>
        <w:bidi w:val="0"/>
        <w:spacing w:lineRule="auto" w:line="257" w:before="0" w:after="84"/>
        <w:ind w:hanging="0" w:start="0" w:end="257"/>
        <w:jc w:val="end"/>
        <w:rPr>
          <w:rFonts w:eastAsia="David"/>
          <w:b/>
          <w:sz w:val="26"/>
        </w:rPr>
      </w:pPr>
      <w:r>
        <w:rPr>
          <w:rFonts w:eastAsia="David"/>
          <w:b/>
          <w:sz w:val="26"/>
        </w:rPr>
        <w:t xml:space="preserve"> </w:t>
      </w:r>
    </w:p>
    <w:p>
      <w:pPr>
        <w:pStyle w:val="Normal"/>
        <w:tabs>
          <w:tab w:val="clear" w:pos="720"/>
          <w:tab w:val="center" w:pos="688" w:leader="none"/>
          <w:tab w:val="center" w:pos="3655" w:leader="none"/>
        </w:tabs>
        <w:spacing w:lineRule="auto" w:line="257" w:before="0" w:after="56"/>
        <w:ind w:hanging="0" w:start="0" w:end="0"/>
        <w:jc w:val="start"/>
        <w:rPr/>
      </w:pPr>
      <w:r>
        <w:rPr>
          <w:rFonts w:cs="Times New Roman"/>
          <w:sz w:val="22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ascii="Times New Roman" w:hAnsi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Times New Roman" w:ascii="Times New Roman" w:hAnsi="Times New Roman"/>
          <w:sz w:val="26"/>
          <w:szCs w:val="26"/>
          <w:rtl w:val="true"/>
        </w:rPr>
        <w:tab/>
      </w:r>
      <w:r>
        <w:rPr>
          <w:rFonts w:cs="Times New Roman" w:ascii="Times New Roman" w:hAnsi="Times New Roman"/>
          <w:sz w:val="26"/>
          <w:szCs w:val="26"/>
        </w:rPr>
        <w:t>1</w:t>
      </w:r>
      <w:r>
        <w:rPr>
          <w:rFonts w:cs="Times New Roman" w:ascii="Times New Roman" w:hAnsi="Times New Roman"/>
          <w:sz w:val="26"/>
          <w:szCs w:val="26"/>
          <w:rtl w:val="true"/>
        </w:rPr>
        <w:t>.</w:t>
      </w:r>
      <w:r>
        <w:rPr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יקיר אשבל</w:t>
      </w:r>
      <w:r>
        <w:rPr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7" w:before="0" w:after="21"/>
        <w:ind w:hanging="250" w:start="250" w:end="1394"/>
        <w:jc w:val="center"/>
        <w:rPr/>
      </w:pPr>
      <w:r>
        <w:rPr>
          <w:sz w:val="26"/>
          <w:sz w:val="26"/>
          <w:szCs w:val="26"/>
          <w:rtl w:val="true"/>
        </w:rPr>
        <w:t>דניאל צבי משה פינר</w:t>
      </w:r>
      <w:r>
        <w:rPr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7" w:before="0" w:after="21"/>
        <w:ind w:hanging="250" w:start="250" w:end="1394"/>
        <w:jc w:val="center"/>
        <w:rPr/>
      </w:pPr>
      <w:r>
        <w:rPr>
          <w:sz w:val="26"/>
          <w:sz w:val="26"/>
          <w:szCs w:val="26"/>
          <w:rtl w:val="true"/>
        </w:rPr>
        <w:t>יהוידע סוכי</w:t>
      </w:r>
      <w:r>
        <w:rPr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7" w:before="0" w:after="21"/>
        <w:ind w:hanging="250" w:start="250" w:end="1394"/>
        <w:jc w:val="center"/>
        <w:rPr/>
      </w:pPr>
      <w:r>
        <w:rPr>
          <w:sz w:val="26"/>
          <w:sz w:val="26"/>
          <w:szCs w:val="26"/>
          <w:rtl w:val="true"/>
        </w:rPr>
        <w:t>דב ירחמיאל מורל</w:t>
      </w:r>
      <w:r>
        <w:rPr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 </w:t>
      </w:r>
    </w:p>
    <w:p>
      <w:pPr>
        <w:pStyle w:val="Normal"/>
        <w:numPr>
          <w:ilvl w:val="0"/>
          <w:numId w:val="4"/>
        </w:numPr>
        <w:spacing w:lineRule="auto" w:line="257" w:before="0" w:after="21"/>
        <w:ind w:hanging="250" w:start="250" w:end="1394"/>
        <w:jc w:val="center"/>
        <w:rPr/>
      </w:pPr>
      <w:r>
        <w:rPr>
          <w:sz w:val="26"/>
          <w:sz w:val="26"/>
          <w:szCs w:val="26"/>
          <w:rtl w:val="true"/>
        </w:rPr>
        <w:t>טל נוה</w:t>
      </w:r>
      <w:r>
        <w:rPr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7" w:before="0" w:after="0"/>
        <w:ind w:hanging="250" w:start="250" w:end="1394"/>
        <w:jc w:val="center"/>
        <w:rPr/>
      </w:pPr>
      <w:r>
        <w:rPr>
          <w:b/>
          <w:b/>
          <w:bCs/>
          <w:sz w:val="26"/>
          <w:sz w:val="26"/>
          <w:szCs w:val="26"/>
          <w:rtl w:val="true"/>
        </w:rPr>
        <w:t>שמואל פיין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57" w:before="0" w:after="21"/>
        <w:ind w:hanging="250" w:start="250" w:end="1394"/>
        <w:jc w:val="center"/>
        <w:rPr/>
      </w:pPr>
      <w:r>
        <w:rPr>
          <w:sz w:val="26"/>
          <w:sz w:val="26"/>
          <w:szCs w:val="26"/>
          <w:rtl w:val="true"/>
        </w:rPr>
        <w:t>סיני תור</w:t>
      </w:r>
      <w:r>
        <w:rPr>
          <w:szCs w:val="24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  </w:t>
      </w:r>
    </w:p>
    <w:p>
      <w:pPr>
        <w:pStyle w:val="Normal"/>
        <w:numPr>
          <w:ilvl w:val="0"/>
          <w:numId w:val="4"/>
        </w:numPr>
        <w:spacing w:lineRule="auto" w:line="257" w:before="0" w:after="21"/>
        <w:ind w:hanging="250" w:start="250" w:end="1394"/>
        <w:jc w:val="center"/>
        <w:rPr/>
      </w:pPr>
      <w:r>
        <w:rPr>
          <w:sz w:val="26"/>
          <w:sz w:val="26"/>
          <w:szCs w:val="26"/>
          <w:rtl w:val="true"/>
        </w:rPr>
        <w:t>צבי יהודה זלטקין</w:t>
      </w:r>
      <w:r>
        <w:rPr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bidi w:val="0"/>
        <w:spacing w:lineRule="auto" w:line="257" w:before="0" w:after="0"/>
        <w:ind w:hanging="0" w:start="0" w:end="42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Cs w:val="24"/>
        </w:rPr>
      </w:pPr>
      <w:r>
        <w:rPr>
          <w:rFonts w:cs="FrankRuehl" w:ascii="FrankRuehl" w:hAnsi="FrankRuehl"/>
          <w:color w:val="000000"/>
          <w:szCs w:val="24"/>
          <w:rtl w:val="true"/>
        </w:rPr>
      </w:r>
    </w:p>
    <w:p>
      <w:pPr>
        <w:pStyle w:val="Normal"/>
        <w:spacing w:lineRule="auto" w:line="257" w:before="0" w:after="0"/>
        <w:ind w:hanging="0" w:start="53" w:end="0"/>
        <w:jc w:val="center"/>
        <w:rPr>
          <w:rFonts w:ascii="FrankRuehl" w:hAnsi="FrankRuehl" w:cs="FrankRuehl"/>
          <w:color w:val="000000"/>
          <w:sz w:val="32"/>
          <w:szCs w:val="32"/>
        </w:rPr>
      </w:pPr>
      <w:r>
        <w:rPr>
          <w:rFonts w:cs="FrankRuehl" w:ascii="FrankRuehl" w:hAnsi="FrankRuehl"/>
          <w:color w:val="000000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32"/>
          <w:szCs w:val="24"/>
        </w:rPr>
      </w:pPr>
      <w:r>
        <w:rPr>
          <w:rFonts w:cs="FrankRuehl" w:ascii="FrankRuehl" w:hAnsi="FrankRuehl"/>
          <w:color w:val="000000"/>
          <w:sz w:val="32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Cs w:val="24"/>
        </w:rPr>
      </w:pPr>
      <w:r>
        <w:rPr>
          <w:rFonts w:cs="FrankRuehl" w:ascii="FrankRuehl" w:hAnsi="FrankRuehl"/>
          <w:color w:val="000000"/>
          <w:szCs w:val="24"/>
          <w:rtl w:val="true"/>
        </w:rPr>
      </w:r>
    </w:p>
    <w:p>
      <w:pPr>
        <w:pStyle w:val="Normal"/>
        <w:spacing w:lineRule="auto" w:line="257" w:before="0" w:after="0"/>
        <w:ind w:hanging="0" w:start="53" w:end="0"/>
        <w:jc w:val="center"/>
        <w:rPr>
          <w:rFonts w:ascii="FrankRuehl" w:hAnsi="FrankRuehl" w:cs="FrankRuehl"/>
          <w:color w:val="000000"/>
          <w:sz w:val="32"/>
          <w:szCs w:val="32"/>
        </w:rPr>
      </w:pPr>
      <w:r>
        <w:rPr>
          <w:rFonts w:cs="FrankRuehl" w:ascii="FrankRuehl" w:hAnsi="FrankRuehl"/>
          <w:color w:val="000000"/>
          <w:sz w:val="32"/>
          <w:szCs w:val="3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32"/>
          <w:szCs w:val="24"/>
        </w:rPr>
      </w:pPr>
      <w:r>
        <w:rPr>
          <w:rFonts w:cs="FrankRuehl" w:ascii="FrankRuehl" w:hAnsi="FrankRuehl"/>
          <w:color w:val="000000"/>
          <w:sz w:val="32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Cs w:val="24"/>
        </w:rPr>
      </w:pPr>
      <w:r>
        <w:rPr>
          <w:rFonts w:cs="FrankRuehl" w:ascii="FrankRuehl" w:hAnsi="FrankRuehl"/>
          <w:color w:val="000000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Cs w:val="24"/>
        </w:rPr>
      </w:pPr>
      <w:r>
        <w:rPr>
          <w:rFonts w:ascii="FrankRuehl" w:hAnsi="FrankRuehl" w:cs="FrankRuehl"/>
          <w:color w:val="000000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00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1977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00"/>
          <w:szCs w:val="24"/>
          <w:rtl w:val="true"/>
        </w:rPr>
        <w:t>סע</w:t>
      </w:r>
      <w:r>
        <w:rPr>
          <w:rFonts w:cs="FrankRuehl" w:ascii="FrankRuehl" w:hAnsi="FrankRuehl"/>
          <w:color w:val="000000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</w:rPr>
          <w:t>5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</w:rPr>
          <w:t>44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'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</w:rPr>
          <w:t>144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'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</w:rPr>
          <w:t>144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(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</w:rPr>
          <w:t>144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2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Cs w:val="24"/>
          </w:rPr>
          <w:t>144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Cs w:val="24"/>
          </w:rPr>
          <w:t>173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Cs w:val="24"/>
          </w:rPr>
          <w:t>40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6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(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Cs w:val="24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2016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00"/>
          <w:szCs w:val="24"/>
          <w:rtl w:val="true"/>
        </w:rPr>
        <w:t>סע</w:t>
      </w:r>
      <w:r>
        <w:rPr>
          <w:rFonts w:cs="FrankRuehl" w:ascii="FrankRuehl" w:hAnsi="FrankRuehl"/>
          <w:color w:val="000000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Cs w:val="24"/>
          </w:rPr>
          <w:t>24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Cs w:val="24"/>
          </w:rPr>
          <w:t>81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(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Cs w:val="24"/>
          </w:rPr>
          <w:t>100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Cs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Cs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Cs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Cs w:val="24"/>
          </w:rPr>
          <w:t>1945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00"/>
          <w:szCs w:val="24"/>
          <w:rtl w:val="true"/>
        </w:rPr>
        <w:t>סע</w:t>
      </w:r>
      <w:r>
        <w:rPr>
          <w:rFonts w:cs="FrankRuehl" w:ascii="FrankRuehl" w:hAnsi="FrankRuehl"/>
          <w:color w:val="000000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Cs w:val="24"/>
          </w:rPr>
          <w:t>6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Cs w:val="24"/>
          </w:rPr>
          <w:t>108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Cs w:val="24"/>
          </w:rPr>
          <w:t>109</w:t>
        </w:r>
      </w:hyperlink>
      <w:r>
        <w:rPr>
          <w:rFonts w:cs="FrankRuehl" w:ascii="FrankRuehl" w:hAnsi="FrankRuehl"/>
          <w:color w:val="000000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Cs w:val="24"/>
          </w:rPr>
          <w:t>110</w:t>
        </w:r>
      </w:hyperlink>
    </w:p>
    <w:p>
      <w:pPr>
        <w:pStyle w:val="Normal"/>
        <w:spacing w:lineRule="auto" w:line="257" w:before="0" w:after="0"/>
        <w:ind w:hanging="0" w:start="53" w:end="0"/>
        <w:jc w:val="center"/>
        <w:rPr>
          <w:rFonts w:ascii="FrankRuehl" w:hAnsi="FrankRuehl" w:cs="FrankRuehl"/>
          <w:color w:val="000000"/>
          <w:sz w:val="32"/>
          <w:szCs w:val="32"/>
        </w:rPr>
      </w:pPr>
      <w:r>
        <w:rPr>
          <w:rFonts w:cs="FrankRuehl" w:ascii="FrankRuehl" w:hAnsi="FrankRuehl"/>
          <w:color w:val="000000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257" w:before="0" w:after="0"/>
        <w:ind w:hanging="0" w:start="53" w:end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rtl w:val="true"/>
        </w:rPr>
      </w:r>
    </w:p>
    <w:p>
      <w:pPr>
        <w:pStyle w:val="Normal"/>
        <w:bidi w:val="0"/>
        <w:spacing w:lineRule="auto" w:line="257" w:before="0" w:after="0"/>
        <w:ind w:hanging="0" w:start="0" w:end="457"/>
        <w:jc w:val="center"/>
        <w:rPr>
          <w:b/>
          <w:bCs/>
          <w:sz w:val="32"/>
          <w:szCs w:val="32"/>
          <w:u w:val="single" w:color="000000"/>
        </w:rPr>
      </w:pPr>
      <w:bookmarkStart w:id="6" w:name="LastJudge"/>
      <w:bookmarkStart w:id="7" w:name="PsakDin"/>
      <w:bookmarkEnd w:id="6"/>
      <w:bookmarkEnd w:id="7"/>
      <w:r>
        <w:rPr>
          <w:b/>
          <w:b/>
          <w:bCs/>
          <w:sz w:val="32"/>
          <w:sz w:val="32"/>
          <w:szCs w:val="32"/>
          <w:u w:val="single" w:color="000000"/>
          <w:rtl w:val="true"/>
        </w:rPr>
        <w:t xml:space="preserve">גזר דין   הנאשם </w:t>
      </w:r>
      <w:r>
        <w:rPr>
          <w:b/>
          <w:bCs/>
          <w:sz w:val="32"/>
          <w:szCs w:val="32"/>
          <w:u w:val="single" w:color="000000"/>
        </w:rPr>
        <w:t>6</w:t>
      </w:r>
    </w:p>
    <w:p>
      <w:pPr>
        <w:pStyle w:val="Normal"/>
        <w:bidi w:val="0"/>
        <w:spacing w:lineRule="auto" w:line="257" w:before="0" w:after="0"/>
        <w:ind w:hanging="0" w:start="0" w:end="457"/>
        <w:jc w:val="end"/>
        <w:rPr>
          <w:rFonts w:eastAsia="David"/>
          <w:b/>
          <w:sz w:val="26"/>
        </w:rPr>
      </w:pPr>
      <w:bookmarkStart w:id="8" w:name="PsakDin"/>
      <w:bookmarkEnd w:id="8"/>
      <w:r>
        <w:rPr>
          <w:rFonts w:eastAsia="David"/>
          <w:b/>
          <w:sz w:val="26"/>
        </w:rPr>
        <w:t xml:space="preserve"> </w:t>
      </w:r>
    </w:p>
    <w:p>
      <w:pPr>
        <w:pStyle w:val="Normal"/>
        <w:spacing w:lineRule="auto" w:line="257" w:before="0" w:after="139"/>
        <w:ind w:hanging="10" w:start="308" w:end="0"/>
        <w:jc w:val="start"/>
        <w:rPr/>
      </w:pPr>
      <w:r>
        <w:rPr>
          <w:b/>
          <w:b/>
          <w:bCs/>
          <w:szCs w:val="24"/>
          <w:rtl w:val="true"/>
        </w:rPr>
        <w:t xml:space="preserve">מבוא </w:t>
      </w:r>
    </w:p>
    <w:p>
      <w:pPr>
        <w:pStyle w:val="Normal"/>
        <w:numPr>
          <w:ilvl w:val="0"/>
          <w:numId w:val="2"/>
        </w:numPr>
        <w:ind w:hanging="368" w:start="1097" w:end="-12"/>
        <w:jc w:val="both"/>
        <w:rPr/>
      </w:pPr>
      <w:bookmarkStart w:id="9" w:name="ABSTRACT_START"/>
      <w:bookmarkEnd w:id="9"/>
      <w:r>
        <w:rPr>
          <w:szCs w:val="24"/>
          <w:rtl w:val="true"/>
        </w:rPr>
        <w:t xml:space="preserve">הנאשם </w:t>
      </w:r>
      <w:r>
        <w:rPr>
          <w:szCs w:val="24"/>
        </w:rPr>
        <w:t>6</w:t>
      </w:r>
      <w:r>
        <w:rPr>
          <w:szCs w:val="24"/>
          <w:rtl w:val="true"/>
        </w:rPr>
        <w:t xml:space="preserve"> )</w:t>
      </w:r>
      <w:r>
        <w:rPr>
          <w:szCs w:val="24"/>
          <w:rtl w:val="true"/>
        </w:rPr>
        <w:t>מכאן ואילך גם</w:t>
      </w:r>
      <w:r>
        <w:rPr>
          <w:szCs w:val="24"/>
          <w:rtl w:val="true"/>
        </w:rPr>
        <w:t>: "</w:t>
      </w:r>
      <w:r>
        <w:rPr>
          <w:b/>
          <w:b/>
          <w:bCs/>
          <w:szCs w:val="24"/>
          <w:rtl w:val="true"/>
        </w:rPr>
        <w:t>הנאשם</w:t>
      </w:r>
      <w:r>
        <w:rPr>
          <w:szCs w:val="24"/>
          <w:rtl w:val="true"/>
        </w:rPr>
        <w:t xml:space="preserve">"( </w:t>
      </w:r>
      <w:r>
        <w:rPr>
          <w:szCs w:val="24"/>
          <w:rtl w:val="true"/>
        </w:rPr>
        <w:t>הורשע לאחר ניהול הליך הוכחות ב</w:t>
      </w:r>
      <w:r>
        <w:rPr>
          <w:b/>
          <w:b/>
          <w:bCs/>
          <w:szCs w:val="24"/>
          <w:rtl w:val="true"/>
        </w:rPr>
        <w:t>הסתה לאלימות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עבירה לפי </w:t>
      </w:r>
      <w:hyperlink r:id="rId21">
        <w:r>
          <w:rPr>
            <w:rStyle w:val="Hyperlink"/>
            <w:szCs w:val="24"/>
            <w:rtl w:val="true"/>
          </w:rPr>
          <w:t>סעיף</w:t>
        </w:r>
        <w:r>
          <w:rPr>
            <w:rStyle w:val="Hyperlink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>ד</w:t>
        </w:r>
        <w:r>
          <w:rPr>
            <w:rStyle w:val="Hyperlink"/>
            <w:szCs w:val="24"/>
          </w:rPr>
          <w:t>2</w:t>
        </w:r>
        <w:r>
          <w:rPr>
            <w:rStyle w:val="Hyperlink"/>
            <w:szCs w:val="24"/>
            <w:rtl w:val="true"/>
          </w:rPr>
          <w:t>)</w:t>
        </w:r>
        <w:r>
          <w:rPr>
            <w:rStyle w:val="Hyperlink"/>
            <w:szCs w:val="24"/>
            <w:rtl w:val="true"/>
          </w:rPr>
          <w:t>א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</w:t>
      </w:r>
      <w:r>
        <w:rPr>
          <w:szCs w:val="24"/>
          <w:rtl w:val="true"/>
        </w:rPr>
        <w:t>-</w:t>
      </w:r>
      <w:r>
        <w:rPr>
          <w:szCs w:val="24"/>
        </w:rPr>
        <w:t>1977</w:t>
      </w:r>
      <w:r>
        <w:rPr>
          <w:szCs w:val="24"/>
          <w:rtl w:val="true"/>
        </w:rPr>
        <w:t xml:space="preserve"> )</w:t>
      </w:r>
      <w:r>
        <w:rPr>
          <w:szCs w:val="24"/>
          <w:rtl w:val="true"/>
        </w:rPr>
        <w:t>להלן</w:t>
      </w:r>
      <w:r>
        <w:rPr>
          <w:szCs w:val="24"/>
          <w:rtl w:val="true"/>
        </w:rPr>
        <w:t xml:space="preserve">:" </w:t>
      </w:r>
      <w:r>
        <w:rPr>
          <w:b/>
          <w:b/>
          <w:bCs/>
          <w:szCs w:val="24"/>
          <w:rtl w:val="true"/>
        </w:rPr>
        <w:t>חוק העונשין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או</w:t>
      </w:r>
      <w:r>
        <w:rPr>
          <w:szCs w:val="24"/>
          <w:rtl w:val="true"/>
        </w:rPr>
        <w:t xml:space="preserve">" </w:t>
      </w:r>
      <w:r>
        <w:rPr>
          <w:b/>
          <w:b/>
          <w:bCs/>
          <w:szCs w:val="24"/>
          <w:rtl w:val="true"/>
        </w:rPr>
        <w:t>החוק</w:t>
      </w:r>
      <w:r>
        <w:rPr>
          <w:szCs w:val="24"/>
          <w:rtl w:val="true"/>
        </w:rPr>
        <w:t xml:space="preserve">"(. </w:t>
      </w:r>
    </w:p>
    <w:p>
      <w:pPr>
        <w:pStyle w:val="Normal"/>
        <w:bidi w:val="0"/>
        <w:spacing w:lineRule="auto" w:line="257" w:before="0" w:after="140"/>
        <w:ind w:hanging="0" w:start="0" w:end="1147"/>
        <w:jc w:val="end"/>
        <w:rPr>
          <w:rFonts w:eastAsia="David"/>
        </w:rPr>
      </w:pPr>
      <w:bookmarkStart w:id="10" w:name="ABSTRACT_END"/>
      <w:bookmarkEnd w:id="10"/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2"/>
        </w:numPr>
        <w:ind w:hanging="368" w:start="1097" w:end="-12"/>
        <w:jc w:val="both"/>
        <w:rPr/>
      </w:pPr>
      <w:r>
        <w:rPr>
          <w:szCs w:val="24"/>
          <w:rtl w:val="true"/>
        </w:rPr>
        <w:t>בעת הגשת כתב האישום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ביום </w:t>
      </w:r>
      <w:r>
        <w:rPr>
          <w:szCs w:val="24"/>
        </w:rPr>
        <w:t>26</w:t>
      </w:r>
      <w:r>
        <w:rPr>
          <w:szCs w:val="24"/>
        </w:rPr>
        <w:t>.</w:t>
      </w:r>
      <w:r>
        <w:rPr>
          <w:szCs w:val="24"/>
        </w:rPr>
        <w:t>10</w:t>
      </w:r>
      <w:r>
        <w:rPr>
          <w:szCs w:val="24"/>
        </w:rPr>
        <w:t>.</w:t>
      </w:r>
      <w:r>
        <w:rPr>
          <w:szCs w:val="24"/>
        </w:rPr>
        <w:t>2016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יוחסה לנאשמים עבירה לפי </w:t>
      </w:r>
      <w:hyperlink r:id="rId23">
        <w:r>
          <w:rPr>
            <w:rStyle w:val="Hyperlink"/>
            <w:szCs w:val="24"/>
            <w:rtl w:val="true"/>
          </w:rPr>
          <w:t xml:space="preserve">סעיף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>ד</w:t>
        </w:r>
        <w:r>
          <w:rPr>
            <w:rStyle w:val="Hyperlink"/>
            <w:szCs w:val="24"/>
          </w:rPr>
          <w:t>2</w:t>
        </w:r>
        <w:r>
          <w:rPr>
            <w:rStyle w:val="Hyperlink"/>
            <w:szCs w:val="24"/>
            <w:rtl w:val="true"/>
          </w:rPr>
          <w:t>)</w:t>
        </w:r>
        <w:r>
          <w:rPr>
            <w:rStyle w:val="Hyperlink"/>
            <w:szCs w:val="24"/>
            <w:rtl w:val="true"/>
          </w:rPr>
          <w:t>א</w:t>
        </w:r>
        <w:r>
          <w:rPr>
            <w:rStyle w:val="Hyperlink"/>
            <w:szCs w:val="24"/>
            <w:rtl w:val="true"/>
          </w:rPr>
          <w:t>(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שכותרתה אז הייתה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>הסתה לאלימות או טרור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והם הורשעו בה בהכרעת הדין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דא עקא שביום </w:t>
      </w:r>
      <w:r>
        <w:rPr>
          <w:szCs w:val="24"/>
        </w:rPr>
        <w:t>01</w:t>
      </w:r>
      <w:r>
        <w:rPr>
          <w:szCs w:val="24"/>
        </w:rPr>
        <w:t>.</w:t>
      </w:r>
      <w:r>
        <w:rPr>
          <w:szCs w:val="24"/>
        </w:rPr>
        <w:t>11</w:t>
      </w:r>
      <w:r>
        <w:rPr>
          <w:szCs w:val="24"/>
        </w:rPr>
        <w:t>.</w:t>
      </w:r>
      <w:r>
        <w:rPr>
          <w:szCs w:val="24"/>
        </w:rPr>
        <w:t>2016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מס</w:t>
      </w:r>
      <w:r>
        <w:rPr>
          <w:szCs w:val="24"/>
          <w:rtl w:val="true"/>
        </w:rPr>
        <w:t xml:space="preserve">' </w:t>
      </w:r>
      <w:r>
        <w:rPr>
          <w:szCs w:val="24"/>
          <w:rtl w:val="true"/>
        </w:rPr>
        <w:t>ימים לאחר הגשת כתב האישום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נכנס לתוקפו תיקון מס </w:t>
      </w:r>
      <w:r>
        <w:rPr>
          <w:szCs w:val="24"/>
          <w:rtl w:val="true"/>
        </w:rPr>
        <w:t>'</w:t>
      </w:r>
      <w:r>
        <w:rPr>
          <w:szCs w:val="24"/>
        </w:rPr>
        <w:t>123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szCs w:val="24"/>
          <w:rtl w:val="true"/>
        </w:rPr>
        <w:t xml:space="preserve"> שבמסגרתו תוקנה העבירה ונמחקו ממנה המילים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או טרור</w:t>
      </w:r>
      <w:r>
        <w:rPr>
          <w:szCs w:val="24"/>
          <w:rtl w:val="true"/>
        </w:rPr>
        <w:t xml:space="preserve">", </w:t>
      </w:r>
      <w:r>
        <w:rPr>
          <w:szCs w:val="24"/>
          <w:rtl w:val="true"/>
        </w:rPr>
        <w:t xml:space="preserve">זאת על רקע קביעתה של עבירה נפרדת שעניינה הסתה לטרור במסגרת </w:t>
      </w: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חוק המאבק בטרור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התשע</w:t>
        </w:r>
        <w:r>
          <w:rPr>
            <w:rStyle w:val="Hyperlink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Cs w:val="24"/>
            <w:u w:val="single"/>
            <w:rtl w:val="true"/>
          </w:rPr>
          <w:t>ו</w:t>
        </w:r>
        <w:r>
          <w:rPr>
            <w:rStyle w:val="Hyperlink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color w:val="0000FF"/>
            <w:szCs w:val="24"/>
            <w:u w:val="single"/>
          </w:rPr>
          <w:t>2016</w:t>
        </w:r>
      </w:hyperlink>
      <w:r>
        <w:rPr>
          <w:szCs w:val="24"/>
          <w:rtl w:val="true"/>
        </w:rPr>
        <w:t xml:space="preserve"> )</w:t>
      </w:r>
      <w:r>
        <w:rPr>
          <w:szCs w:val="24"/>
          <w:rtl w:val="true"/>
        </w:rPr>
        <w:t xml:space="preserve">ראה </w:t>
      </w:r>
      <w:hyperlink r:id="rId26">
        <w:r>
          <w:rPr>
            <w:rStyle w:val="Hyperlink"/>
            <w:szCs w:val="24"/>
            <w:rtl w:val="true"/>
          </w:rPr>
          <w:t xml:space="preserve">סעיף </w:t>
        </w:r>
        <w:r>
          <w:rPr>
            <w:rStyle w:val="Hyperlink"/>
            <w:szCs w:val="24"/>
          </w:rPr>
          <w:t>24</w:t>
        </w:r>
      </w:hyperlink>
      <w:r>
        <w:rPr>
          <w:szCs w:val="24"/>
          <w:rtl w:val="true"/>
        </w:rPr>
        <w:t xml:space="preserve">; </w:t>
      </w:r>
      <w:hyperlink r:id="rId27">
        <w:r>
          <w:rPr>
            <w:rStyle w:val="Hyperlink"/>
            <w:szCs w:val="24"/>
            <w:rtl w:val="true"/>
          </w:rPr>
          <w:t xml:space="preserve">סעיף </w:t>
        </w:r>
        <w:r>
          <w:rPr>
            <w:rStyle w:val="Hyperlink"/>
            <w:szCs w:val="24"/>
          </w:rPr>
          <w:t>81</w:t>
        </w:r>
        <w:r>
          <w:rPr>
            <w:rStyle w:val="Hyperlink"/>
            <w:szCs w:val="24"/>
            <w:rtl w:val="true"/>
          </w:rPr>
          <w:t>)</w:t>
        </w:r>
        <w:r>
          <w:rPr>
            <w:rStyle w:val="Hyperlink"/>
            <w:szCs w:val="24"/>
          </w:rPr>
          <w:t>2</w:t>
        </w:r>
        <w:r>
          <w:rPr>
            <w:rStyle w:val="Hyperlink"/>
            <w:szCs w:val="24"/>
            <w:rtl w:val="true"/>
          </w:rPr>
          <w:t>(</w:t>
        </w:r>
      </w:hyperlink>
      <w:r>
        <w:rPr>
          <w:szCs w:val="24"/>
          <w:rtl w:val="true"/>
        </w:rPr>
        <w:t xml:space="preserve">; </w:t>
      </w:r>
      <w:hyperlink r:id="rId28">
        <w:r>
          <w:rPr>
            <w:rStyle w:val="Hyperlink"/>
            <w:szCs w:val="24"/>
            <w:rtl w:val="true"/>
          </w:rPr>
          <w:t>וסעיף</w:t>
        </w:r>
        <w:r>
          <w:rPr>
            <w:rStyle w:val="Hyperlink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100</w:t>
        </w:r>
        <w:r>
          <w:rPr>
            <w:rStyle w:val="Hyperlink"/>
            <w:szCs w:val="24"/>
            <w:rtl w:val="true"/>
          </w:rPr>
          <w:t>(</w:t>
        </w:r>
        <w:r>
          <w:rPr>
            <w:rStyle w:val="Hyperlink"/>
            <w:szCs w:val="24"/>
            <w:rtl w:val="true"/>
          </w:rPr>
          <w:t>א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 המאבק בטרור</w:t>
      </w:r>
      <w:r>
        <w:rPr>
          <w:szCs w:val="24"/>
          <w:rtl w:val="true"/>
        </w:rPr>
        <w:t xml:space="preserve">(. </w:t>
      </w:r>
      <w:r>
        <w:rPr>
          <w:szCs w:val="24"/>
          <w:rtl w:val="true"/>
        </w:rPr>
        <w:t xml:space="preserve">נוכח הוראותיו של </w:t>
      </w:r>
      <w:hyperlink r:id="rId29">
        <w:r>
          <w:rPr>
            <w:rStyle w:val="Hyperlink"/>
            <w:szCs w:val="24"/>
            <w:rtl w:val="true"/>
          </w:rPr>
          <w:t xml:space="preserve">סעיף </w:t>
        </w:r>
        <w:r>
          <w:rPr>
            <w:rStyle w:val="Hyperlink"/>
            <w:szCs w:val="24"/>
          </w:rPr>
          <w:t>5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szCs w:val="24"/>
          <w:rtl w:val="true"/>
        </w:rPr>
        <w:t xml:space="preserve"> ובהסכמת הצדדים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תוקנה הכרעת הדין כך שיוחסה לנאשמים עבירה של הסתה לאלימות בלבד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lineRule="auto" w:line="257" w:before="0" w:after="139"/>
        <w:ind w:hanging="10" w:start="308" w:end="0"/>
        <w:jc w:val="start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 xml:space="preserve">העובדות שבהן הורשע הנאשם </w:t>
      </w:r>
    </w:p>
    <w:p>
      <w:pPr>
        <w:pStyle w:val="Normal"/>
        <w:numPr>
          <w:ilvl w:val="0"/>
          <w:numId w:val="2"/>
        </w:numPr>
        <w:spacing w:before="0" w:after="162"/>
        <w:ind w:hanging="368" w:start="1097" w:end="-12"/>
        <w:jc w:val="both"/>
        <w:rPr/>
      </w:pPr>
      <w:r>
        <w:rPr>
          <w:szCs w:val="24"/>
          <w:rtl w:val="true"/>
        </w:rPr>
        <w:t xml:space="preserve">ביום </w:t>
      </w:r>
      <w:r>
        <w:rPr>
          <w:szCs w:val="24"/>
        </w:rPr>
        <w:t>07</w:t>
      </w:r>
      <w:r>
        <w:rPr>
          <w:szCs w:val="24"/>
        </w:rPr>
        <w:t>.</w:t>
      </w:r>
      <w:r>
        <w:rPr>
          <w:szCs w:val="24"/>
        </w:rPr>
        <w:t>12</w:t>
      </w:r>
      <w:r>
        <w:rPr>
          <w:szCs w:val="24"/>
        </w:rPr>
        <w:t>.</w:t>
      </w:r>
      <w:r>
        <w:rPr>
          <w:szCs w:val="24"/>
        </w:rPr>
        <w:t>2015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בשעות הערב באולם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שירת ירושלים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שברחוב כנפי נשרים </w:t>
      </w:r>
      <w:r>
        <w:rPr>
          <w:szCs w:val="24"/>
        </w:rPr>
        <w:t>64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ירושלים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התקיימה חתונתם של הנאשם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וכלתו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חתן השמחה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היה מזמין האירוע באולם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מזמין הלהקה ובעל השליטה בנעשה באירוע שבו נכחו כ</w:t>
      </w:r>
      <w:r>
        <w:rPr>
          <w:szCs w:val="24"/>
          <w:rtl w:val="true"/>
        </w:rPr>
        <w:t>-</w:t>
      </w:r>
      <w:r>
        <w:rPr>
          <w:szCs w:val="24"/>
        </w:rPr>
        <w:t>500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איש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0"/>
        <w:ind w:hanging="0" w:start="0" w:end="42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57" w:before="0" w:after="57"/>
        <w:ind w:hanging="368" w:start="1097" w:end="-12"/>
        <w:jc w:val="both"/>
        <w:rPr/>
      </w:pPr>
      <w:r>
        <w:rPr>
          <w:szCs w:val="24"/>
          <w:rtl w:val="true"/>
        </w:rPr>
        <w:t xml:space="preserve">זמן קצר עובר למועד החתונה נעצרו מספר חשודים בפיגוע רצח שהתרחש בלילה שבין  </w:t>
      </w:r>
    </w:p>
    <w:p>
      <w:pPr>
        <w:pStyle w:val="Normal"/>
        <w:spacing w:before="0" w:after="28"/>
        <w:ind w:start="1080" w:end="-12"/>
        <w:jc w:val="both"/>
        <w:rPr/>
      </w:pPr>
      <w:r>
        <w:rPr>
          <w:szCs w:val="24"/>
        </w:rPr>
        <w:t>30</w:t>
      </w:r>
      <w:r>
        <w:rPr>
          <w:szCs w:val="24"/>
        </w:rPr>
        <w:t>.</w:t>
      </w:r>
      <w:r>
        <w:rPr>
          <w:szCs w:val="24"/>
        </w:rPr>
        <w:t>07</w:t>
      </w:r>
      <w:r>
        <w:rPr>
          <w:szCs w:val="24"/>
        </w:rPr>
        <w:t>.</w:t>
      </w:r>
      <w:r>
        <w:rPr>
          <w:szCs w:val="24"/>
        </w:rPr>
        <w:t>2015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r>
        <w:rPr>
          <w:szCs w:val="24"/>
          <w:rtl w:val="true"/>
        </w:rPr>
        <w:t xml:space="preserve">- </w:t>
      </w:r>
      <w:r>
        <w:rPr>
          <w:szCs w:val="24"/>
        </w:rPr>
        <w:t>31</w:t>
      </w:r>
      <w:r>
        <w:rPr>
          <w:szCs w:val="24"/>
        </w:rPr>
        <w:t>.</w:t>
      </w:r>
      <w:r>
        <w:rPr>
          <w:szCs w:val="24"/>
        </w:rPr>
        <w:t>07</w:t>
      </w:r>
      <w:r>
        <w:rPr>
          <w:szCs w:val="24"/>
        </w:rPr>
        <w:t>.</w:t>
      </w:r>
      <w:r>
        <w:rPr>
          <w:szCs w:val="24"/>
        </w:rPr>
        <w:t>2015</w:t>
      </w:r>
      <w:r>
        <w:rPr>
          <w:szCs w:val="24"/>
          <w:rtl w:val="true"/>
        </w:rPr>
        <w:t xml:space="preserve">  </w:t>
      </w:r>
      <w:r>
        <w:rPr>
          <w:szCs w:val="24"/>
          <w:rtl w:val="true"/>
        </w:rPr>
        <w:t>בכפר דומא שבשומרון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באותו אירוע הושלך בקבוק תבערה אל תוך בית משפחת דוואבשה במטרה לרצחם נפש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בבית משפחת דוואבשה ישנו באותה עת ההורים סעד וריהאם והילדים עלי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 xml:space="preserve">קטין יליד </w:t>
      </w:r>
      <w:r>
        <w:rPr>
          <w:szCs w:val="24"/>
        </w:rPr>
        <w:t>2014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 xml:space="preserve">ואחמד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 xml:space="preserve">קטין יליד </w:t>
      </w:r>
      <w:r>
        <w:rPr>
          <w:szCs w:val="24"/>
        </w:rPr>
        <w:t>2010</w:t>
      </w:r>
      <w:r>
        <w:rPr>
          <w:szCs w:val="24"/>
          <w:rtl w:val="true"/>
        </w:rPr>
        <w:t xml:space="preserve">(. </w:t>
      </w:r>
      <w:r>
        <w:rPr>
          <w:szCs w:val="24"/>
          <w:rtl w:val="true"/>
        </w:rPr>
        <w:t>כתוצאה מהמעשה הוצת הבית על יושביו ועל תכולתו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התינוק עלי נהרג במקום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וסעד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ריהאם ואחמד אושפזו בבית חולים כשהם סובלים מכוויות קשות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מאוחר יותר נפטרו סעד וריהאם בבית החולים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על בית סמוך למקום הפיגוע רוססה הכתובת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נקמה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ורוסס ציור של מגן דוד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להלן</w:t>
      </w:r>
      <w:r>
        <w:rPr>
          <w:szCs w:val="24"/>
          <w:rtl w:val="true"/>
        </w:rPr>
        <w:t xml:space="preserve">:" </w:t>
      </w:r>
      <w:r>
        <w:rPr>
          <w:b/>
          <w:b/>
          <w:bCs/>
          <w:szCs w:val="24"/>
          <w:rtl w:val="true"/>
        </w:rPr>
        <w:t>הפיגוע בדומא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או 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 xml:space="preserve">הרצח בדומא </w:t>
      </w:r>
      <w:r>
        <w:rPr>
          <w:b/>
          <w:bCs/>
          <w:szCs w:val="24"/>
          <w:rtl w:val="true"/>
        </w:rPr>
        <w:t>"</w:t>
      </w:r>
      <w:r>
        <w:rPr>
          <w:szCs w:val="24"/>
          <w:rtl w:val="true"/>
        </w:rPr>
        <w:t>או</w:t>
      </w:r>
      <w:r>
        <w:rPr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פרשת דומא</w:t>
      </w:r>
      <w:r>
        <w:rPr>
          <w:b/>
          <w:bCs/>
          <w:szCs w:val="24"/>
          <w:rtl w:val="true"/>
        </w:rPr>
        <w:t>"</w:t>
      </w:r>
      <w:r>
        <w:rPr>
          <w:szCs w:val="24"/>
          <w:rtl w:val="true"/>
        </w:rPr>
        <w:t>(.</w:t>
      </w:r>
      <w:r>
        <w:rPr>
          <w:sz w:val="22"/>
          <w:rtl w:val="true"/>
        </w:rPr>
        <w:t xml:space="preserve"> </w:t>
      </w:r>
    </w:p>
    <w:p>
      <w:pPr>
        <w:pStyle w:val="Normal"/>
        <w:bidi w:val="0"/>
        <w:spacing w:lineRule="auto" w:line="257" w:before="0" w:after="239"/>
        <w:ind w:hanging="0" w:start="0" w:end="1148"/>
        <w:jc w:val="end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</w:t>
      </w:r>
    </w:p>
    <w:p>
      <w:pPr>
        <w:pStyle w:val="Normal"/>
        <w:spacing w:before="0" w:after="202"/>
        <w:ind w:start="1080" w:end="-12"/>
        <w:jc w:val="both"/>
        <w:rPr>
          <w:szCs w:val="24"/>
        </w:rPr>
      </w:pPr>
      <w:r>
        <w:rPr>
          <w:szCs w:val="24"/>
          <w:rtl w:val="true"/>
        </w:rPr>
        <w:t>הפיגוע בדומא זכה לסיקור תקשורתי נרחב לרבות פרסום תמונותיהם של בני משפחת דוואבשה – סעד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ריהאם ועלי כמו גם תמונה של התינוק עלי לבדו ותמונה של הכתובת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נקמה </w:t>
      </w:r>
      <w:r>
        <w:rPr>
          <w:szCs w:val="24"/>
          <w:rtl w:val="true"/>
        </w:rPr>
        <w:t xml:space="preserve">." </w:t>
      </w:r>
    </w:p>
    <w:p>
      <w:pPr>
        <w:pStyle w:val="Normal"/>
        <w:numPr>
          <w:ilvl w:val="0"/>
          <w:numId w:val="2"/>
        </w:numPr>
        <w:ind w:hanging="368" w:start="1097" w:end="-12"/>
        <w:jc w:val="both"/>
        <w:rPr/>
      </w:pPr>
      <w:r>
        <w:rPr>
          <w:szCs w:val="24"/>
          <w:rtl w:val="true"/>
        </w:rPr>
        <w:t>במועד שאינו ידוע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עובר ליום </w:t>
      </w:r>
      <w:r>
        <w:rPr>
          <w:szCs w:val="24"/>
        </w:rPr>
        <w:t>07</w:t>
      </w:r>
      <w:r>
        <w:rPr>
          <w:szCs w:val="24"/>
        </w:rPr>
        <w:t>.</w:t>
      </w:r>
      <w:r>
        <w:rPr>
          <w:szCs w:val="24"/>
        </w:rPr>
        <w:t>12</w:t>
      </w:r>
      <w:r>
        <w:rPr>
          <w:szCs w:val="24"/>
        </w:rPr>
        <w:t>.</w:t>
      </w:r>
      <w:r>
        <w:rPr>
          <w:szCs w:val="24"/>
        </w:rPr>
        <w:t>2015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הודפסו תמונותיהם של בני משפחת דוואבשה סעד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ריהאם ועלי כפי שפורסמו בכלי התקשורת לאחר הפיגוע בדומא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תמונה של התינוק עלי לבדו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ותמונת הכתובת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נקמה</w:t>
      </w:r>
      <w:r>
        <w:rPr>
          <w:szCs w:val="24"/>
          <w:rtl w:val="true"/>
        </w:rPr>
        <w:t xml:space="preserve">", </w:t>
      </w:r>
      <w:r>
        <w:rPr>
          <w:szCs w:val="24"/>
          <w:rtl w:val="true"/>
        </w:rPr>
        <w:t>בידי אדם או חבורה שזהותם אינה ידועה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התמונות הודבקו על גבי קרטונים וחוברו להן מוטות כך שניתן יהיה להניפן כשלטים בחתונה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תמונות בני משפחת דוואבשה הובאו לחתונה בידי אדם או חבורה שזהותם אינה ידועה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301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189"/>
        <w:ind w:hanging="368" w:start="1097" w:end="-12"/>
        <w:jc w:val="both"/>
        <w:rPr/>
      </w:pPr>
      <w:r>
        <w:rPr>
          <w:szCs w:val="24"/>
          <w:rtl w:val="true"/>
        </w:rPr>
        <w:t xml:space="preserve">במהלך החתונה סמוך לשעה </w:t>
      </w:r>
      <w:r>
        <w:rPr>
          <w:szCs w:val="24"/>
        </w:rPr>
        <w:t>22</w:t>
      </w:r>
      <w:r>
        <w:rPr>
          <w:szCs w:val="24"/>
        </w:rPr>
        <w:t>:</w:t>
      </w:r>
      <w:r>
        <w:rPr>
          <w:szCs w:val="24"/>
        </w:rPr>
        <w:t>00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שר הנאשם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את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יבנה המקדש</w:t>
      </w:r>
      <w:r>
        <w:rPr>
          <w:szCs w:val="24"/>
          <w:rtl w:val="true"/>
        </w:rPr>
        <w:t xml:space="preserve">". </w:t>
      </w:r>
      <w:r>
        <w:rPr>
          <w:szCs w:val="24"/>
          <w:rtl w:val="true"/>
        </w:rPr>
        <w:t xml:space="preserve">הנאשם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הוסיף מילים לשיר ואמר פעמיים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יישרף יישרף המסגד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וכן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יתפוצץ יתפוצץ המסגד</w:t>
      </w:r>
      <w:r>
        <w:rPr>
          <w:szCs w:val="24"/>
          <w:rtl w:val="true"/>
        </w:rPr>
        <w:t xml:space="preserve">". </w:t>
      </w:r>
      <w:r>
        <w:rPr>
          <w:szCs w:val="24"/>
          <w:rtl w:val="true"/>
        </w:rPr>
        <w:t xml:space="preserve">במהלך החתונה סמוך לשעה </w:t>
      </w:r>
      <w:r>
        <w:rPr>
          <w:szCs w:val="24"/>
        </w:rPr>
        <w:t>22</w:t>
      </w:r>
      <w:r>
        <w:rPr>
          <w:szCs w:val="24"/>
        </w:rPr>
        <w:t>:</w:t>
      </w:r>
      <w:r>
        <w:rPr>
          <w:szCs w:val="24"/>
        </w:rPr>
        <w:t>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החל הנאשם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זמר החתונה לשיר שיר שמילותיו הן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>זכרני נא וחזקני נא אך הפעם הזה האלוקים ואנקמה נקם אחת משתי עיניי מפלשתים</w:t>
      </w:r>
      <w:r>
        <w:rPr>
          <w:szCs w:val="24"/>
          <w:rtl w:val="true"/>
        </w:rPr>
        <w:t xml:space="preserve">", </w:t>
      </w:r>
      <w:r>
        <w:rPr>
          <w:szCs w:val="24"/>
          <w:rtl w:val="true"/>
        </w:rPr>
        <w:t xml:space="preserve">מילים שאותן אמר שמשון עת ביקש מאלוקים לנקום בפלישתים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ספר שופטים פרק ט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 פסוק כ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ח</w:t>
      </w:r>
      <w:r>
        <w:rPr>
          <w:szCs w:val="24"/>
          <w:rtl w:val="true"/>
        </w:rPr>
        <w:t xml:space="preserve">(. </w:t>
      </w:r>
      <w:r>
        <w:rPr>
          <w:szCs w:val="24"/>
          <w:rtl w:val="true"/>
        </w:rPr>
        <w:t xml:space="preserve">מיד לאחר מכן המשיך נאשם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ושר את פסוק כ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א ממזמור ק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ד בספר תהילים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הכפירים שואגים לטרף לבקש מאל אוכלם</w:t>
      </w:r>
      <w:r>
        <w:rPr>
          <w:szCs w:val="24"/>
          <w:rtl w:val="true"/>
        </w:rPr>
        <w:t xml:space="preserve">." </w:t>
      </w:r>
    </w:p>
    <w:p>
      <w:pPr>
        <w:pStyle w:val="Normal"/>
        <w:bidi w:val="0"/>
        <w:spacing w:lineRule="auto" w:line="257" w:before="0" w:after="124"/>
        <w:ind w:hanging="0" w:start="0" w:end="1148"/>
        <w:jc w:val="end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בעת הזאת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לקול השירים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-"</w:t>
      </w:r>
      <w:r>
        <w:rPr>
          <w:szCs w:val="24"/>
          <w:rtl w:val="true"/>
        </w:rPr>
        <w:t>הכפירים שואגים לטרף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החלו הנאשמים לרקוד בצוותא חדא עם כמה עשרות צעירים מבאי החתונה ובהם קטינים רבים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תוך שהם מניפים את ידיהם באוויר וחלקם מניפים את תמונות בני משפחת דוואבשה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שני רובים אוטומטיים מסוג </w:t>
      </w:r>
      <w:r>
        <w:rPr/>
        <w:t>M4</w:t>
      </w:r>
      <w:r>
        <w:rPr>
          <w:szCs w:val="24"/>
          <w:rtl w:val="true"/>
        </w:rPr>
        <w:t xml:space="preserve"> )</w:t>
      </w:r>
      <w:r>
        <w:rPr>
          <w:szCs w:val="24"/>
          <w:rtl w:val="true"/>
        </w:rPr>
        <w:t>נשק קלעים צה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לי אשר אחד מהם שייך לחייל מנחם כהן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 xml:space="preserve">- </w:t>
      </w:r>
      <w:r>
        <w:rPr/>
        <w:t>M16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קצר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אקדחים או חפצים הנחזים להיות אקדחים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בקבוקי זכוכית אשר הוכנסו לתוך פייתם בדים כך שדימו בקבוקי תבערה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וסכינים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אחדים מהרוקדים רקדו כשהם רעולי פנים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במהלך הריקוד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דקרו אחדים מהרוקדים פעם אחר פעם את תמונות בני משפחת דוואבשה באמצעות סכינים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אחדים מהם הציתו וקרעו את התמונות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וחלק מאוחזי כלי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הנשק דרכו אותם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 xml:space="preserve">מעת לעת החליף הנאשם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בשיר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את המילה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פלישתים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במילה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פלסטין</w:t>
      </w:r>
      <w:r>
        <w:rPr>
          <w:szCs w:val="24"/>
          <w:rtl w:val="true"/>
        </w:rPr>
        <w:t xml:space="preserve">", </w:t>
      </w:r>
      <w:r>
        <w:rPr>
          <w:szCs w:val="24"/>
          <w:rtl w:val="true"/>
        </w:rPr>
        <w:t xml:space="preserve">ובשיר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הכפירים שואגים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הוסיף את המילים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ריבונו של עולם אנחנו עוד רעבים</w:t>
      </w:r>
      <w:r>
        <w:rPr>
          <w:szCs w:val="24"/>
          <w:rtl w:val="true"/>
        </w:rPr>
        <w:t xml:space="preserve">." </w:t>
      </w:r>
    </w:p>
    <w:p>
      <w:pPr>
        <w:pStyle w:val="Normal"/>
        <w:bidi w:val="0"/>
        <w:spacing w:lineRule="auto" w:line="257" w:before="0" w:after="301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27"/>
        <w:ind w:hanging="368" w:start="1097" w:end="-12"/>
        <w:jc w:val="both"/>
        <w:rPr/>
      </w:pPr>
      <w:r>
        <w:rPr>
          <w:szCs w:val="24"/>
          <w:rtl w:val="true"/>
        </w:rPr>
        <w:t>להלן יפורטו המעשים הספציפיים שעשה כל אחד מהנאשמים הנוספים שהיו חלק מוביל ומרכזי מהריקוד המתואר לעיל</w:t>
      </w:r>
      <w:r>
        <w:rPr>
          <w:szCs w:val="24"/>
          <w:rtl w:val="true"/>
        </w:rPr>
        <w:t>.</w:t>
      </w:r>
      <w:r>
        <w:rPr>
          <w:sz w:val="22"/>
          <w:rtl w:val="true"/>
        </w:rPr>
        <w:t xml:space="preserve"> </w:t>
      </w:r>
    </w:p>
    <w:p>
      <w:pPr>
        <w:pStyle w:val="Normal"/>
        <w:bidi w:val="0"/>
        <w:spacing w:lineRule="auto" w:line="257" w:before="0" w:after="237"/>
        <w:ind w:hanging="0" w:start="0" w:end="1148"/>
        <w:jc w:val="end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</w:t>
      </w:r>
    </w:p>
    <w:p>
      <w:pPr>
        <w:pStyle w:val="Normal"/>
        <w:numPr>
          <w:ilvl w:val="0"/>
          <w:numId w:val="1"/>
        </w:numPr>
        <w:ind w:hanging="361" w:start="1438" w:end="-12"/>
        <w:jc w:val="both"/>
        <w:rPr/>
      </w:pPr>
      <w:r>
        <w:rPr>
          <w:b/>
          <w:b/>
          <w:bCs/>
          <w:szCs w:val="24"/>
          <w:rtl w:val="true"/>
        </w:rPr>
        <w:t xml:space="preserve">הנאשם </w:t>
      </w:r>
      <w:r>
        <w:rPr>
          <w:b/>
          <w:bCs/>
          <w:szCs w:val="24"/>
        </w:rPr>
        <w:t>1</w:t>
      </w:r>
      <w:r>
        <w:rPr>
          <w:b/>
          <w:bCs/>
          <w:szCs w:val="24"/>
          <w:rtl w:val="true"/>
        </w:rPr>
        <w:t>: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לאורך משך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כאשר מסביבו ובסמוך לו רקדו אחרים כמפורט בפתיח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רקד הנאשם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על כתפי משתתף בחתונה בעוד הוא מנופף לסירוגין ברובה קלעים מסוג </w:t>
      </w:r>
      <w:r>
        <w:rPr/>
        <w:t>M4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בבקת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ב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ובשלט עם תמונת בני משפחת דוואבשה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כאשר מסביבו רקדו רבים בהתלהבות ובשלהוב יצרים תוך הנפת כלי 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בקת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בים ותמונות כמפורט לעיל </w:t>
      </w:r>
      <w:r>
        <w:rPr>
          <w:szCs w:val="24"/>
          <w:rtl w:val="true"/>
        </w:rPr>
        <w:t>.</w:t>
      </w:r>
    </w:p>
    <w:p>
      <w:pPr>
        <w:pStyle w:val="Normal"/>
        <w:spacing w:lineRule="auto" w:line="257" w:before="0" w:after="97"/>
        <w:ind w:start="1080" w:end="-12"/>
        <w:jc w:val="both"/>
        <w:rPr>
          <w:szCs w:val="24"/>
        </w:rPr>
      </w:pPr>
      <w:r>
        <w:rPr>
          <w:szCs w:val="24"/>
          <w:rtl w:val="true"/>
        </w:rPr>
        <w:t xml:space="preserve">הנאשם ירד מכתפיו של אותו משתתף והמשיך בריקוד במעגל הפנימי למשך מספר שניות </w:t>
      </w:r>
      <w:r>
        <w:rPr>
          <w:szCs w:val="24"/>
          <w:rtl w:val="true"/>
        </w:rPr>
        <w:t>.</w:t>
      </w:r>
    </w:p>
    <w:p>
      <w:pPr>
        <w:pStyle w:val="Normal"/>
        <w:ind w:start="1291" w:end="-12"/>
        <w:jc w:val="both"/>
        <w:rPr/>
      </w:pPr>
      <w:r>
        <w:rPr>
          <w:szCs w:val="24"/>
          <w:rtl w:val="true"/>
        </w:rPr>
        <w:t xml:space="preserve">אז עלה הנאשם שוב על כתפיו של אחר עם רובה מסוג </w:t>
      </w:r>
      <w:r>
        <w:rPr/>
        <w:t>M4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ונופף בשלט שעליו הכתובת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נקמה </w:t>
      </w:r>
      <w:r>
        <w:rPr>
          <w:szCs w:val="24"/>
          <w:rtl w:val="true"/>
        </w:rPr>
        <w:t xml:space="preserve">." </w:t>
      </w:r>
    </w:p>
    <w:p>
      <w:pPr>
        <w:pStyle w:val="Normal"/>
        <w:bidi w:val="0"/>
        <w:spacing w:lineRule="auto" w:line="257" w:before="0" w:after="100"/>
        <w:ind w:hanging="0" w:start="0" w:end="150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191"/>
        <w:ind w:hanging="361" w:start="1438" w:end="-12"/>
        <w:jc w:val="both"/>
        <w:rPr/>
      </w:pPr>
      <w:r>
        <w:rPr>
          <w:b/>
          <w:b/>
          <w:bCs/>
          <w:szCs w:val="24"/>
          <w:rtl w:val="true"/>
        </w:rPr>
        <w:t xml:space="preserve">הנאשם </w:t>
      </w:r>
      <w:r>
        <w:rPr>
          <w:b/>
          <w:bCs/>
          <w:szCs w:val="24"/>
        </w:rPr>
        <w:t>2</w:t>
      </w:r>
      <w:r>
        <w:rPr>
          <w:b/>
          <w:bCs/>
          <w:szCs w:val="24"/>
          <w:rtl w:val="true"/>
        </w:rPr>
        <w:t>: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במהלך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כאשר מסביבו ובסמוך לו רקדו אחרים כמפורט בפתיח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עלה הנאשם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על כתפי משתתף בחתונה כשהוא לבוש בחולצה שעליה סמל של תנועת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כך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ורקד כשהוא מניף בידו רובה מסוג </w:t>
      </w:r>
      <w:r>
        <w:rPr/>
        <w:t>M16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חלק מהזמן רקד לידו 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אשר אחז אף הוא כלי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נשק ושלט שעליו תמונת עלי דוואבשה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ומסביב רקדו אחרים עם תמונות וכלי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 xml:space="preserve">נשק כמפורט בפתיח לעיל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24"/>
        <w:ind w:hanging="0" w:start="0" w:end="1148"/>
        <w:jc w:val="end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</w:t>
      </w:r>
    </w:p>
    <w:p>
      <w:pPr>
        <w:pStyle w:val="Normal"/>
        <w:numPr>
          <w:ilvl w:val="0"/>
          <w:numId w:val="1"/>
        </w:numPr>
        <w:ind w:hanging="361" w:start="1438" w:end="-12"/>
        <w:jc w:val="both"/>
        <w:rPr/>
      </w:pPr>
      <w:r>
        <w:rPr>
          <w:b/>
          <w:b/>
          <w:bCs/>
          <w:szCs w:val="24"/>
          <w:rtl w:val="true"/>
        </w:rPr>
        <w:t xml:space="preserve">הנאשם </w:t>
      </w:r>
      <w:r>
        <w:rPr>
          <w:b/>
          <w:bCs/>
          <w:szCs w:val="24"/>
        </w:rPr>
        <w:t>3</w:t>
      </w:r>
      <w:r>
        <w:rPr>
          <w:b/>
          <w:bCs/>
          <w:szCs w:val="24"/>
          <w:rtl w:val="true"/>
        </w:rPr>
        <w:t>: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לאורך משך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כאשר מסביבו ובסמוך לו רקדו אחרים כמפורט בפתיח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רקד הנאשם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תוך שהוא מנופף בשלט ועליו הכתובת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נקמה </w:t>
      </w:r>
      <w:r>
        <w:rPr>
          <w:szCs w:val="24"/>
          <w:rtl w:val="true"/>
        </w:rPr>
        <w:t xml:space="preserve">." </w:t>
      </w:r>
      <w:r>
        <w:rPr>
          <w:szCs w:val="24"/>
          <w:rtl w:val="true"/>
        </w:rPr>
        <w:t xml:space="preserve">הנאשם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עשה כן שעה שהפר הוראה שיפוטית של בית משפט שלום בפתח תקווה בתיק 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ת </w:t>
      </w:r>
      <w:r>
        <w:rPr>
          <w:szCs w:val="24"/>
        </w:rPr>
        <w:t>13</w:t>
      </w:r>
      <w:r>
        <w:rPr>
          <w:szCs w:val="24"/>
        </w:rPr>
        <w:t>-</w:t>
      </w:r>
      <w:r>
        <w:rPr>
          <w:szCs w:val="24"/>
        </w:rPr>
        <w:t>07</w:t>
      </w:r>
      <w:r>
        <w:rPr>
          <w:szCs w:val="24"/>
        </w:rPr>
        <w:t>-</w:t>
      </w:r>
      <w:r>
        <w:rPr>
          <w:szCs w:val="24"/>
        </w:rPr>
        <w:t>38708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שלפיה בין השעות </w:t>
      </w:r>
      <w:r>
        <w:rPr>
          <w:szCs w:val="24"/>
        </w:rPr>
        <w:t>22</w:t>
      </w:r>
      <w:r>
        <w:rPr>
          <w:szCs w:val="24"/>
        </w:rPr>
        <w:t>:</w:t>
      </w:r>
      <w:r>
        <w:rPr>
          <w:szCs w:val="24"/>
        </w:rPr>
        <w:t>30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עד </w:t>
      </w:r>
      <w:r>
        <w:rPr>
          <w:szCs w:val="24"/>
        </w:rPr>
        <w:t>06</w:t>
      </w:r>
      <w:r>
        <w:rPr>
          <w:szCs w:val="24"/>
        </w:rPr>
        <w:t>:</w:t>
      </w:r>
      <w:r>
        <w:rPr>
          <w:szCs w:val="24"/>
        </w:rPr>
        <w:t>00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עליו לשהות במעצר בית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כמו כן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במעשיו אלה הפר הנאשם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החלטה שיפוטית מיום </w:t>
      </w:r>
      <w:r>
        <w:rPr>
          <w:szCs w:val="24"/>
        </w:rPr>
        <w:t>07</w:t>
      </w:r>
      <w:r>
        <w:rPr>
          <w:szCs w:val="24"/>
        </w:rPr>
        <w:t>.</w:t>
      </w:r>
      <w:r>
        <w:rPr>
          <w:szCs w:val="24"/>
        </w:rPr>
        <w:t>12</w:t>
      </w:r>
      <w:r>
        <w:rPr>
          <w:szCs w:val="24"/>
        </w:rPr>
        <w:t>.</w:t>
      </w:r>
      <w:r>
        <w:rPr>
          <w:szCs w:val="24"/>
        </w:rPr>
        <w:t>2015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שבה דחה בית המשפט את בקשתו להשתתף בחתונה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50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1"/>
        </w:numPr>
        <w:ind w:hanging="361" w:start="1438" w:end="-12"/>
        <w:jc w:val="both"/>
        <w:rPr/>
      </w:pPr>
      <w:r>
        <w:rPr>
          <w:b/>
          <w:b/>
          <w:bCs/>
          <w:szCs w:val="24"/>
          <w:rtl w:val="true"/>
        </w:rPr>
        <w:t xml:space="preserve">הנאשם </w:t>
      </w:r>
      <w:r>
        <w:rPr>
          <w:b/>
          <w:bCs/>
          <w:szCs w:val="24"/>
        </w:rPr>
        <w:t>4</w:t>
      </w:r>
      <w:r>
        <w:rPr>
          <w:b/>
          <w:bCs/>
          <w:szCs w:val="24"/>
          <w:rtl w:val="true"/>
        </w:rPr>
        <w:t>: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לאורך משך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תוך שמסביבו ובסמוך לו רקדו הנאשמים ואחרים כמפורט בפתיח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נופף הנאשם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בשלט שעליו תמונת התינוק עלי דוואבשה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כמו 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במהלך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הכפירים שואגים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המשיך הנאשם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ונופף בשלט בעוד ה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ש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קטין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>דוקר את השלט בסכין שאחז בידו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מסר את השלט לאחרים אשר הציתו אותו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453" w:end="-12"/>
        <w:jc w:val="both"/>
        <w:rPr/>
      </w:pPr>
      <w:r>
        <w:rPr>
          <w:szCs w:val="24"/>
          <w:rtl w:val="true"/>
        </w:rPr>
        <w:t xml:space="preserve">הנאשם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עשה כן שעה שהפר צו צמצום והשגחה לפי </w:t>
      </w:r>
      <w:hyperlink r:id="rId31">
        <w:r>
          <w:rPr>
            <w:rStyle w:val="Hyperlink"/>
            <w:szCs w:val="24"/>
            <w:rtl w:val="true"/>
          </w:rPr>
          <w:t xml:space="preserve">תקנות </w:t>
        </w:r>
        <w:r>
          <w:rPr>
            <w:rStyle w:val="Hyperlink"/>
            <w:szCs w:val="24"/>
          </w:rPr>
          <w:t>6</w:t>
        </w:r>
      </w:hyperlink>
      <w:r>
        <w:rPr>
          <w:szCs w:val="24"/>
          <w:rtl w:val="true"/>
        </w:rPr>
        <w:t xml:space="preserve">, </w:t>
      </w:r>
      <w:hyperlink r:id="rId32">
        <w:r>
          <w:rPr>
            <w:rStyle w:val="Hyperlink"/>
            <w:szCs w:val="24"/>
          </w:rPr>
          <w:t>108</w:t>
        </w:r>
      </w:hyperlink>
      <w:r>
        <w:rPr>
          <w:szCs w:val="24"/>
          <w:rtl w:val="true"/>
        </w:rPr>
        <w:t xml:space="preserve">, </w:t>
      </w:r>
      <w:hyperlink r:id="rId33">
        <w:r>
          <w:rPr>
            <w:rStyle w:val="Hyperlink"/>
            <w:szCs w:val="24"/>
          </w:rPr>
          <w:t>109</w:t>
        </w:r>
      </w:hyperlink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 xml:space="preserve">- </w:t>
      </w:r>
      <w:hyperlink r:id="rId34">
        <w:r>
          <w:rPr>
            <w:rStyle w:val="Hyperlink"/>
            <w:szCs w:val="24"/>
          </w:rPr>
          <w:t>110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לתקנות ההגנה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שעת חירום</w:t>
      </w:r>
      <w:r>
        <w:rPr>
          <w:szCs w:val="24"/>
          <w:rtl w:val="true"/>
        </w:rPr>
        <w:t xml:space="preserve">( </w:t>
      </w:r>
      <w:r>
        <w:rPr>
          <w:szCs w:val="24"/>
        </w:rPr>
        <w:t>1945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שניתן ביום </w:t>
      </w:r>
      <w:r>
        <w:rPr>
          <w:szCs w:val="24"/>
        </w:rPr>
        <w:t>27</w:t>
      </w:r>
      <w:r>
        <w:rPr>
          <w:szCs w:val="24"/>
        </w:rPr>
        <w:t>.</w:t>
      </w:r>
      <w:r>
        <w:rPr>
          <w:szCs w:val="24"/>
        </w:rPr>
        <w:t>10</w:t>
      </w:r>
      <w:r>
        <w:rPr>
          <w:szCs w:val="24"/>
        </w:rPr>
        <w:t>.</w:t>
      </w:r>
      <w:r>
        <w:rPr>
          <w:szCs w:val="24"/>
        </w:rPr>
        <w:t>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על ידי האלוף יואל סטריק מפקד פיקוד העורף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אשר קובע כי הנאשם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לא ימצא בתחום העיר ירושלים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50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1"/>
        </w:numPr>
        <w:ind w:hanging="361" w:start="1438" w:end="-12"/>
        <w:jc w:val="both"/>
        <w:rPr/>
      </w:pPr>
      <w:r>
        <w:rPr>
          <w:b/>
          <w:b/>
          <w:bCs/>
          <w:szCs w:val="24"/>
          <w:rtl w:val="true"/>
        </w:rPr>
        <w:t xml:space="preserve">הנאשם </w:t>
      </w:r>
      <w:r>
        <w:rPr>
          <w:b/>
          <w:bCs/>
          <w:szCs w:val="24"/>
        </w:rPr>
        <w:t>5</w:t>
      </w:r>
      <w:r>
        <w:rPr>
          <w:b/>
          <w:bCs/>
          <w:szCs w:val="24"/>
          <w:rtl w:val="true"/>
        </w:rPr>
        <w:t>: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לאורך משך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תוך שמסביבו ובסמוך לו רקדו הנאשמים ואחרים כמפורט בפתיח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נופף הנאשם </w:t>
      </w:r>
      <w:r>
        <w:rPr>
          <w:szCs w:val="24"/>
        </w:rPr>
        <w:t>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בסכין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</w:t>
      </w:r>
      <w:r>
        <w:rPr>
          <w:szCs w:val="24"/>
        </w:rPr>
        <w:t>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ניגש אל 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לקח ממנו את השלט שעליו תמונת בני משפחת דוואבשה ודקר את השלט שוב ושוב בתוקפנות ובהתלהבות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50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1"/>
        </w:numPr>
        <w:ind w:hanging="361" w:start="1438" w:end="-12"/>
        <w:jc w:val="both"/>
        <w:rPr/>
      </w:pPr>
      <w:r>
        <w:rPr>
          <w:b/>
          <w:b/>
          <w:bCs/>
          <w:szCs w:val="24"/>
          <w:rtl w:val="true"/>
        </w:rPr>
        <w:t xml:space="preserve">הנאשם </w:t>
      </w:r>
      <w:r>
        <w:rPr>
          <w:b/>
          <w:bCs/>
          <w:szCs w:val="24"/>
        </w:rPr>
        <w:t>6</w:t>
      </w:r>
      <w:r>
        <w:rPr>
          <w:b/>
          <w:bCs/>
          <w:szCs w:val="24"/>
          <w:rtl w:val="true"/>
        </w:rPr>
        <w:t>: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לאורך משך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תוך שמסביבו ובסמוך לו רקדו הנאשמים ואחרים כמפורט בפתיח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רקד הנאשם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כשהוא רעול פנים וחלק מהזמן נופף בשלט ובו תמונת בני משפחת דוואבשה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כמו 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במהלך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הכפירים שואגים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נופף הנאשם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בשלט שעליו תמונת התינוק עלי דוואבשה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הצית את התמונה יחד עם 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ק </w:t>
      </w:r>
    </w:p>
    <w:p>
      <w:pPr>
        <w:pStyle w:val="Normal"/>
        <w:spacing w:before="0" w:after="188"/>
        <w:ind w:start="1454" w:end="-12"/>
        <w:jc w:val="both"/>
        <w:rPr/>
      </w:pPr>
      <w:r>
        <w:rPr>
          <w:szCs w:val="24"/>
          <w:rtl w:val="true"/>
        </w:rPr>
        <w:t>)</w:t>
      </w:r>
      <w:r>
        <w:rPr>
          <w:szCs w:val="24"/>
          <w:rtl w:val="true"/>
        </w:rPr>
        <w:t>קטין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>באמצעות בקת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ב שהחזיק ע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ש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קטין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>שהמפית שנתחבה לפייתו הוצתה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לאחר שהאש שאחזה בשלט כבתה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אחז הנאשם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בשלט וקרע את תמונת התינוק לגזרים שאותם השליך לעבר הרוקדים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27"/>
        <w:ind w:hanging="0" w:start="0" w:end="1148"/>
        <w:jc w:val="end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</w:t>
      </w:r>
    </w:p>
    <w:p>
      <w:pPr>
        <w:pStyle w:val="Normal"/>
        <w:numPr>
          <w:ilvl w:val="0"/>
          <w:numId w:val="1"/>
        </w:numPr>
        <w:ind w:hanging="361" w:start="1438" w:end="-12"/>
        <w:jc w:val="both"/>
        <w:rPr/>
      </w:pPr>
      <w:r>
        <w:rPr>
          <w:b/>
          <w:b/>
          <w:bCs/>
          <w:szCs w:val="24"/>
          <w:rtl w:val="true"/>
        </w:rPr>
        <w:t xml:space="preserve">הנאשם </w:t>
      </w:r>
      <w:r>
        <w:rPr>
          <w:b/>
          <w:bCs/>
          <w:szCs w:val="24"/>
        </w:rPr>
        <w:t>8</w:t>
      </w:r>
      <w:r>
        <w:rPr>
          <w:b/>
          <w:bCs/>
          <w:szCs w:val="24"/>
          <w:rtl w:val="true"/>
        </w:rPr>
        <w:t>: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לאורך משך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תוך שמסביבו ובסמוך לו רקדו הנאשמים ואחרים כמפורט בפתיח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רקד הנאשם </w:t>
      </w:r>
      <w:r>
        <w:rPr>
          <w:szCs w:val="24"/>
        </w:rPr>
        <w:t>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בהתלהבות כאשר במהלך הריקוד הניף שלט ועליו תמונת עלי דוואבשה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38"/>
        <w:ind w:hanging="0" w:start="0" w:end="150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6"/>
        </w:numPr>
        <w:spacing w:before="0" w:after="202"/>
        <w:ind w:hanging="362" w:start="1034" w:end="-12"/>
        <w:jc w:val="both"/>
        <w:rPr/>
      </w:pPr>
      <w:r>
        <w:rPr>
          <w:szCs w:val="24"/>
          <w:rtl w:val="true"/>
        </w:rPr>
        <w:t>הנאשמים עשו כן יחד עם אחרים שזהותם אינה ידועה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אשר החזיקו אף הם בתמונות בני משפחת דוואבשה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בבקת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בים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בכלי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 xml:space="preserve">נשק ובסכינים ועשו בהם מעשים דומים </w:t>
      </w:r>
      <w:r>
        <w:rPr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ind w:hanging="362" w:start="1034" w:end="-12"/>
        <w:jc w:val="both"/>
        <w:rPr/>
      </w:pPr>
      <w:r>
        <w:rPr>
          <w:szCs w:val="24"/>
          <w:rtl w:val="true"/>
        </w:rPr>
        <w:t>במעשיו כמפורט 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הורשע הנאשם בכך שפרסם בצוותא חדא עם הנאשמים האחרים קריאות לעשיית מעשה אלימות או דברי שבח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אהדה או עידוד למעשה אלימות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תמיכה או הזדהות עמו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ועל פי תוכנו של הפרסום המסית והנסיבות שבהן פורסם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יש אפשרות ממשית שיביא לעשיית מעשה אלימות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lineRule="auto" w:line="257" w:before="0" w:after="139"/>
        <w:ind w:hanging="10" w:start="308" w:end="0"/>
        <w:jc w:val="start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 xml:space="preserve">תסקיר שירות המבחן </w:t>
      </w:r>
    </w:p>
    <w:p>
      <w:pPr>
        <w:pStyle w:val="Normal"/>
        <w:numPr>
          <w:ilvl w:val="0"/>
          <w:numId w:val="6"/>
        </w:numPr>
        <w:ind w:hanging="362" w:start="1034" w:end="-12"/>
        <w:jc w:val="both"/>
        <w:rPr/>
      </w:pPr>
      <w:r>
        <w:rPr>
          <w:szCs w:val="24"/>
          <w:rtl w:val="true"/>
        </w:rPr>
        <w:t xml:space="preserve">תסקיר שירות המבחן הוגש ביום </w:t>
      </w:r>
      <w:r>
        <w:rPr>
          <w:szCs w:val="24"/>
        </w:rPr>
        <w:t>2</w:t>
      </w:r>
      <w:r>
        <w:rPr>
          <w:szCs w:val="24"/>
        </w:rPr>
        <w:t>.</w:t>
      </w:r>
      <w:r>
        <w:rPr>
          <w:szCs w:val="24"/>
        </w:rPr>
        <w:t>202023</w:t>
      </w:r>
      <w:r>
        <w:rPr>
          <w:szCs w:val="24"/>
        </w:rPr>
        <w:t>.</w:t>
      </w:r>
      <w:r>
        <w:rPr>
          <w:szCs w:val="24"/>
        </w:rPr>
        <w:t>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כדי לשמור על צנעת הפרט של הנאשם אפרט את עיקרי הדברים בלבד 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57" w:before="0" w:after="98"/>
        <w:ind w:hanging="10" w:start="1088" w:end="0"/>
        <w:jc w:val="start"/>
        <w:rPr>
          <w:szCs w:val="24"/>
        </w:rPr>
      </w:pPr>
      <w:r>
        <w:rPr>
          <w:szCs w:val="24"/>
          <w:rtl w:val="true"/>
        </w:rPr>
        <w:t>התסקיר סוקר את הרקע האישי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המשפחתי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התעסוקתי של הנאשם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 xml:space="preserve">הנאשם בן </w:t>
      </w:r>
      <w:r>
        <w:rPr>
          <w:szCs w:val="24"/>
        </w:rPr>
        <w:t>29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נשוי ואב לשלושה ילדים קטנים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מתגורר בישוב עתניאל ומזה כשנה עובד כמארגן ומתאם סיורים לימודיים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בעל 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שנות לימוד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לאחר מכן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במשך מספר שנים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למד בישיבה גבוהה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לדבריו לא גויס לשירות צבאי בשל מעורבותו בפלילים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סיפר על נסיבותיו המשפחתיות המורכבות אשר השפיעו על התפתחותו ושלא יפורטו כאן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הנאשם סיפר שבנעוריו חבר לנוער הגבעות ומתוך צרכי קבלה ושייכות</w:t>
      </w:r>
      <w:r>
        <w:rPr>
          <w:szCs w:val="24"/>
          <w:rtl w:val="true"/>
        </w:rPr>
        <w:t xml:space="preserve">,  </w:t>
      </w:r>
      <w:r>
        <w:rPr>
          <w:szCs w:val="24"/>
          <w:rtl w:val="true"/>
        </w:rPr>
        <w:t xml:space="preserve">אימץ את עמדותיהם והיה מעורב בהפגנות בלתי חוקיות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הנאשם נעדר הרשעות קודמות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אולם פרט לתיק הנוכחי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הופנה לשירות המבחן בשנת </w:t>
      </w:r>
      <w:r>
        <w:rPr>
          <w:szCs w:val="24"/>
        </w:rPr>
        <w:t>2015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בגין עבירות שנעברו בשנת </w:t>
      </w:r>
      <w:r>
        <w:rPr>
          <w:szCs w:val="24"/>
        </w:rPr>
        <w:t>2011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שעניינן הסגת גבול והשתתפות בהתקהלות אסורה ונדון לצו 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צ ללא הרשעה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 xml:space="preserve">נוסף על כך בשנת </w:t>
      </w:r>
      <w:r>
        <w:rPr>
          <w:szCs w:val="24"/>
        </w:rPr>
        <w:t>2018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נדון על התקהלות בלתי חוקית שנעברה בשנת </w:t>
      </w:r>
    </w:p>
    <w:p>
      <w:pPr>
        <w:pStyle w:val="Normal"/>
        <w:spacing w:lineRule="auto" w:line="257" w:before="0" w:after="98"/>
        <w:ind w:hanging="10" w:start="1088" w:end="0"/>
        <w:jc w:val="start"/>
        <w:rPr/>
      </w:pPr>
      <w:r>
        <w:rPr>
          <w:szCs w:val="24"/>
        </w:rPr>
        <w:t>2013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להתחייבות ללא הרשעה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כיום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לא תלויים ועומדים נגדו תיקים פליליים פתוחים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בהתייחסו לעבירה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מסר שעל אף תפיסותיו האידיאולוגיות באותה עת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פעל  באירוע שלא באופן יזום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אלא מתוך השפעת אווירה חברתית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לדבריו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בשלב מסוים במהלך החתונה ללא שהיה מודע לתכנון מוקדם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הביאו חלק מהמשתתפים שלטים לרחבת הריקודים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לטענתו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 היה מודע לתוכן התמונה שהחזיק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וראה בכך חלק מהחגיגה יחד עם יתר הרוקדים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כיום הוא מבין את חומרת מעשיו ואת משמעותם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הנאשם מסר שבעקבות ההליך המשפטי הנוכחי ובעקבות העמדתו לדין בעבירות קודמות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שינה את אופן התנהלותו בכך שהוא מתרחק מסביבה בעייתית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שינה את מקום מגוריו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אימץ עמדות מתונות יותר והוא מתרכז בחיי משפחתו ובצרכי פרנסתו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שירות המבחן התרשם שהעבירות נעברו על רקע אי יציבות והתלבטות בחיפוש עצמי וחיפוש דרכו בחיים אשר מאפיינים את גיל ההתבגרות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עוד התרשם שירות המבחן שכיום מכיר הנאשם יותר באחריותו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זאת לצד עמדות התומכות בשמירה על חוקי המדינה ולצד הצהרה שבשנים האחרונות ערך שינוי מהותי בעמדותיו האידיאולוגיות </w:t>
      </w:r>
      <w:r>
        <w:rPr>
          <w:szCs w:val="24"/>
          <w:rtl w:val="true"/>
        </w:rPr>
        <w:t>.</w:t>
      </w:r>
    </w:p>
    <w:p>
      <w:pPr>
        <w:pStyle w:val="Normal"/>
        <w:spacing w:lineRule="auto" w:line="257" w:before="0" w:after="100"/>
        <w:ind w:start="1080" w:end="-12"/>
        <w:jc w:val="both"/>
        <w:rPr>
          <w:szCs w:val="24"/>
        </w:rPr>
      </w:pPr>
      <w:r>
        <w:rPr>
          <w:szCs w:val="24"/>
          <w:rtl w:val="true"/>
        </w:rPr>
        <w:t xml:space="preserve">שירות המבחן סבור שכיום ניכר שהנאשם מסוגל לראות את התנהלותו בעבר באופן ביקורתי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169"/>
        <w:jc w:val="end"/>
        <w:rPr>
          <w:rFonts w:eastAsia="David"/>
          <w:b/>
        </w:rPr>
      </w:pPr>
      <w:r>
        <w:rPr>
          <w:rFonts w:eastAsia="David"/>
          <w:b/>
        </w:rPr>
        <w:t xml:space="preserve"> </w:t>
      </w:r>
    </w:p>
    <w:p>
      <w:pPr>
        <w:pStyle w:val="Normal"/>
        <w:spacing w:before="0" w:after="47"/>
        <w:ind w:start="1080" w:end="-12"/>
        <w:jc w:val="both"/>
        <w:rPr/>
      </w:pPr>
      <w:r>
        <w:rPr>
          <w:b/>
          <w:b/>
          <w:bCs/>
          <w:szCs w:val="24"/>
          <w:rtl w:val="true"/>
        </w:rPr>
        <w:t>כגורמי סיכון לעבריינות חוזרת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צוינו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התקופה הממושכת שבה היה הנאשם מעורב בפעילות עוברת חוק על רקע אידיאולוגי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העובדה שבעת שנעברו העבירות  היה נתון עדיין בתהליך של גיבוש זהות אישית וחברתית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הקושי בהפעלת שיקול דעת עצמאי וביקורתי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הקושי בהצבת גבולות לעצמו ולסביבתו </w:t>
      </w:r>
      <w:r>
        <w:rPr>
          <w:szCs w:val="24"/>
          <w:rtl w:val="true"/>
        </w:rPr>
        <w:t>;</w:t>
      </w:r>
      <w:r>
        <w:rPr>
          <w:szCs w:val="24"/>
          <w:rtl w:val="true"/>
        </w:rPr>
        <w:t>הקושי ביכולתו לראות את האחר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הצמצום של משמעותה של העבירה ושל אחריותו לה תוך טענה שהעבירה נעברה ללא בדיקה מעמיקה וללא התייחסות להשלכות מעשיו ולמשמעותם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0"/>
        <w:ind w:hanging="0" w:start="0" w:end="1155"/>
        <w:jc w:val="end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b/>
          <w:b/>
          <w:bCs/>
          <w:szCs w:val="24"/>
          <w:rtl w:val="true"/>
        </w:rPr>
        <w:t>כגורמים מצמצמי סיכון</w:t>
      </w:r>
      <w:r>
        <w:rPr>
          <w:b/>
          <w:bCs/>
          <w:szCs w:val="24"/>
          <w:rtl w:val="true"/>
        </w:rPr>
        <w:t xml:space="preserve">, </w:t>
      </w:r>
      <w:r>
        <w:rPr>
          <w:szCs w:val="24"/>
          <w:rtl w:val="true"/>
        </w:rPr>
        <w:t>צוינו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העדר דפוסים אלימים</w:t>
      </w:r>
      <w:r>
        <w:rPr>
          <w:szCs w:val="24"/>
          <w:rtl w:val="true"/>
        </w:rPr>
        <w:t xml:space="preserve">;  </w:t>
      </w:r>
      <w:r>
        <w:rPr>
          <w:szCs w:val="24"/>
          <w:rtl w:val="true"/>
        </w:rPr>
        <w:t xml:space="preserve">קבלת אחריות כיום על המיוחס לו </w:t>
      </w:r>
      <w:r>
        <w:rPr>
          <w:szCs w:val="24"/>
          <w:rtl w:val="true"/>
        </w:rPr>
        <w:t>;</w:t>
      </w:r>
      <w:r>
        <w:rPr>
          <w:szCs w:val="24"/>
          <w:rtl w:val="true"/>
        </w:rPr>
        <w:t>הבעת חרטה על מעשיו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הבנה של הבעייתיות בהתנהלותו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השפעת ההליך המשפטי על הבנת חומרת מעשיו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חידוד גבולות המותר והאסור מהכיוון ההרתעתי בהקשר לחזרה על מעשים דומים בעתיד 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מיתון התנהלותו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מודעותו להשלכות מעשיו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הימנעותו ממעורבות בפלילים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תפקודו התקין במישורי חייו השונים ובכלל זה בתחום התעסוקתי ובתחום המשפחתי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וגילוי  שאיפות תקינות לעתיד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לאור כל האמור וכדי שלא לקטוע את הרצף התעסוקתי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המליץ שירות המבחן לגזור על הנאשם צו 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צ בן </w:t>
      </w:r>
      <w:r>
        <w:rPr>
          <w:szCs w:val="24"/>
        </w:rPr>
        <w:t>200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שעות שיהווה עונש חינוכי שיהיה בו כדי להקטין את הסיכון להישנות העבירות באמצעות תרומה לחברה ופיצוי על הנזק והפגיעה שהיסב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 xml:space="preserve">עוד הומלץ על הטלת ענישה מותנית כגורם מציב גבול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lineRule="auto" w:line="257" w:before="0" w:after="169"/>
        <w:ind w:hanging="10" w:start="308" w:end="0"/>
        <w:jc w:val="start"/>
        <w:rPr/>
      </w:pPr>
      <w:r>
        <w:rPr>
          <w:rFonts w:eastAsia="David"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תמצית טיעוני הצדדים וראיות לעונש</w:t>
      </w:r>
      <w:r>
        <w:rPr>
          <w:szCs w:val="24"/>
          <w:rtl w:val="true"/>
        </w:rPr>
        <w:t xml:space="preserve"> </w:t>
      </w:r>
    </w:p>
    <w:p>
      <w:pPr>
        <w:pStyle w:val="Normal"/>
        <w:ind w:hanging="361" w:start="607" w:end="-12"/>
        <w:jc w:val="both"/>
        <w:rPr/>
      </w:pPr>
      <w:r>
        <w:rPr>
          <w:szCs w:val="24"/>
        </w:rPr>
        <w:t>11</w:t>
      </w:r>
      <w:r>
        <w:rPr>
          <w:rFonts w:cs="Arial"/>
          <w:szCs w:val="24"/>
          <w:rtl w:val="true"/>
        </w:rPr>
        <w:t xml:space="preserve"> </w:t>
      </w:r>
      <w:r>
        <w:rPr>
          <w:rFonts w:cs="Arial"/>
          <w:sz w:val="22"/>
          <w:rtl w:val="true"/>
        </w:rPr>
        <w:t xml:space="preserve">. </w:t>
      </w:r>
      <w:r>
        <w:rPr>
          <w:szCs w:val="24"/>
          <w:rtl w:val="true"/>
        </w:rPr>
        <w:t>באת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כוח המאשימה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ד אושרת שוהם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עתרה לגזור על הנאשם עונש בן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בעבודות שירות בכפוף להתאמתו לצד מאסר על תנאי וקנס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את דבריה  פתחה בכך שהגדירה את האירוע כ</w:t>
      </w:r>
      <w:r>
        <w:rPr>
          <w:szCs w:val="24"/>
          <w:rtl w:val="true"/>
        </w:rPr>
        <w:t>-"</w:t>
      </w:r>
      <w:r>
        <w:rPr>
          <w:szCs w:val="24"/>
          <w:rtl w:val="true"/>
        </w:rPr>
        <w:t xml:space="preserve">אירוע הסתה מהחמורים שנראו בארצנו </w:t>
      </w:r>
      <w:r>
        <w:rPr>
          <w:szCs w:val="24"/>
          <w:rtl w:val="true"/>
        </w:rPr>
        <w:t xml:space="preserve">." </w:t>
      </w:r>
      <w:r>
        <w:rPr>
          <w:szCs w:val="24"/>
          <w:rtl w:val="true"/>
        </w:rPr>
        <w:t>אשר למאפייני האירוע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טענה שמדובר באירוע הסתה בצוותא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חסר תקדים וחריג בחומרתו ובנסיבותיו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בוטה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קשה לצפייה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ומעורר פלצות וחלחלה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בטיעוניה עמדה על המצגים הוויזואליים הקשים של האירוע שהמחיש מעשה אלימות קשה וכלל מסר של תמיכה ברצח משפחה חפה מפשע ומסר של קריאה לנקמה בערבים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והכול במרכזה של חתונת רבת משתתפים ובמהלך ימים מתוחים וקשים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אשר לציפיות מבית המשפט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טענה שעל בית המשפט להציב דגל שחור מעל התבטאויות המזהמות את המרחב הציבורי ועלולות לחולל אלימות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זאת לא רק משיקולי הלימה אלא גם משיקולי הרתעה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על בית המשפט להעביר מסר מרתיע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כך הדגישה</w:t>
      </w:r>
      <w:r>
        <w:rPr>
          <w:szCs w:val="24"/>
          <w:rtl w:val="true"/>
        </w:rPr>
        <w:t xml:space="preserve">,  </w:t>
      </w:r>
      <w:r>
        <w:rPr>
          <w:szCs w:val="24"/>
          <w:rtl w:val="true"/>
        </w:rPr>
        <w:t xml:space="preserve">שלפיו עושי מעשים מסוג זה ייענשו בחומרה למען יראו וייראו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שלצדו גם מסר של קלון שאותו יישאו הנאשמים לאורך שנים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בהתייחסה לעמדתה העונשית של המאשימה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הבהירה שנוכח כיעורם ומסוכנותם של המעשים ושאט הנפש שהם מעוררים</w:t>
      </w:r>
      <w:r>
        <w:rPr>
          <w:szCs w:val="24"/>
          <w:rtl w:val="true"/>
        </w:rPr>
        <w:t xml:space="preserve">,  </w:t>
      </w:r>
      <w:r>
        <w:rPr>
          <w:szCs w:val="24"/>
          <w:rtl w:val="true"/>
        </w:rPr>
        <w:t>ונוכח עמדת הפסיקה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ראוי היה לעתור למאסר בפועל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אולם לאחר שנשקלו הדברים בכובד ראש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בין היתר נוכח חלוף הזמן שאינו רובץ לפתחה של המאשימה ונוכח התמורות שחלו בחיי הנאשמים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הוחלט על עמדה עונשית מתונה יותר שאינה ממצה את הדין עם הנאשמים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עם 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כך הדגישה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מרבית הנאשמים לא קיבלו אחריות על פליליות המעשים בהבדל מאחריות מוסרית שעליה קיבלו אחריות רק בשלבים המאוחרים של ההליך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 התנצלו לפני משפחת דוואבשה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ולא עשו מעשה כלשהו המבטא תשובה וחרטה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אשר למתחם העונש ההולם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טענה שיש לקבוע מתחם אחיד לכל הנאשמים למרות שחלק מהם הורשעו גם בעבירות נוספות מעבר להרשעתם בהסתה לאלימות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וביקשה להעמיד את  המתחם על טווח שבין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עבודות שירות ועד </w:t>
      </w:r>
      <w:r>
        <w:rPr>
          <w:szCs w:val="24"/>
        </w:rPr>
        <w:t>18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בפועל לצד מאסר על תנאי וקנס</w:t>
      </w:r>
      <w:r>
        <w:rPr>
          <w:szCs w:val="24"/>
          <w:rtl w:val="true"/>
        </w:rPr>
        <w:t xml:space="preserve">.  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אשר לעונש המתאים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טענה שישנם רישומים פליליים בעברו של הנאשם ללא הרשעה שעניינם הסגת גבול והתקהלות אסורה על רקע  אידיאולוגי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אשר לסוגיית קבלת האחריות טענה שעד היום לא קיבל הנאשם אחריות מלאה על העבירה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הוא מצמצם וממזער את חלקו תוך הטלת אחריות על אחרים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ולא עבר תהליך ממשי בנוגע לכך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עם זאת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כך טענה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הנאשם מקיים אורח חיים נורמטיבי ושומר חוק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בנסיבות אלה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ובפרט בשל הרקע הפלילי של הנאשם ובשל היעדר קבלת אחריות מלאה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אין למקם את עונשו בתחתית המתחם ויש לגזור עליו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בעבודות שירות לצד מאסר על תנאי וקנס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38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before="0" w:after="162"/>
        <w:ind w:hanging="360" w:start="552" w:end="-12"/>
        <w:jc w:val="both"/>
        <w:rPr/>
      </w:pPr>
      <w:r>
        <w:rPr>
          <w:szCs w:val="24"/>
        </w:rPr>
        <w:t>11</w:t>
      </w:r>
      <w:r>
        <w:rPr>
          <w:szCs w:val="24"/>
          <w:rtl w:val="true"/>
        </w:rPr>
        <w:t>.</w:t>
      </w:r>
      <w:r>
        <w:rPr>
          <w:rFonts w:cs="Arial"/>
          <w:szCs w:val="24"/>
          <w:rtl w:val="true"/>
        </w:rPr>
        <w:t xml:space="preserve"> </w:t>
      </w:r>
      <w:r>
        <w:rPr>
          <w:szCs w:val="24"/>
          <w:rtl w:val="true"/>
        </w:rPr>
        <w:t>בא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כוח 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ד רוני מרטן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ביקש לאמץ את המלצת שירות המבחן ולגזור על הנאשם צו 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צ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בהתייחסו לנסיבות האירוע טען שאין ספק שהנאשם לא היה קשור לתכנון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 היה מוביל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וחלקו לא היה מרכזי אלא נגרר וכמעט שולי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 xml:space="preserve">הנאשם לא הניף כלי נשק ולא דקר את התמונה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אשר לעבירת ההסתה הדגיש שלא דומה חתונה לאסיפה פוליטית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לא דומה דובר על פודיום לחוגג בחתונה שהיה שרוי בגילופין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לא דומה ריקוד להפגנה אלימה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ולא דומה קריאה מפורשת לאלימות להבעה לא מפורשת בדבר תמיכה במעשה עבר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בשל כל אלה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כך טען 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אין למקם את העבירה ברף הגבוה של עבירות ההסתה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לעניין הנזק שהיה עלול להיגרם כתוצאה מהעבירה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טען שהנאשם לא היה בעל השפעה ממשית ולא היה דמות לחיקוי ועל כן ההסתברות שמאן דהוא יושפע מהמעשה וינקוט באלימות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היא אפסית</w:t>
      </w:r>
      <w:r>
        <w:rPr>
          <w:szCs w:val="24"/>
          <w:rtl w:val="true"/>
        </w:rPr>
        <w:t xml:space="preserve">.  </w:t>
      </w:r>
    </w:p>
    <w:p>
      <w:pPr>
        <w:pStyle w:val="Normal"/>
        <w:spacing w:lineRule="auto" w:line="257" w:before="0" w:after="98"/>
        <w:ind w:hanging="10" w:start="1088" w:end="0"/>
        <w:jc w:val="start"/>
        <w:rPr>
          <w:szCs w:val="24"/>
        </w:rPr>
      </w:pPr>
      <w:r>
        <w:rPr>
          <w:szCs w:val="24"/>
          <w:rtl w:val="true"/>
        </w:rPr>
        <w:t>אשר לסיבות שהביאו את הנאשם לעבור את העבירה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הפנה לתסקיר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לפיכך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טען שיש לקבוע מתחם עונש הולם  שנע בין צו 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צ ועד למספר חודשי מאסר בעבודות שירות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לחלופין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טען שאם יקבע בית המשפט מתחם עונש הולם מחמיר יותר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יש לחרוג ממנו משיקולי שיקום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בהקשר זה התייחס לתהליך השיקום שעבר הנאשם שבא לידי ביטוי בתסקיר החיובי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בהקשר לתסקיר טען שיש ללמוד ממנו על שינוי באופן התנהלותו של הנאשם שבא לידי ביטוי בהתרחקותו מסביבה בעייתית ובשינוי מקום מגוריו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כ הנאשם הסביר שהנאשם ומשפחתו עברו מיצהר לעתניאל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ישובים אשר ממוקמים בשני קצוות מבחינה אידיאולוגית ובפרט בסוגיית היחס לערבים וסוגיית דו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 xml:space="preserve">הקיום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לדבריו הנאשם הבין לאחר מעשה את חשיבותה של החברה הסובבת ולכן שינה כיוון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אשר לאפשרות שיוטל על הנאשם מאסר בעבודות שירות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טען שהדבר יפגע באופן אנוש בשיקומו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יכתים אותו</w:t>
      </w:r>
      <w:r>
        <w:rPr>
          <w:szCs w:val="24"/>
          <w:rtl w:val="true"/>
        </w:rPr>
        <w:t xml:space="preserve">,  </w:t>
      </w:r>
      <w:r>
        <w:rPr>
          <w:szCs w:val="24"/>
          <w:rtl w:val="true"/>
        </w:rPr>
        <w:t>יקשה על המשך שילובו בחברה הדוגלת בדו קיום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ויפגע בו תעסוקתית וכלכלית</w:t>
      </w:r>
      <w:r>
        <w:rPr>
          <w:szCs w:val="24"/>
          <w:rtl w:val="true"/>
        </w:rPr>
        <w:t xml:space="preserve">.  </w:t>
      </w:r>
    </w:p>
    <w:p>
      <w:pPr>
        <w:pStyle w:val="Normal"/>
        <w:bidi w:val="0"/>
        <w:spacing w:lineRule="auto" w:line="257" w:before="0" w:after="10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lineRule="auto" w:line="257" w:before="0" w:after="139"/>
        <w:ind w:hanging="10" w:start="308" w:end="0"/>
        <w:jc w:val="start"/>
        <w:rPr/>
      </w:pPr>
      <w:r>
        <w:rPr>
          <w:b/>
          <w:b/>
          <w:bCs/>
          <w:szCs w:val="24"/>
          <w:rtl w:val="true"/>
        </w:rPr>
        <w:t>דברי הנאשם</w:t>
      </w:r>
      <w:r>
        <w:rPr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ind w:hanging="255" w:start="975" w:end="-12"/>
        <w:jc w:val="both"/>
        <w:rPr/>
      </w:pPr>
      <w:r>
        <w:rPr>
          <w:szCs w:val="24"/>
          <w:rtl w:val="true"/>
        </w:rPr>
        <w:t>הנאשם ניצל את זכותו למילה האחרונה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בדבריו לפניי סיפר שנתקל בקשיים להתקבל ליישוב שבו הוא מתגורר כיום וטען שהיום הוא נמצא במקום אחר ושונה מבעבר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להמחשת השינוי סיפר על החברה שבה הוא עובד אשר מארגנת מפגשים עם ערבים ובדואים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סיפר שבערכי החברה שבקרבה הוא חי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תיק הסתה אינו דבר שניתן להתגאות בו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ותיקים פליליים בכלל אינם אות של כבוד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הנאשם ביקש שלא לדון אותו למאסר בעבודות שירות כיוון שההבדל בין עבודות שירות לצו 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צ הוא משמעותי הן בהיבט הכלכלי והן בהיבט המהותי </w:t>
      </w:r>
      <w:r>
        <w:rPr>
          <w:szCs w:val="24"/>
          <w:rtl w:val="true"/>
        </w:rPr>
        <w:t>.</w:t>
      </w:r>
      <w:r>
        <w:rPr>
          <w:b/>
          <w:bCs/>
          <w:szCs w:val="24"/>
          <w:rtl w:val="true"/>
        </w:rPr>
        <w:t xml:space="preserve"> </w:t>
      </w:r>
    </w:p>
    <w:p>
      <w:pPr>
        <w:pStyle w:val="Normal"/>
        <w:bidi w:val="0"/>
        <w:spacing w:lineRule="auto" w:line="257" w:before="0" w:after="97"/>
        <w:ind w:hanging="0" w:start="0" w:end="1157"/>
        <w:jc w:val="end"/>
        <w:rPr>
          <w:rFonts w:eastAsia="David"/>
          <w:b/>
        </w:rPr>
      </w:pPr>
      <w:r>
        <w:rPr>
          <w:rFonts w:eastAsia="David"/>
          <w:b/>
        </w:rPr>
        <w:t xml:space="preserve"> </w:t>
      </w:r>
    </w:p>
    <w:p>
      <w:pPr>
        <w:pStyle w:val="Normal"/>
        <w:spacing w:lineRule="auto" w:line="257" w:before="0" w:after="260"/>
        <w:ind w:hanging="10" w:start="308" w:end="0"/>
        <w:jc w:val="start"/>
        <w:rPr/>
      </w:pPr>
      <w:r>
        <w:rPr>
          <w:b/>
          <w:b/>
          <w:bCs/>
          <w:szCs w:val="24"/>
          <w:rtl w:val="true"/>
        </w:rPr>
        <w:t>דיון והכרעה</w:t>
      </w:r>
      <w:r>
        <w:rPr>
          <w:szCs w:val="24"/>
          <w:rtl w:val="true"/>
        </w:rPr>
        <w:t xml:space="preserve"> </w:t>
      </w:r>
    </w:p>
    <w:p>
      <w:pPr>
        <w:pStyle w:val="Normal"/>
        <w:spacing w:lineRule="auto" w:line="257" w:before="0" w:after="139"/>
        <w:ind w:hanging="10" w:start="728" w:end="0"/>
        <w:jc w:val="start"/>
        <w:rPr/>
      </w:pPr>
      <w:r>
        <w:rPr>
          <w:b/>
          <w:b/>
          <w:bCs/>
          <w:szCs w:val="24"/>
          <w:rtl w:val="true"/>
        </w:rPr>
        <w:t>קביעת מתחם העונש ההולם</w:t>
      </w:r>
      <w:r>
        <w:rPr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ind w:hanging="255" w:start="975" w:end="-12"/>
        <w:jc w:val="both"/>
        <w:rPr/>
      </w:pPr>
      <w:r>
        <w:rPr>
          <w:szCs w:val="24"/>
          <w:rtl w:val="true"/>
        </w:rPr>
        <w:t>כידוע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העיקרון המנחה בקביעת העונש הוא </w:t>
      </w:r>
      <w:r>
        <w:rPr>
          <w:b/>
          <w:b/>
          <w:bCs/>
          <w:szCs w:val="24"/>
          <w:rtl w:val="true"/>
        </w:rPr>
        <w:t>עיקרון ההלימה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דהיינו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קיומו של יחס הולם בין חומרת מעשה העבירה בנסיבותיו ומידת אשמו של 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ובין סוג ומידת העונש שיוטל עליו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להלן</w:t>
      </w:r>
      <w:r>
        <w:rPr>
          <w:szCs w:val="24"/>
          <w:rtl w:val="true"/>
        </w:rPr>
        <w:t xml:space="preserve">:" </w:t>
      </w:r>
      <w:r>
        <w:rPr>
          <w:b/>
          <w:b/>
          <w:bCs/>
          <w:szCs w:val="24"/>
          <w:rtl w:val="true"/>
        </w:rPr>
        <w:t>העיקרון המנחה</w:t>
      </w:r>
      <w:r>
        <w:rPr>
          <w:szCs w:val="24"/>
          <w:rtl w:val="true"/>
        </w:rPr>
        <w:t>"(.</w:t>
      </w:r>
      <w:r>
        <w:rPr>
          <w:rFonts w:cs="Arial"/>
          <w:sz w:val="22"/>
          <w:rtl w:val="true"/>
        </w:rPr>
        <w:t xml:space="preserve"> </w:t>
      </w:r>
      <w:r>
        <w:rPr>
          <w:szCs w:val="24"/>
          <w:rtl w:val="true"/>
        </w:rPr>
        <w:t xml:space="preserve"> </w:t>
      </w:r>
    </w:p>
    <w:p>
      <w:pPr>
        <w:pStyle w:val="Normal"/>
        <w:bidi w:val="0"/>
        <w:spacing w:lineRule="auto" w:line="257" w:before="0" w:after="100"/>
        <w:ind w:hanging="0" w:start="0" w:end="1135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בית המשפט מצווה לקבוע מתחם עונש הולם למעשה העבירה בהתאם לעיקרון המנחה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תוך התחשבות בערך החברתי שנפגע ובמידת הפגיעה בו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במדיניות הענישה הנוהגת ובנסיבות הקשורות בביצוע העבירה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36"/>
        <w:ind w:hanging="0" w:start="0" w:end="42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57" w:before="0" w:after="111"/>
        <w:ind w:hanging="255" w:start="975" w:end="-12"/>
        <w:jc w:val="both"/>
        <w:rPr/>
      </w:pPr>
      <w:r>
        <w:rPr>
          <w:b/>
          <w:b/>
          <w:bCs/>
          <w:szCs w:val="24"/>
          <w:rtl w:val="true"/>
        </w:rPr>
        <w:t>הערכים החברתיים המוגנים</w:t>
      </w:r>
      <w:r>
        <w:rPr>
          <w:rFonts w:eastAsia="David"/>
          <w:sz w:val="22"/>
          <w:sz w:val="22"/>
          <w:rtl w:val="true"/>
        </w:rPr>
        <w:t xml:space="preserve"> </w:t>
      </w:r>
      <w:r>
        <w:rPr>
          <w:szCs w:val="24"/>
          <w:rtl w:val="true"/>
        </w:rPr>
        <w:t>שנפגעו הם אלה</w:t>
      </w:r>
      <w:r>
        <w:rPr>
          <w:szCs w:val="24"/>
          <w:rtl w:val="true"/>
        </w:rPr>
        <w:t>:</w:t>
      </w:r>
      <w:r>
        <w:rPr>
          <w:rFonts w:cs="Arial"/>
          <w:sz w:val="22"/>
          <w:rtl w:val="true"/>
        </w:rPr>
        <w:t xml:space="preserve">  </w:t>
      </w:r>
    </w:p>
    <w:p>
      <w:pPr>
        <w:pStyle w:val="Normal"/>
        <w:bidi w:val="0"/>
        <w:spacing w:lineRule="auto" w:line="257" w:before="0" w:after="0"/>
        <w:ind w:hanging="0" w:start="0" w:end="0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 xml:space="preserve">ערך ההגנה מפני מעשי אלימות הנובע מהחשש שההסתה תוביל לעשיית מעשי אלימות מצד אלה שנחשפו לה </w:t>
      </w:r>
      <w:r>
        <w:rPr>
          <w:szCs w:val="24"/>
          <w:rtl w:val="true"/>
        </w:rPr>
        <w:t xml:space="preserve">; </w:t>
      </w:r>
    </w:p>
    <w:p>
      <w:pPr>
        <w:pStyle w:val="Normal"/>
        <w:spacing w:lineRule="auto" w:line="257" w:before="0" w:after="97"/>
        <w:ind w:start="1080" w:end="2951"/>
        <w:jc w:val="both"/>
        <w:rPr>
          <w:szCs w:val="24"/>
        </w:rPr>
      </w:pPr>
      <w:r>
        <w:rPr>
          <w:szCs w:val="24"/>
          <w:rtl w:val="true"/>
        </w:rPr>
        <w:t>ערך השמירה על שלום הציבור וביטחונו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וביטחון רכושו </w:t>
      </w:r>
      <w:r>
        <w:rPr>
          <w:szCs w:val="24"/>
          <w:rtl w:val="true"/>
        </w:rPr>
        <w:t xml:space="preserve">; </w:t>
      </w:r>
    </w:p>
    <w:p>
      <w:pPr>
        <w:pStyle w:val="Normal"/>
        <w:spacing w:before="0" w:after="0"/>
        <w:ind w:firstLine="3" w:start="630" w:end="1212"/>
        <w:jc w:val="end"/>
        <w:rPr>
          <w:szCs w:val="24"/>
        </w:rPr>
      </w:pPr>
      <w:r>
        <w:rPr>
          <w:szCs w:val="24"/>
          <w:rtl w:val="true"/>
        </w:rPr>
        <w:t xml:space="preserve">ערך ההגנה על השיח הציבורי הפומבי כשהוא נקי מביטויים  מקדמי אלימות 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ערך שמירת בטחון הציבור מפני החזקה בלתי מורשית של כלי נשק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וערך ההגנה על שלטון החוק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260"/>
        <w:ind w:hanging="0" w:start="0" w:end="286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ב</w:t>
      </w: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רע</w:t>
        </w:r>
        <w:r>
          <w:rPr>
            <w:rStyle w:val="Hyperlink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zCs w:val="24"/>
            <w:u w:val="single"/>
          </w:rPr>
          <w:t>5906/22</w:t>
        </w:r>
      </w:hyperlink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נחום שלום אריאל נגד מדינת ישראל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)</w:t>
      </w:r>
      <w:r>
        <w:rPr>
          <w:szCs w:val="24"/>
        </w:rPr>
        <w:t>15</w:t>
      </w:r>
      <w:r>
        <w:rPr>
          <w:szCs w:val="24"/>
        </w:rPr>
        <w:t>.</w:t>
      </w:r>
      <w:r>
        <w:rPr>
          <w:szCs w:val="24"/>
        </w:rPr>
        <w:t>12</w:t>
      </w:r>
      <w:r>
        <w:rPr>
          <w:szCs w:val="24"/>
        </w:rPr>
        <w:t>.</w:t>
      </w:r>
      <w:r>
        <w:rPr>
          <w:szCs w:val="24"/>
        </w:rPr>
        <w:t>2022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>עמד בית המשפט העליון על האבחנה שיש לערוך בין ביטויים מקוממים שהם חלק משיח לגיטימי ושכלפיהם יש לגלות סובלנות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לביטויים מסיתים לאלימות שיש להוציאם אל מחוץ לשיח הלגיטימי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ובלשון בית המשפט נוסחו הדברים כך</w:t>
      </w:r>
      <w:r>
        <w:rPr>
          <w:szCs w:val="24"/>
          <w:rtl w:val="true"/>
        </w:rPr>
        <w:t xml:space="preserve">: </w:t>
      </w:r>
    </w:p>
    <w:p>
      <w:pPr>
        <w:pStyle w:val="Normal"/>
        <w:spacing w:before="0" w:after="0"/>
        <w:ind w:hanging="9" w:start="2080" w:end="1135"/>
        <w:jc w:val="both"/>
        <w:rPr/>
      </w:pPr>
      <w:r>
        <w:rPr>
          <w:rFonts w:eastAsia="David"/>
          <w:szCs w:val="24"/>
          <w:rtl w:val="true"/>
        </w:rPr>
        <w:t xml:space="preserve">  </w:t>
      </w:r>
      <w:r>
        <w:rPr>
          <w:szCs w:val="24"/>
          <w:rtl w:val="true"/>
        </w:rPr>
        <w:t xml:space="preserve">" ]...[ </w:t>
      </w:r>
      <w:r>
        <w:rPr>
          <w:b/>
          <w:b/>
          <w:bCs/>
          <w:szCs w:val="24"/>
          <w:rtl w:val="true"/>
        </w:rPr>
        <w:t>אכן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ערכי הדמוקרטיה מחייבים אותנו לנהוג בסובלנות כלפי ביטויים מרגיזים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מתסיסים ומקוממים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אולם</w:t>
      </w:r>
      <w:r>
        <w:rPr>
          <w:b/>
          <w:bCs/>
          <w:szCs w:val="24"/>
          <w:rtl w:val="true"/>
        </w:rPr>
        <w:t>, "</w:t>
      </w:r>
      <w:r>
        <w:rPr>
          <w:b/>
          <w:b/>
          <w:bCs/>
          <w:szCs w:val="24"/>
          <w:rtl w:val="true"/>
        </w:rPr>
        <w:t>אסור שיטשטש ההבדל בין שיח לגיטימי וחופש דעה וביטוי במערכת הציבורית לבין הידרדרות לאלימות</w:t>
      </w:r>
      <w:r>
        <w:rPr>
          <w:b/>
          <w:bCs/>
          <w:szCs w:val="24"/>
          <w:rtl w:val="true"/>
        </w:rPr>
        <w:t>" )</w:t>
      </w:r>
      <w:r>
        <w:rPr>
          <w:b/>
          <w:b/>
          <w:bCs/>
          <w:szCs w:val="24"/>
          <w:rtl w:val="true"/>
        </w:rPr>
        <w:t>בג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 xml:space="preserve">ץ </w:t>
      </w:r>
      <w:hyperlink r:id="rId36">
        <w:r>
          <w:rPr>
            <w:rStyle w:val="Hyperlink"/>
            <w:b/>
            <w:bCs/>
            <w:color w:val="0000FF"/>
            <w:szCs w:val="24"/>
            <w:u w:val="single"/>
          </w:rPr>
          <w:t>1213/10</w:t>
        </w:r>
        <w:r>
          <w:rPr>
            <w:rStyle w:val="Hyperlink"/>
            <w:b/>
            <w:bCs/>
            <w:color w:val="0000FF"/>
            <w:szCs w:val="24"/>
            <w:u w:val="single"/>
            <w:rtl w:val="true"/>
          </w:rPr>
          <w:t xml:space="preserve"> </w:t>
        </w:r>
      </w:hyperlink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ניר נ</w:t>
      </w:r>
      <w:r>
        <w:rPr>
          <w:b/>
          <w:bCs/>
          <w:szCs w:val="24"/>
          <w:rtl w:val="true"/>
        </w:rPr>
        <w:t xml:space="preserve">' </w:t>
      </w:r>
      <w:r>
        <w:rPr>
          <w:b/>
          <w:b/>
          <w:bCs/>
          <w:szCs w:val="24"/>
          <w:rtl w:val="true"/>
        </w:rPr>
        <w:t>יו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ר הכנסת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פסקה ה</w:t>
      </w:r>
      <w:r>
        <w:rPr>
          <w:b/>
          <w:bCs/>
          <w:szCs w:val="24"/>
          <w:rtl w:val="true"/>
        </w:rPr>
        <w:t xml:space="preserve">' </w:t>
      </w:r>
      <w:r>
        <w:rPr>
          <w:b/>
          <w:b/>
          <w:bCs/>
          <w:szCs w:val="24"/>
          <w:rtl w:val="true"/>
        </w:rPr>
        <w:t>לפסק דינו של הש</w:t>
      </w:r>
      <w:r>
        <w:rPr>
          <w:b/>
          <w:bCs/>
          <w:szCs w:val="24"/>
          <w:rtl w:val="true"/>
        </w:rPr>
        <w:t xml:space="preserve">' </w:t>
      </w:r>
      <w:r>
        <w:rPr>
          <w:b/>
          <w:b/>
          <w:bCs/>
          <w:szCs w:val="24"/>
          <w:rtl w:val="true"/>
        </w:rPr>
        <w:t>א</w:t>
      </w:r>
      <w:r>
        <w:rPr>
          <w:b/>
          <w:bCs/>
          <w:szCs w:val="24"/>
          <w:rtl w:val="true"/>
        </w:rPr>
        <w:t xml:space="preserve">' </w:t>
      </w:r>
      <w:r>
        <w:rPr>
          <w:b/>
          <w:b/>
          <w:bCs/>
          <w:szCs w:val="24"/>
          <w:rtl w:val="true"/>
        </w:rPr>
        <w:t xml:space="preserve">רובינשטיין </w:t>
      </w:r>
      <w:r>
        <w:rPr>
          <w:b/>
          <w:bCs/>
          <w:szCs w:val="24"/>
          <w:rtl w:val="true"/>
        </w:rPr>
        <w:t>)</w:t>
      </w:r>
      <w:r>
        <w:rPr>
          <w:b/>
          <w:bCs/>
          <w:szCs w:val="24"/>
        </w:rPr>
        <w:t>23</w:t>
      </w:r>
      <w:r>
        <w:rPr>
          <w:b/>
          <w:bCs/>
          <w:szCs w:val="24"/>
        </w:rPr>
        <w:t>.</w:t>
      </w:r>
      <w:r>
        <w:rPr>
          <w:b/>
          <w:bCs/>
          <w:szCs w:val="24"/>
        </w:rPr>
        <w:t>02</w:t>
      </w:r>
      <w:r>
        <w:rPr>
          <w:b/>
          <w:bCs/>
          <w:szCs w:val="24"/>
        </w:rPr>
        <w:t>.</w:t>
      </w:r>
      <w:r>
        <w:rPr>
          <w:b/>
          <w:bCs/>
          <w:szCs w:val="24"/>
        </w:rPr>
        <w:t>2012</w:t>
      </w:r>
      <w:r>
        <w:rPr>
          <w:b/>
          <w:bCs/>
          <w:szCs w:val="24"/>
          <w:rtl w:val="true"/>
        </w:rPr>
        <w:t xml:space="preserve">((. </w:t>
      </w:r>
      <w:r>
        <w:rPr>
          <w:b/>
          <w:b/>
          <w:bCs/>
          <w:szCs w:val="24"/>
          <w:rtl w:val="true"/>
        </w:rPr>
        <w:t xml:space="preserve">עבירת ההסתה לאלימות מוציאה מגדר </w:t>
      </w:r>
      <w:r>
        <w:rPr>
          <w:b/>
          <w:bCs/>
          <w:szCs w:val="24"/>
          <w:rtl w:val="true"/>
        </w:rPr>
        <w:t xml:space="preserve">" </w:t>
      </w:r>
      <w:r>
        <w:rPr>
          <w:b/>
          <w:b/>
          <w:bCs/>
          <w:szCs w:val="24"/>
          <w:rtl w:val="true"/>
        </w:rPr>
        <w:t>כללי המשחק הלגיטימיים</w:t>
      </w:r>
      <w:r>
        <w:rPr>
          <w:b/>
          <w:bCs/>
          <w:szCs w:val="24"/>
          <w:rtl w:val="true"/>
        </w:rPr>
        <w:t xml:space="preserve">" </w:t>
      </w:r>
      <w:r>
        <w:rPr>
          <w:b/>
          <w:b/>
          <w:bCs/>
          <w:szCs w:val="24"/>
          <w:rtl w:val="true"/>
        </w:rPr>
        <w:t>של השיח הציבורי ביטויים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 xml:space="preserve">אשר יש בהם </w:t>
      </w:r>
      <w:r>
        <w:rPr>
          <w:b/>
          <w:bCs/>
          <w:szCs w:val="24"/>
          <w:rtl w:val="true"/>
        </w:rPr>
        <w:t>,</w:t>
      </w:r>
      <w:r>
        <w:rPr>
          <w:b/>
          <w:b/>
          <w:bCs/>
          <w:szCs w:val="24"/>
          <w:rtl w:val="true"/>
        </w:rPr>
        <w:t>כדי להביא לידי אפשרות ממשית</w:t>
      </w:r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שיבוצעו מעשי אלימות בפועל</w:t>
      </w:r>
      <w:r>
        <w:rPr>
          <w:b/>
          <w:bCs/>
          <w:szCs w:val="24"/>
          <w:rtl w:val="true"/>
        </w:rPr>
        <w:t xml:space="preserve">- </w:t>
      </w:r>
      <w:r>
        <w:rPr>
          <w:b/>
          <w:b/>
          <w:bCs/>
          <w:szCs w:val="24"/>
          <w:rtl w:val="true"/>
        </w:rPr>
        <w:t>בין אם ברמה העיונית מדובר בביטוי פוליטי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בין אם לאו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]...[" </w:t>
      </w:r>
    </w:p>
    <w:p>
      <w:pPr>
        <w:pStyle w:val="Normal"/>
        <w:bidi w:val="0"/>
        <w:spacing w:lineRule="auto" w:line="257" w:before="0" w:after="0"/>
        <w:ind w:hanging="0" w:start="0" w:end="42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bidi w:val="0"/>
        <w:spacing w:lineRule="auto" w:line="257" w:before="0" w:after="140"/>
        <w:ind w:hanging="0" w:start="0" w:end="42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9"/>
        </w:numPr>
        <w:ind w:hanging="256" w:start="988" w:end="-12"/>
        <w:jc w:val="both"/>
        <w:rPr/>
      </w:pPr>
      <w:r>
        <w:rPr>
          <w:b/>
          <w:b/>
          <w:bCs/>
          <w:szCs w:val="24"/>
          <w:rtl w:val="true"/>
        </w:rPr>
        <w:t>מידת הפגיעה בערכים המוגנים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היא גבוהה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כפי שנקבע בהכרעת הדין מדובר בהפגנת שמחה בקשר עם רצח של חפים מפשע באירוע טרור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במהלך ריקודים ושירים אשר שלהבו את הנוכחים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הנאשמים המחישו את המסר המסית בעת שנוגנו שירים בעלי תוכן רלוונטי הקורא לנקמה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תוך שהם מניפים שלטים בעלי מלל הקורא לנקמה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מניפים את תמונות הנרצחים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מניפים כלי 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מניפים בקבוקים שנחזו להיות בקבוקי תבערה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ומדמים את מעשה הרצח הנתעב באמצעות דקירת תמונת בני המשפחה שנרצחו ובכלל זה דקירת תמונת התינוק שנרצח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שריפתה וקריעתה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במעין שחזור מקאברי של הרצח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כפי שנקבע בהכרעת הדין מדובר במקרה חריג בנסיבותיו ובעצמתו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הן בשל השילוב שבין עבירות ההסתה לעבירות הנשק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הן בשל כך שעבירת ההסתה נעברה בצוותא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הן בשל כך שההסתה קשורה למקרה טרור רצחני קונקרטי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והן בשל כך שההסתה כללה מצגים של הנפת כלי נשק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סכינים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בקבוקים שנחזו להיות בקבוקי תבערה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ותמונות של הנרצחים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תוך דקירת התמונות שריפתן וקריעתן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 xml:space="preserve">כיוון שמעשיו של הנאשם נעשו בצוותא חדא עם מעשיהם של הנאשמים האחרים הרי שהסך הכולל של המצגים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נירמל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מעשה טרור אכזרי וקיצוני לעיניהם של מאות ממשתפי החתונה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לפיכך יש לראות את מידת הפגיעה בערכים המוגנים כגבוהה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38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9"/>
        </w:numPr>
        <w:ind w:hanging="256" w:start="988" w:end="-12"/>
        <w:jc w:val="both"/>
        <w:rPr/>
      </w:pPr>
      <w:r>
        <w:rPr>
          <w:szCs w:val="24"/>
          <w:rtl w:val="true"/>
        </w:rPr>
        <w:t xml:space="preserve">לעניין </w:t>
      </w:r>
      <w:r>
        <w:rPr>
          <w:b/>
          <w:b/>
          <w:bCs/>
          <w:szCs w:val="24"/>
          <w:rtl w:val="true"/>
        </w:rPr>
        <w:t>מדיניות הענישה הנוהגת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בחינת הפסיקה הנוהגת מעלה שבעבירות הסתה לאלימות נוהגים בתי המשפט לגזור עונשים במנעד רחב שבין צו של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צ ועד למאסר בין כותלי הכלא לצד עונשים נלווים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בקביעת מתחם העונש ההולם מתחשבים בתי המשפט בטיב המעשה ואופיו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מספר הפרסומים המסיתים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חומרתם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מידת מובהקותם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הפוטנציאל המזיק הטמון בהם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סמיכות הפרסומים לאירועי אלימות חמורים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משך זמן הפרסום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מידת החשיפה של הפרסומים המסיתים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קיומו או העדרו של תכנון מוקדם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הנזק שנגרם או שהיה עלול להיגרם כתוצאה מהפרסומים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חלקו היחסי של הנאשם במעשה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השילוב שבין עבירת ההסתה לעבירות נוספות וכיו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ב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אף שחלק מהמקרים שיובאו להלן ניתנים לאבחנה לקולה או לחומרה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יש בהם לתת מידע והקשר לעונש הראוי וניתן להסיק מהם מסקנות רלוונטיות על דרך ההשוואה המושכלת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בהקשר לענישה הנוהגת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יש להזכיר את שנקבע בהלכה הפסוקה לעניין ההבדל שבין טווח הענישה המקובל ובין מתחם העונש ההולם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בעוד שטווח הענישה הוא נתון שמבוסס על הדין הנוהג ומשקף ביטויי ענישה שונים למעשים דומים או קרובים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הרי שמתחם העונש ההולם הוא הכרעה ערכית של בית המשפט בדבר מדיניות הענישה הראויה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הכרעה שמבוססת על שורה של שיקולים שהפסיקה הנוהגת היא רק אחד מהם</w:t>
      </w:r>
      <w:r>
        <w:rPr>
          <w:szCs w:val="24"/>
          <w:rtl w:val="true"/>
        </w:rPr>
        <w:t>.</w:t>
      </w:r>
      <w:r>
        <w:rPr>
          <w:rFonts w:cs="Arial"/>
          <w:szCs w:val="24"/>
          <w:rtl w:val="true"/>
        </w:rPr>
        <w:t xml:space="preserve">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bidi w:val="0"/>
        <w:spacing w:lineRule="auto" w:line="257" w:before="0" w:after="34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9"/>
        </w:numPr>
        <w:spacing w:lineRule="auto" w:line="257" w:before="0" w:after="57"/>
        <w:ind w:hanging="256" w:start="988" w:end="-12"/>
        <w:jc w:val="both"/>
        <w:rPr/>
      </w:pPr>
      <w:r>
        <w:rPr>
          <w:szCs w:val="24"/>
          <w:rtl w:val="true"/>
        </w:rPr>
        <w:t>לצורך גיבוש מסקנותיי אלה עיינתי בפסקי הדין הבאים</w:t>
      </w:r>
      <w:r>
        <w:rPr>
          <w:szCs w:val="24"/>
          <w:rtl w:val="true"/>
        </w:rPr>
        <w:t xml:space="preserve">:  </w:t>
      </w:r>
    </w:p>
    <w:p>
      <w:pPr>
        <w:pStyle w:val="Normal"/>
        <w:ind w:start="1080" w:end="-12"/>
        <w:jc w:val="both"/>
        <w:rPr/>
      </w:pPr>
      <w:hyperlink r:id="rId37">
        <w:r>
          <w:rPr>
            <w:rStyle w:val="Hyperlink"/>
            <w:color w:val="0000FF"/>
            <w:szCs w:val="24"/>
            <w:u w:val="single" w:color="000000"/>
            <w:rtl w:val="true"/>
          </w:rPr>
          <w:t>רע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"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פ </w:t>
        </w:r>
        <w:r>
          <w:rPr>
            <w:rStyle w:val="Hyperlink"/>
            <w:color w:val="0000FF"/>
            <w:szCs w:val="24"/>
            <w:u w:val="single" w:color="000000"/>
          </w:rPr>
          <w:t>8670/19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עובד נגד מדינת ישראל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27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02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2020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 </w:t>
      </w:r>
      <w:r>
        <w:rPr>
          <w:szCs w:val="24"/>
          <w:rtl w:val="true"/>
        </w:rPr>
        <w:t>נדחתה בקשת רשות ערעור שהגיש הנאשם אשר הורשע בהסתה לאלימות במסגרת פרסומים בוווטסאפ הקשורים לפינוי היישוב עמונה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זוכה בבית משפט השלום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פ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שלום י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ם</w:t>
      </w:r>
      <w:r>
        <w:rPr>
          <w:szCs w:val="24"/>
          <w:rtl w:val="true"/>
        </w:rPr>
        <w:t xml:space="preserve">( </w:t>
      </w:r>
      <w:r>
        <w:rPr>
          <w:szCs w:val="24"/>
        </w:rPr>
        <w:t>16</w:t>
      </w:r>
      <w:r>
        <w:rPr>
          <w:szCs w:val="24"/>
        </w:rPr>
        <w:t>-</w:t>
      </w:r>
      <w:r>
        <w:rPr>
          <w:szCs w:val="24"/>
        </w:rPr>
        <w:t>12</w:t>
      </w:r>
      <w:r>
        <w:rPr>
          <w:szCs w:val="24"/>
        </w:rPr>
        <w:t>-</w:t>
      </w:r>
      <w:r>
        <w:rPr>
          <w:szCs w:val="24"/>
        </w:rPr>
        <w:t>54112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 xml:space="preserve">והורשע בבית המשפט המחוזי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ע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פ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י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ם</w:t>
      </w:r>
      <w:r>
        <w:rPr>
          <w:szCs w:val="24"/>
          <w:rtl w:val="true"/>
        </w:rPr>
        <w:t xml:space="preserve">( </w:t>
      </w:r>
      <w:r>
        <w:rPr>
          <w:szCs w:val="24"/>
        </w:rPr>
        <w:t>17</w:t>
      </w:r>
      <w:r>
        <w:rPr>
          <w:szCs w:val="24"/>
        </w:rPr>
        <w:t>-</w:t>
      </w:r>
      <w:r>
        <w:rPr>
          <w:szCs w:val="24"/>
        </w:rPr>
        <w:t>09</w:t>
      </w:r>
      <w:r>
        <w:rPr>
          <w:szCs w:val="24"/>
        </w:rPr>
        <w:t>-</w:t>
      </w:r>
      <w:r>
        <w:rPr>
          <w:szCs w:val="24"/>
        </w:rPr>
        <w:t>6570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>בהסתה לאלימות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בין היתר נכתב בפרסומים</w:t>
      </w:r>
      <w:r>
        <w:rPr>
          <w:szCs w:val="24"/>
          <w:rtl w:val="true"/>
        </w:rPr>
        <w:t xml:space="preserve">: </w:t>
      </w:r>
    </w:p>
    <w:p>
      <w:pPr>
        <w:pStyle w:val="Normal"/>
        <w:spacing w:before="0" w:after="162"/>
        <w:ind w:start="1080" w:end="-12"/>
        <w:jc w:val="both"/>
        <w:rPr/>
      </w:pPr>
      <w:r>
        <w:rPr>
          <w:szCs w:val="24"/>
          <w:rtl w:val="true"/>
        </w:rPr>
        <w:t>"</w:t>
      </w:r>
      <w:r>
        <w:rPr>
          <w:szCs w:val="24"/>
          <w:rtl w:val="true"/>
        </w:rPr>
        <w:t>בעמונה צריך שיהיו פצועים קל – אך ורק מהצד של הציונים הארורים</w:t>
      </w:r>
      <w:r>
        <w:rPr>
          <w:szCs w:val="24"/>
          <w:rtl w:val="true"/>
        </w:rPr>
        <w:t>"; "</w:t>
      </w:r>
      <w:r>
        <w:rPr>
          <w:szCs w:val="24"/>
          <w:rtl w:val="true"/>
        </w:rPr>
        <w:t>בעמונה צריך שיהיו פצועים – אך ורק מהצד של הניו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 xml:space="preserve">נאצים הארורים </w:t>
      </w:r>
      <w:r>
        <w:rPr>
          <w:szCs w:val="24"/>
          <w:rtl w:val="true"/>
        </w:rPr>
        <w:t>."</w:t>
      </w:r>
      <w:r>
        <w:rPr>
          <w:szCs w:val="24"/>
          <w:rtl w:val="true"/>
        </w:rPr>
        <w:t>בית המשפט המחוזי קבע מתחם ענישה שנע בין מספר חודשי מאסר ועד ל</w:t>
      </w:r>
      <w:r>
        <w:rPr>
          <w:szCs w:val="24"/>
          <w:rtl w:val="true"/>
        </w:rPr>
        <w:t>-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וגזר על הנאשם </w:t>
      </w:r>
      <w:r>
        <w:rPr>
          <w:b/>
          <w:bCs/>
          <w:szCs w:val="24"/>
        </w:rPr>
        <w:t>3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 xml:space="preserve">חודשי מאסר בפועל </w:t>
      </w:r>
      <w:r>
        <w:rPr>
          <w:b/>
          <w:bCs/>
          <w:szCs w:val="24"/>
          <w:rtl w:val="true"/>
        </w:rPr>
        <w:t>)</w:t>
      </w:r>
      <w:r>
        <w:rPr>
          <w:b/>
          <w:b/>
          <w:bCs/>
          <w:szCs w:val="24"/>
          <w:rtl w:val="true"/>
        </w:rPr>
        <w:t>בניכוי ימי מעצרו</w:t>
      </w:r>
      <w:r>
        <w:rPr>
          <w:b/>
          <w:bCs/>
          <w:szCs w:val="24"/>
          <w:rtl w:val="true"/>
        </w:rPr>
        <w:t xml:space="preserve">( </w:t>
      </w:r>
      <w:r>
        <w:rPr>
          <w:b/>
          <w:b/>
          <w:bCs/>
          <w:szCs w:val="24"/>
          <w:rtl w:val="true"/>
        </w:rPr>
        <w:t>לצד ענישה נלווית</w:t>
      </w:r>
      <w:r>
        <w:rPr>
          <w:szCs w:val="24"/>
          <w:rtl w:val="true"/>
        </w:rPr>
        <w:t xml:space="preserve">.  </w:t>
      </w:r>
    </w:p>
    <w:p>
      <w:pPr>
        <w:pStyle w:val="Normal"/>
        <w:spacing w:before="0" w:after="162"/>
        <w:ind w:start="1080" w:end="-12"/>
        <w:jc w:val="both"/>
        <w:rPr/>
      </w:pPr>
      <w:hyperlink r:id="rId38">
        <w:r>
          <w:rPr>
            <w:rStyle w:val="Hyperlink"/>
            <w:color w:val="0000FF"/>
            <w:szCs w:val="24"/>
            <w:u w:val="single" w:color="000000"/>
            <w:rtl w:val="true"/>
          </w:rPr>
          <w:t>ע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"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פ </w:t>
        </w:r>
        <w:r>
          <w:rPr>
            <w:rStyle w:val="Hyperlink"/>
            <w:color w:val="0000FF"/>
            <w:szCs w:val="24"/>
            <w:u w:val="single" w:color="000000"/>
          </w:rPr>
          <w:t>7125/15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פלוני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20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12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2016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בית המשפט העליון דחה את ערעור המדינה על קולת עונשו של 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הורשע במסגרת הסדר טיעון בתמיכה בארגון הטרור דאעש ובכתיבה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הכנה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ייצור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ופרסום בפייסבוק של מסמכים ורכוש של התאחדות בלתי מותרת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בהסדר הטיעון הוסכם שהמאשימה תטען ל</w:t>
      </w:r>
      <w:r>
        <w:rPr>
          <w:szCs w:val="24"/>
          <w:rtl w:val="true"/>
        </w:rPr>
        <w:t>-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בעבודות שירות בכפוף להתאמתו לצד מאסר על תנאי וקנס בסך </w:t>
      </w:r>
      <w:r>
        <w:rPr>
          <w:szCs w:val="24"/>
        </w:rPr>
        <w:t>75</w:t>
      </w:r>
      <w:r>
        <w:rPr>
          <w:szCs w:val="24"/>
        </w:rPr>
        <w:t>,</w:t>
      </w:r>
      <w:r>
        <w:rPr>
          <w:szCs w:val="24"/>
        </w:rPr>
        <w:t>000</w:t>
      </w:r>
      <w:r>
        <w:rPr>
          <w:szCs w:val="24"/>
          <w:rtl w:val="true"/>
        </w:rPr>
        <w:t xml:space="preserve"> ₪, </w:t>
      </w:r>
      <w:r>
        <w:rPr>
          <w:szCs w:val="24"/>
          <w:rtl w:val="true"/>
        </w:rPr>
        <w:t>וההגנה תוכל לטעון לביטול ההרשעה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מעובדות גזר הדין עולה שבשנת </w:t>
      </w:r>
      <w:r>
        <w:rPr>
          <w:szCs w:val="24"/>
        </w:rPr>
        <w:t>2013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או בסמוך לכך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עת שהה הנאשם בירדן במסגרת לימודי רפואה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פנה לתושב ירדן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אבו דג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אנה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לצורך קבלת טיפולים רפואיים אלטרנטיביים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במהלך הטיפולים נחשף הנאשם לכך שמדובר בפעיל דאעש והלה החל להעביר לו את משנתו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הודיע לאבו דג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אנה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מספר פעמים שהוא רוצה לנסוע לסוריה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להילחם שם במסגרת ארגון דאעש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ולמות 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במהלך השנים </w:t>
      </w:r>
      <w:r>
        <w:rPr>
          <w:szCs w:val="24"/>
        </w:rPr>
        <w:t>2013</w:t>
      </w:r>
      <w:r>
        <w:rPr>
          <w:szCs w:val="24"/>
        </w:rPr>
        <w:t>-</w:t>
      </w:r>
      <w:r>
        <w:rPr>
          <w:szCs w:val="24"/>
        </w:rPr>
        <w:t>2014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היה הנאשם בקשר עם אחרים בירדן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התומכים בדאע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ואף נפגש שם עם קבוצת תומכי דאעש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פרסם פרסומים בפייסבוק התומכים בדאעש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כשבין היתר בהתכתבות בינו ובין אבו דג</w:t>
      </w:r>
      <w:r>
        <w:rPr>
          <w:szCs w:val="24"/>
          <w:rtl w:val="true"/>
        </w:rPr>
        <w:t>'</w:t>
      </w:r>
      <w:r>
        <w:rPr>
          <w:szCs w:val="24"/>
          <w:rtl w:val="true"/>
        </w:rPr>
        <w:t>אנה כתב דברי הטפה הנוגעים להצטרפות לחליפות האסלאמית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נוסף על כך במועד אחר העלה לחשבון הפייסבוק שלו אשר מונה מאות עוקבים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תמונה ובה דגל דאעש כשהוא עומד לבדו מול דגלי מדינות אחרות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ביניהן ישראל וארה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ב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נוסף על אלה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העלה הנאשם לעמוד הבית בחשבוןהפייסבוק שלו תמונה של אחד ממנהיגי דאעש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בית המשפט המחוזי קבע שמתחם העונשההולם למעשי הנאשם נע בין מאסר על תנאי ועד למספר חודשי מאסר בפועל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אולם</w:t>
      </w:r>
      <w:r>
        <w:rPr>
          <w:b/>
          <w:b/>
          <w:bCs/>
          <w:szCs w:val="24"/>
          <w:rtl w:val="true"/>
        </w:rPr>
        <w:t xml:space="preserve"> </w:t>
      </w:r>
      <w:r>
        <w:rPr>
          <w:szCs w:val="24"/>
          <w:rtl w:val="true"/>
        </w:rPr>
        <w:t>בסופו של הליך</w:t>
      </w:r>
      <w:r>
        <w:rPr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ביטל את הרשעתו של הנאשם</w:t>
      </w:r>
      <w:r>
        <w:rPr>
          <w:b/>
          <w:b/>
          <w:bCs/>
          <w:szCs w:val="24"/>
          <w:rtl w:val="true"/>
        </w:rPr>
        <w:t xml:space="preserve"> וגזר עליו צו של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 xml:space="preserve">צ בהיקף של </w:t>
      </w:r>
      <w:r>
        <w:rPr>
          <w:b/>
          <w:bCs/>
          <w:szCs w:val="24"/>
        </w:rPr>
        <w:t>300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שעות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 xml:space="preserve">לצד התחייבות והוצאות משפט בסך </w:t>
      </w:r>
      <w:r>
        <w:rPr>
          <w:b/>
          <w:bCs/>
          <w:szCs w:val="24"/>
        </w:rPr>
        <w:t>75</w:t>
      </w:r>
      <w:r>
        <w:rPr>
          <w:b/>
          <w:bCs/>
          <w:szCs w:val="24"/>
        </w:rPr>
        <w:t>,</w:t>
      </w:r>
      <w:r>
        <w:rPr>
          <w:b/>
          <w:bCs/>
          <w:szCs w:val="24"/>
        </w:rPr>
        <w:t>000</w:t>
      </w:r>
      <w:r>
        <w:rPr>
          <w:b/>
          <w:bCs/>
          <w:szCs w:val="24"/>
          <w:rtl w:val="true"/>
        </w:rPr>
        <w:t xml:space="preserve"> ₪</w:t>
      </w:r>
      <w:r>
        <w:rPr>
          <w:szCs w:val="24"/>
          <w:rtl w:val="true"/>
        </w:rPr>
        <w:t xml:space="preserve"> )</w:t>
      </w: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מחוזי ב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>ש</w:t>
      </w:r>
      <w:r>
        <w:rPr>
          <w:szCs w:val="24"/>
          <w:u w:val="single" w:color="000000"/>
          <w:rtl w:val="true"/>
        </w:rPr>
        <w:t xml:space="preserve">( </w:t>
      </w:r>
      <w:hyperlink r:id="rId39">
        <w:r>
          <w:rPr>
            <w:rStyle w:val="Hyperlink"/>
            <w:color w:val="0000FF"/>
            <w:szCs w:val="24"/>
            <w:u w:val="single"/>
          </w:rPr>
          <w:t>14-12-40492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</w:hyperlink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מדינת ישראל נגד אבו קוש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)</w:t>
      </w:r>
      <w:r>
        <w:rPr>
          <w:szCs w:val="24"/>
        </w:rPr>
        <w:t>08</w:t>
      </w:r>
      <w:r>
        <w:rPr>
          <w:szCs w:val="24"/>
        </w:rPr>
        <w:t>.</w:t>
      </w:r>
      <w:r>
        <w:rPr>
          <w:szCs w:val="24"/>
        </w:rPr>
        <w:t>09</w:t>
      </w:r>
      <w:r>
        <w:rPr>
          <w:szCs w:val="24"/>
        </w:rPr>
        <w:t>.</w:t>
      </w:r>
      <w:r>
        <w:rPr>
          <w:szCs w:val="24"/>
        </w:rPr>
        <w:t>2015</w:t>
      </w:r>
      <w:r>
        <w:rPr>
          <w:szCs w:val="24"/>
          <w:rtl w:val="true"/>
        </w:rPr>
        <w:t xml:space="preserve">(. </w:t>
      </w:r>
      <w:r>
        <w:rPr>
          <w:szCs w:val="24"/>
          <w:rtl w:val="true"/>
        </w:rPr>
        <w:t>בית המשפט פסק שנסיבותיו המיוחדות של המקרה מצדיקות את העדפת השיקולים האינדיבידואליים על פני השיקולים האחרים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בין היתר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התחשב בית המשפט במעשי 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בנסיבותיהם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ברקע להם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בכך שהנאשם התעשת וחדל ממעשיו עת העמידו אביו על חומרתם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בהודאה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בהבעת החרטה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בנתוני 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גילו ועברו הנקי </w:t>
      </w:r>
      <w:r>
        <w:rPr>
          <w:szCs w:val="24"/>
          <w:rtl w:val="true"/>
        </w:rPr>
        <w:t>;</w:t>
      </w:r>
      <w:r>
        <w:rPr>
          <w:szCs w:val="24"/>
          <w:rtl w:val="true"/>
        </w:rPr>
        <w:t>באורח חייו עד כה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בלימודיו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בהשפעת ההרשעה על האפשרות שיעסוק ברפואה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ובסיכויי שיקומו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בית המשפט קבע שלמרות שהנאשם עבר עבירה בעלת אופי בטחוני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הרי שנוכח הנתונים דלעיל סובלת הנורמה החברתית את ביטול הרשעתו 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/>
      </w:pPr>
      <w:hyperlink r:id="rId40">
        <w:r>
          <w:rPr>
            <w:rStyle w:val="Hyperlink"/>
            <w:color w:val="0000FF"/>
            <w:szCs w:val="24"/>
            <w:u w:val="single" w:color="000000"/>
            <w:rtl w:val="true"/>
          </w:rPr>
          <w:t>רע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"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פ </w:t>
        </w:r>
        <w:r>
          <w:rPr>
            <w:rStyle w:val="Hyperlink"/>
            <w:color w:val="0000FF"/>
            <w:szCs w:val="24"/>
            <w:u w:val="single" w:color="000000"/>
          </w:rPr>
          <w:t>7669/15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ראאד סלאח מחאג</w:t>
      </w:r>
      <w:r>
        <w:rPr>
          <w:b/>
          <w:bCs/>
          <w:szCs w:val="24"/>
          <w:u w:val="single" w:color="000000"/>
          <w:rtl w:val="true"/>
        </w:rPr>
        <w:t>'</w:t>
      </w:r>
      <w:r>
        <w:rPr>
          <w:b/>
          <w:b/>
          <w:bCs/>
          <w:szCs w:val="24"/>
          <w:u w:val="single" w:color="000000"/>
          <w:rtl w:val="true"/>
        </w:rPr>
        <w:t>נה נגד מדינת ישראל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26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01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2016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 xml:space="preserve">נדחתה בקשת רשות ערעור שהגיש הנאשם על הכרעת דינו אולם בקשתו להקל בעונשו התקבלה ונדונה כערעור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 xml:space="preserve">במסגרת הערעור נקבע בדעת רוב שרכיב המאסר בעונשו יוקל ויועמד </w:t>
      </w:r>
      <w:r>
        <w:rPr>
          <w:b/>
          <w:b/>
          <w:bCs/>
          <w:szCs w:val="24"/>
          <w:rtl w:val="true"/>
        </w:rPr>
        <w:t xml:space="preserve">על </w:t>
      </w:r>
      <w:r>
        <w:rPr>
          <w:b/>
          <w:bCs/>
          <w:szCs w:val="24"/>
        </w:rPr>
        <w:t>9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בפועל</w:t>
      </w:r>
      <w:r>
        <w:rPr>
          <w:szCs w:val="24"/>
          <w:rtl w:val="true"/>
        </w:rPr>
        <w:t xml:space="preserve">  חלף </w:t>
      </w:r>
      <w:r>
        <w:rPr>
          <w:szCs w:val="24"/>
        </w:rPr>
        <w:t>11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שנגזרו עליו במקור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הורשע בהסתה לגזענות ואלימות בכך שכשייח מוכר ובעל השפעה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נשא דרשה מסיתה סמוך להר הבית במסגרת תפילת יום השישי שבמהלכה אמר בין היתר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 xml:space="preserve">נפגוש את אללה כשהידים בשטחו של מסגד אל אקצה </w:t>
      </w:r>
      <w:r>
        <w:rPr>
          <w:szCs w:val="24"/>
          <w:rtl w:val="true"/>
        </w:rPr>
        <w:t>,"</w:t>
      </w:r>
      <w:r>
        <w:rPr>
          <w:szCs w:val="24"/>
          <w:rtl w:val="true"/>
        </w:rPr>
        <w:t>וכן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>יתכן שיבואו ויגידו לי אתה מסית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הם רוצים להרוס לנו את אל אקצה ובאים ואומרים לי אתה מסית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אז אחים שלי אני אומר לכם כן</w:t>
      </w:r>
      <w:r>
        <w:rPr>
          <w:szCs w:val="24"/>
          <w:rtl w:val="true"/>
        </w:rPr>
        <w:t xml:space="preserve">...", </w:t>
      </w:r>
      <w:r>
        <w:rPr>
          <w:szCs w:val="24"/>
          <w:rtl w:val="true"/>
        </w:rPr>
        <w:t xml:space="preserve">וכן חזר מספר פעמים על המילה דם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והכול לפני המון זועם ובתקופה שבה רחובות ירושלים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בעיקר באזורים המאוכלסים בערבים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געשו</w:t>
      </w:r>
      <w:r>
        <w:rPr>
          <w:szCs w:val="24"/>
          <w:rtl w:val="true"/>
        </w:rPr>
        <w:t xml:space="preserve">.  </w:t>
      </w:r>
      <w:r>
        <w:rPr>
          <w:szCs w:val="24"/>
          <w:rtl w:val="true"/>
        </w:rPr>
        <w:t xml:space="preserve">בית משפט השלום קבע שמתחם העונש ההולם את המעשה נע בין </w:t>
      </w:r>
      <w:r>
        <w:rPr>
          <w:szCs w:val="24"/>
        </w:rPr>
        <w:t>3</w:t>
      </w:r>
      <w:r>
        <w:rPr>
          <w:szCs w:val="24"/>
          <w:rtl w:val="true"/>
        </w:rPr>
        <w:t xml:space="preserve">  </w:t>
      </w:r>
      <w:r>
        <w:rPr>
          <w:szCs w:val="24"/>
          <w:rtl w:val="true"/>
        </w:rPr>
        <w:t xml:space="preserve">ועד </w:t>
      </w:r>
      <w:r>
        <w:rPr>
          <w:szCs w:val="24"/>
        </w:rPr>
        <w:t>18</w:t>
      </w:r>
      <w:r>
        <w:rPr>
          <w:szCs w:val="24"/>
          <w:rtl w:val="true"/>
        </w:rPr>
        <w:t xml:space="preserve">  </w:t>
      </w:r>
      <w:r>
        <w:rPr>
          <w:szCs w:val="24"/>
          <w:rtl w:val="true"/>
        </w:rPr>
        <w:t>חודשי מאסר בפועל</w:t>
      </w:r>
      <w:r>
        <w:rPr>
          <w:szCs w:val="24"/>
          <w:rtl w:val="true"/>
        </w:rPr>
        <w:t xml:space="preserve">,  </w:t>
      </w:r>
      <w:r>
        <w:rPr>
          <w:szCs w:val="24"/>
          <w:rtl w:val="true"/>
        </w:rPr>
        <w:t xml:space="preserve">וגזר על המערער </w:t>
      </w:r>
      <w:r>
        <w:rPr>
          <w:szCs w:val="24"/>
        </w:rPr>
        <w:t>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בפועל ומאסר על תנאי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ערעורו של הנאשם לבית המשפט המחוזי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נדחה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ערעור המדינה לבית המשפט המחוזי על קולת העונש התקבל והתיק הוחזר לבית משפט השלום שהחמיר את רכיב המאסר והעמידו על </w:t>
      </w:r>
      <w:r>
        <w:rPr>
          <w:szCs w:val="24"/>
        </w:rPr>
        <w:t>11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חודשים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ערעורי הצדדים לבית המשפט המחוזי על גזר הדין המעודכן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נדחו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ומכאן בקשת רשות הערעור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before="0" w:after="163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עפ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ג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מחוזי י</w:t>
      </w:r>
      <w:r>
        <w:rPr>
          <w:szCs w:val="24"/>
          <w:u w:val="single" w:color="000000"/>
          <w:rtl w:val="true"/>
        </w:rPr>
        <w:t>-</w:t>
      </w:r>
      <w:r>
        <w:rPr>
          <w:szCs w:val="24"/>
          <w:u w:val="single" w:color="000000"/>
          <w:rtl w:val="true"/>
        </w:rPr>
        <w:t>ם</w:t>
      </w:r>
      <w:r>
        <w:rPr>
          <w:szCs w:val="24"/>
          <w:u w:val="single" w:color="000000"/>
          <w:rtl w:val="true"/>
        </w:rPr>
        <w:t xml:space="preserve">( </w:t>
      </w:r>
      <w:r>
        <w:rPr>
          <w:szCs w:val="24"/>
          <w:u w:val="single" w:color="000000"/>
        </w:rPr>
        <w:t>22</w:t>
      </w:r>
      <w:r>
        <w:rPr>
          <w:szCs w:val="24"/>
          <w:u w:val="single" w:color="000000"/>
        </w:rPr>
        <w:t>-</w:t>
      </w:r>
      <w:r>
        <w:rPr>
          <w:szCs w:val="24"/>
          <w:u w:val="single" w:color="000000"/>
        </w:rPr>
        <w:t>06</w:t>
      </w:r>
      <w:r>
        <w:rPr>
          <w:szCs w:val="24"/>
          <w:u w:val="single" w:color="000000"/>
        </w:rPr>
        <w:t>-</w:t>
      </w:r>
      <w:r>
        <w:rPr>
          <w:szCs w:val="24"/>
          <w:u w:val="single" w:color="000000"/>
        </w:rPr>
        <w:t>63642</w:t>
      </w:r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גבאי נגד מדינת ישראל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02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04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2023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 xml:space="preserve">ערעורו של הנאשם התקבל באופן חלקי לאחר שהביע הסכמתו לשאת את </w:t>
      </w:r>
      <w:r>
        <w:rPr>
          <w:b/>
          <w:b/>
          <w:bCs/>
          <w:szCs w:val="24"/>
          <w:rtl w:val="true"/>
        </w:rPr>
        <w:t>עונש המאסר</w:t>
      </w:r>
      <w:r>
        <w:rPr>
          <w:szCs w:val="24"/>
          <w:rtl w:val="true"/>
        </w:rPr>
        <w:t xml:space="preserve">  </w:t>
      </w:r>
      <w:r>
        <w:rPr>
          <w:b/>
          <w:b/>
          <w:bCs/>
          <w:szCs w:val="24"/>
          <w:rtl w:val="true"/>
        </w:rPr>
        <w:t xml:space="preserve">בן </w:t>
      </w:r>
      <w:r>
        <w:rPr>
          <w:b/>
          <w:bCs/>
          <w:szCs w:val="24"/>
        </w:rPr>
        <w:t>45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הימים שהוטל עליו בעבודות שירות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ערער על גזר דינו של בית משפט השלום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פ </w:t>
      </w:r>
      <w:r>
        <w:rPr>
          <w:szCs w:val="24"/>
        </w:rPr>
        <w:t>19</w:t>
      </w:r>
      <w:r>
        <w:rPr>
          <w:szCs w:val="24"/>
        </w:rPr>
        <w:t>-</w:t>
      </w:r>
      <w:r>
        <w:rPr>
          <w:szCs w:val="24"/>
        </w:rPr>
        <w:t>07</w:t>
      </w:r>
      <w:r>
        <w:rPr>
          <w:szCs w:val="24"/>
        </w:rPr>
        <w:t>-</w:t>
      </w:r>
      <w:r>
        <w:rPr>
          <w:szCs w:val="24"/>
        </w:rPr>
        <w:t>54465</w:t>
      </w:r>
      <w:r>
        <w:rPr>
          <w:szCs w:val="24"/>
          <w:rtl w:val="true"/>
        </w:rPr>
        <w:t xml:space="preserve">(  </w:t>
      </w:r>
      <w:r>
        <w:rPr>
          <w:szCs w:val="24"/>
          <w:rtl w:val="true"/>
        </w:rPr>
        <w:t>שבו הורשע בחמש עבירות של הסתה לגזענות ובעבירת הסתה לאלימות וטרור בכך שבמספר הזדמנויות פרסם ברשת הפייסבוק קריאה למעשי אלימות נגד אזרחים ותושבים ערבים מתוך כוונה להסית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משפט השלום קבע מתחם עונש הולם שנע בין מאסר קצר בעבודות שירות ועד </w:t>
      </w:r>
      <w:r>
        <w:rPr>
          <w:szCs w:val="24"/>
        </w:rPr>
        <w:t>10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בפועל לצד ענישה נלווית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וגזר על 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צעיר נעדר עבר פלילי </w:t>
      </w:r>
      <w:r>
        <w:rPr>
          <w:szCs w:val="24"/>
          <w:rtl w:val="true"/>
        </w:rPr>
        <w:t>,</w:t>
      </w:r>
      <w:r>
        <w:rPr>
          <w:szCs w:val="24"/>
        </w:rPr>
        <w:t>45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ימימאסר בפועל לצד ענישה נלווית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42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hanging="708" w:start="1078" w:end="-12"/>
        <w:jc w:val="both"/>
        <w:rPr/>
      </w:pPr>
      <w:r>
        <w:rPr>
          <w:rFonts w:eastAsia="David"/>
          <w:szCs w:val="24"/>
          <w:rtl w:val="true"/>
        </w:rPr>
        <w:t xml:space="preserve">              </w:t>
      </w:r>
      <w:r>
        <w:rPr>
          <w:szCs w:val="24"/>
          <w:u w:val="single" w:color="000000"/>
          <w:rtl w:val="true"/>
        </w:rPr>
        <w:t>עפ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ג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מחוזי</w:t>
      </w:r>
      <w:r>
        <w:rPr>
          <w:szCs w:val="24"/>
          <w:u w:val="single" w:color="000000"/>
          <w:rtl w:val="true"/>
        </w:rPr>
        <w:t xml:space="preserve">- </w:t>
      </w:r>
      <w:r>
        <w:rPr>
          <w:szCs w:val="24"/>
          <w:u w:val="single" w:color="000000"/>
          <w:rtl w:val="true"/>
        </w:rPr>
        <w:t>מרכז</w:t>
      </w:r>
      <w:r>
        <w:rPr>
          <w:szCs w:val="24"/>
          <w:u w:val="single" w:color="000000"/>
          <w:rtl w:val="true"/>
        </w:rPr>
        <w:t xml:space="preserve">( </w:t>
      </w:r>
      <w:r>
        <w:rPr>
          <w:b/>
          <w:b/>
          <w:bCs/>
          <w:szCs w:val="24"/>
          <w:u w:val="single" w:color="000000"/>
          <w:rtl w:val="true"/>
        </w:rPr>
        <w:t>זוארץ נגד מדינת ישראל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06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02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2022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 xml:space="preserve">ערעורו של הנאשם  על גזר דינו </w:t>
      </w:r>
      <w:r>
        <w:rPr>
          <w:szCs w:val="24"/>
          <w:rtl w:val="true"/>
        </w:rPr>
        <w:t>]</w:t>
      </w:r>
      <w:r>
        <w:rPr>
          <w:szCs w:val="24"/>
          <w:rtl w:val="true"/>
        </w:rPr>
        <w:t>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פ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שלום פ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ת</w:t>
      </w:r>
      <w:r>
        <w:rPr>
          <w:szCs w:val="24"/>
          <w:rtl w:val="true"/>
        </w:rPr>
        <w:t xml:space="preserve">( </w:t>
      </w:r>
      <w:r>
        <w:rPr>
          <w:szCs w:val="24"/>
        </w:rPr>
        <w:t>18</w:t>
      </w:r>
      <w:r>
        <w:rPr>
          <w:szCs w:val="24"/>
        </w:rPr>
        <w:t>-</w:t>
      </w:r>
      <w:r>
        <w:rPr>
          <w:szCs w:val="24"/>
        </w:rPr>
        <w:t>04</w:t>
      </w:r>
      <w:r>
        <w:rPr>
          <w:szCs w:val="24"/>
        </w:rPr>
        <w:t>-</w:t>
      </w:r>
      <w:r>
        <w:rPr>
          <w:szCs w:val="24"/>
        </w:rPr>
        <w:t>13705</w:t>
      </w:r>
      <w:r>
        <w:rPr>
          <w:szCs w:val="24"/>
          <w:rtl w:val="true"/>
        </w:rPr>
        <w:t xml:space="preserve">[ </w:t>
      </w:r>
      <w:r>
        <w:rPr>
          <w:szCs w:val="24"/>
          <w:rtl w:val="true"/>
        </w:rPr>
        <w:t xml:space="preserve">התקבל באופן חלקי כך שבהסכמת הצדדים נגזרו עליו </w:t>
      </w:r>
      <w:r>
        <w:rPr>
          <w:b/>
          <w:bCs/>
          <w:szCs w:val="24"/>
        </w:rPr>
        <w:t>9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בעבודות שירות</w:t>
      </w:r>
      <w:r>
        <w:rPr>
          <w:b/>
          <w:bCs/>
          <w:szCs w:val="24"/>
          <w:rtl w:val="true"/>
        </w:rPr>
        <w:t>.</w:t>
      </w:r>
      <w:r>
        <w:rPr>
          <w:szCs w:val="24"/>
          <w:rtl w:val="true"/>
        </w:rPr>
        <w:t xml:space="preserve">  </w:t>
      </w:r>
      <w:r>
        <w:rPr>
          <w:szCs w:val="24"/>
          <w:rtl w:val="true"/>
        </w:rPr>
        <w:t xml:space="preserve">בית המשפט הבהיר שאין הוא גוזר מאסר מאחורי סורג ובריח נוכח הנסיבות המיוחדות שהוצגו לו וכיוון שערכאת הערעור אינה ממצה את הדין עם הנאשם </w:t>
      </w:r>
      <w:r>
        <w:rPr>
          <w:szCs w:val="24"/>
          <w:rtl w:val="true"/>
        </w:rPr>
        <w:t>.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 xml:space="preserve">הנאשם הורשע במסגרת הסדר טיעון בהיזק בזדון ממניע גזעני או מעוינות כלפי ציבור בניגוד </w:t>
      </w:r>
      <w:hyperlink r:id="rId41">
        <w:r>
          <w:rPr>
            <w:rStyle w:val="Hyperlink"/>
            <w:szCs w:val="24"/>
            <w:rtl w:val="true"/>
          </w:rPr>
          <w:t xml:space="preserve">לסעיף </w:t>
        </w:r>
        <w:r>
          <w:rPr>
            <w:rStyle w:val="Hyperlink"/>
            <w:szCs w:val="24"/>
          </w:rPr>
          <w:t>452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יחד עם </w:t>
      </w:r>
      <w:hyperlink r:id="rId42">
        <w:r>
          <w:rPr>
            <w:rStyle w:val="Hyperlink"/>
            <w:szCs w:val="24"/>
            <w:rtl w:val="true"/>
          </w:rPr>
          <w:t xml:space="preserve">סעיף </w:t>
        </w:r>
        <w:r>
          <w:rPr>
            <w:rStyle w:val="Hyperlink"/>
            <w:szCs w:val="24"/>
          </w:rPr>
          <w:t>44</w:t>
        </w:r>
        <w:r>
          <w:rPr>
            <w:rStyle w:val="Hyperlink"/>
            <w:szCs w:val="24"/>
            <w:rtl w:val="true"/>
          </w:rPr>
          <w:t>ו</w:t>
        </w:r>
        <w:r>
          <w:rPr>
            <w:rStyle w:val="Hyperlink"/>
            <w:szCs w:val="24"/>
            <w:rtl w:val="true"/>
          </w:rPr>
          <w:t>'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פגיעה ברגשי דת בניגוד </w:t>
      </w:r>
      <w:hyperlink r:id="rId43">
        <w:r>
          <w:rPr>
            <w:rStyle w:val="Hyperlink"/>
            <w:szCs w:val="24"/>
            <w:rtl w:val="true"/>
          </w:rPr>
          <w:t>לסעיף</w:t>
        </w:r>
        <w:r>
          <w:rPr>
            <w:rStyle w:val="Hyperlink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173</w:t>
        </w:r>
        <w:r>
          <w:rPr>
            <w:rStyle w:val="Hyperlink"/>
            <w:szCs w:val="24"/>
            <w:rtl w:val="true"/>
          </w:rPr>
          <w:t>(</w:t>
        </w:r>
        <w:r>
          <w:rPr>
            <w:rStyle w:val="Hyperlink"/>
            <w:szCs w:val="24"/>
          </w:rPr>
          <w:t>1</w:t>
        </w:r>
        <w:r>
          <w:rPr>
            <w:rStyle w:val="Hyperlink"/>
            <w:szCs w:val="24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ריבוי עבירות של הסתה לגזענות בניגוד </w:t>
      </w:r>
      <w:hyperlink r:id="rId44">
        <w:r>
          <w:rPr>
            <w:rStyle w:val="Hyperlink"/>
            <w:szCs w:val="24"/>
            <w:rtl w:val="true"/>
          </w:rPr>
          <w:t xml:space="preserve">לסעיף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>ב</w:t>
        </w:r>
        <w:r>
          <w:rPr>
            <w:rStyle w:val="Hyperlink"/>
            <w:szCs w:val="24"/>
            <w:rtl w:val="true"/>
          </w:rPr>
          <w:t>'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וריבוי עבירות של הסתה לאלימות בניגוד </w:t>
      </w:r>
      <w:hyperlink r:id="rId45">
        <w:r>
          <w:rPr>
            <w:rStyle w:val="Hyperlink"/>
            <w:szCs w:val="24"/>
            <w:rtl w:val="true"/>
          </w:rPr>
          <w:t xml:space="preserve">לסעיף </w:t>
        </w:r>
        <w:r>
          <w:rPr>
            <w:rStyle w:val="Hyperlink"/>
            <w:szCs w:val="24"/>
          </w:rPr>
          <w:t>144</w:t>
        </w:r>
        <w:r>
          <w:rPr>
            <w:rStyle w:val="Hyperlink"/>
            <w:szCs w:val="24"/>
            <w:rtl w:val="true"/>
          </w:rPr>
          <w:t>ד</w:t>
        </w:r>
        <w:r>
          <w:rPr>
            <w:rStyle w:val="Hyperlink"/>
            <w:szCs w:val="24"/>
            <w:rtl w:val="true"/>
          </w:rPr>
          <w:t>'</w:t>
        </w:r>
        <w:r>
          <w:rPr>
            <w:rStyle w:val="Hyperlink"/>
            <w:szCs w:val="24"/>
          </w:rPr>
          <w:t>2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בנסיבות המקרה ריסס הנאשם על אוטובוס את הכתובות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>תג מחיר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>מוות לערבים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וכיו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ב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נוסף על כך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פרסם הנאשם פרסומים ברשת הפייסבוק הקוראים לעשיית מעשי אלימות בערבים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בקביעת מתחם העונש ההולם התייחס בית המשפט למצבו הנפשי של הנאשם וקבע מתחם כולל לכל העבירות שנע בין </w:t>
      </w:r>
      <w:r>
        <w:rPr>
          <w:szCs w:val="24"/>
        </w:rPr>
        <w:t>9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ועד </w:t>
      </w:r>
      <w:r>
        <w:rPr>
          <w:szCs w:val="24"/>
        </w:rPr>
        <w:t>26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בפועל וגזר על הנאשם שצבר לחובתו הרשעות קודמות </w:t>
      </w:r>
      <w:r>
        <w:rPr>
          <w:szCs w:val="24"/>
          <w:rtl w:val="true"/>
        </w:rPr>
        <w:t>,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בעבודות שירות לצד ענישה נלווית 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135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עפ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ג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מחוזי י</w:t>
      </w:r>
      <w:r>
        <w:rPr>
          <w:szCs w:val="24"/>
          <w:u w:val="single" w:color="000000"/>
          <w:rtl w:val="true"/>
        </w:rPr>
        <w:t>-</w:t>
      </w:r>
      <w:r>
        <w:rPr>
          <w:szCs w:val="24"/>
          <w:u w:val="single" w:color="000000"/>
          <w:rtl w:val="true"/>
        </w:rPr>
        <w:t>ם</w:t>
      </w:r>
      <w:r>
        <w:rPr>
          <w:szCs w:val="24"/>
          <w:u w:val="single" w:color="000000"/>
          <w:rtl w:val="true"/>
        </w:rPr>
        <w:t xml:space="preserve">( </w:t>
      </w:r>
      <w:r>
        <w:rPr>
          <w:szCs w:val="24"/>
          <w:u w:val="single" w:color="000000"/>
        </w:rPr>
        <w:t>20</w:t>
      </w:r>
      <w:r>
        <w:rPr>
          <w:szCs w:val="24"/>
          <w:u w:val="single" w:color="000000"/>
        </w:rPr>
        <w:t>-</w:t>
      </w:r>
      <w:r>
        <w:rPr>
          <w:szCs w:val="24"/>
          <w:u w:val="single" w:color="000000"/>
        </w:rPr>
        <w:t>2993802</w:t>
      </w:r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חדאד נגד מדינת ישראל</w:t>
      </w:r>
      <w:r>
        <w:rPr>
          <w:szCs w:val="24"/>
          <w:u w:val="single" w:color="000000"/>
          <w:rtl w:val="true"/>
        </w:rPr>
        <w:t xml:space="preserve"> 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15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06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2020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 xml:space="preserve">נדחה ערעורו של נאשם  שהורשע בבית משפט השלום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פ </w:t>
      </w:r>
      <w:r>
        <w:rPr>
          <w:szCs w:val="24"/>
        </w:rPr>
        <w:t>19</w:t>
      </w:r>
      <w:r>
        <w:rPr>
          <w:szCs w:val="24"/>
        </w:rPr>
        <w:t>-</w:t>
      </w:r>
      <w:r>
        <w:rPr>
          <w:szCs w:val="24"/>
        </w:rPr>
        <w:t>01</w:t>
      </w:r>
      <w:r>
        <w:rPr>
          <w:szCs w:val="24"/>
        </w:rPr>
        <w:t>-</w:t>
      </w:r>
      <w:r>
        <w:rPr>
          <w:szCs w:val="24"/>
        </w:rPr>
        <w:t>17591</w:t>
      </w:r>
      <w:r>
        <w:rPr>
          <w:szCs w:val="24"/>
          <w:rtl w:val="true"/>
        </w:rPr>
        <w:t xml:space="preserve">( </w:t>
      </w:r>
      <w:r>
        <w:rPr>
          <w:szCs w:val="24"/>
          <w:rtl w:val="true"/>
        </w:rPr>
        <w:t>בארבע עבירות של הסתה לאלימות וטרור בכך שבמספר הזדמנויות פרסם בפייסבוק קריאה למעשי אלימות וטרור נגד אזרחים ונגד כוחות הביטחון וכן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דברי שבח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עידוד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אהדה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ותמיכה והזדהות עם מעשי אלימות וטרור ועם עושיהם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משפט קמא קבע מתחם עונש הולם שנע בין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בעבודות שירות ועד ל</w:t>
      </w:r>
      <w:r>
        <w:rPr>
          <w:szCs w:val="24"/>
          <w:rtl w:val="true"/>
        </w:rPr>
        <w:t xml:space="preserve">- 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בפועל לצד מאסר על תנאי וגזר על 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נעדר עבר פלילי שקיבל אחריות חלקית על מעשיו </w:t>
      </w:r>
      <w:r>
        <w:rPr>
          <w:szCs w:val="24"/>
          <w:rtl w:val="true"/>
        </w:rPr>
        <w:t>,</w:t>
      </w:r>
      <w:r>
        <w:rPr>
          <w:b/>
          <w:bCs/>
          <w:szCs w:val="24"/>
        </w:rPr>
        <w:t>6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בפועל ומאסר על תנאי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סיכל את האפשרות לגזור עליו מאסר בעבודות שירות בכך שלא התייצב פעמיים לראיון לפני הממונה על עבודות שירות בשב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ס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המשפט המחוזי לא מצא הצדקה להפנותו לממונה בשלב הערעור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42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עכו</w:t>
      </w:r>
      <w:r>
        <w:rPr>
          <w:szCs w:val="24"/>
          <w:u w:val="single" w:color="000000"/>
          <w:rtl w:val="true"/>
        </w:rPr>
        <w:t xml:space="preserve">( </w:t>
      </w:r>
      <w:hyperlink r:id="rId46">
        <w:r>
          <w:rPr>
            <w:rStyle w:val="Hyperlink"/>
            <w:color w:val="0000FF"/>
            <w:szCs w:val="24"/>
            <w:u w:val="single" w:color="000000"/>
          </w:rPr>
          <w:t>15-10-45421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חטיב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23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10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2022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הנאשם הורשע בשתי עבירות של הסתה לאלימות או טרור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בית המשפט קבע מתחם עונש הולם שנע בין מאסר בעבודות שירות ועד ל</w:t>
      </w:r>
      <w:r>
        <w:rPr>
          <w:szCs w:val="24"/>
          <w:rtl w:val="true"/>
        </w:rPr>
        <w:t>-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בפועל וגזר על הנאשם </w:t>
      </w:r>
      <w:r>
        <w:rPr>
          <w:b/>
          <w:b/>
          <w:bCs/>
          <w:szCs w:val="24"/>
          <w:rtl w:val="true"/>
        </w:rPr>
        <w:t>מאסר בן חודש ימים בניכוי ימי מעצרו לצד ענישה נלווית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בנסיבות התיק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הנאשם שלו עוקבים רבים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פרסם בפייסבוק תמונות של יידוי אבנים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תוך שכתב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>תחיי האינתיפאדה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 xml:space="preserve">ופרסום נוסף אודות שהידים  </w:t>
      </w:r>
      <w:r>
        <w:rPr>
          <w:szCs w:val="24"/>
          <w:rtl w:val="true"/>
        </w:rPr>
        <w:t xml:space="preserve">. </w:t>
      </w: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קריות</w:t>
      </w:r>
      <w:r>
        <w:rPr>
          <w:szCs w:val="24"/>
          <w:u w:val="single" w:color="000000"/>
          <w:rtl w:val="true"/>
        </w:rPr>
        <w:t xml:space="preserve">( </w:t>
      </w:r>
      <w:hyperlink r:id="rId47">
        <w:r>
          <w:rPr>
            <w:rStyle w:val="Hyperlink"/>
            <w:szCs w:val="24"/>
          </w:rPr>
          <w:t>21-11-41811</w:t>
        </w:r>
        <w:r>
          <w:rPr>
            <w:rStyle w:val="Hyperlink"/>
            <w:szCs w:val="24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בינשטיין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14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09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2022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 xml:space="preserve">הנאשם הורשעבהסתה לאלימות ונדון </w:t>
      </w:r>
      <w:r>
        <w:rPr>
          <w:b/>
          <w:b/>
          <w:bCs/>
          <w:szCs w:val="24"/>
          <w:rtl w:val="true"/>
        </w:rPr>
        <w:t>לארבעה חודשי מאסר בעבודות שירות לצד מאסר על תנאי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במשךמספר חודשים פרסם הנאשם בפייסבוק שבעה פרסומים הקוראים לאלימות כלפי ראש הממשלה וכלפי בני משפחתו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חלק מהפרסומים זכו לסימני חיבוב או ששותפו בידי אחרים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בית המשפט קבע מתחם עונש הולם שנע בין ארבעה חודשי מאסר בעבודות שירות ועד שנת מאסר בפועל וגזר על הנאשם</w:t>
      </w:r>
      <w:r>
        <w:rPr>
          <w:b/>
          <w:b/>
          <w:bCs/>
          <w:szCs w:val="24"/>
          <w:rtl w:val="true"/>
        </w:rPr>
        <w:t xml:space="preserve"> ארבעה חודשי מאסר בעבודות שירות לצד ענישה נלווית</w:t>
      </w:r>
      <w:r>
        <w:rPr>
          <w:szCs w:val="24"/>
          <w:rtl w:val="true"/>
        </w:rPr>
        <w:t xml:space="preserve">. 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hyperlink r:id="rId48">
        <w:r>
          <w:rPr>
            <w:rStyle w:val="Hyperlink"/>
            <w:color w:val="0000FF"/>
            <w:szCs w:val="24"/>
            <w:u w:val="single" w:color="000000"/>
            <w:rtl w:val="true"/>
          </w:rPr>
          <w:t>ת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"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פ 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)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שלום י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-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>ם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( </w:t>
        </w:r>
        <w:r>
          <w:rPr>
            <w:rStyle w:val="Hyperlink"/>
            <w:color w:val="0000FF"/>
            <w:szCs w:val="24"/>
            <w:u w:val="single" w:color="000000"/>
          </w:rPr>
          <w:t>19-05-14</w:t>
        </w:r>
      </w:hyperlink>
      <w:r>
        <w:rPr>
          <w:szCs w:val="24"/>
          <w:u w:val="single" w:color="000000"/>
        </w:rPr>
        <w:t>839</w:t>
      </w:r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אבו גומעה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07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06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2020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הנאשמת הורשעה על פי הודאתה בחמש עבירות של הסתה לאלימות או טרור ובשלוש עבירות של הזדהות עם ארגון טרור בשל פרסומיה בפייסבוק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הנאשמת פרסמה דברי שבח מפורשים למעשי אלימות או טרור ולעושיהם כמו גם קריאות מפורשות לעשיית מעשים דומים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המשפט קבע מתחם עונש הולם שנע בין </w:t>
      </w:r>
      <w:r>
        <w:rPr>
          <w:szCs w:val="24"/>
        </w:rPr>
        <w:t>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בעבודות שירות ועד </w:t>
      </w:r>
      <w:r>
        <w:rPr>
          <w:szCs w:val="24"/>
        </w:rPr>
        <w:t>20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בפועל וגזר על הנאשמת </w:t>
      </w:r>
      <w:r>
        <w:rPr>
          <w:b/>
          <w:bCs/>
          <w:szCs w:val="24"/>
        </w:rPr>
        <w:t>8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 xml:space="preserve">חודשי מאסר בעבודות שירות לצד ענישה נלווית </w:t>
      </w:r>
      <w:r>
        <w:rPr>
          <w:b/>
          <w:bCs/>
          <w:szCs w:val="24"/>
          <w:rtl w:val="true"/>
        </w:rPr>
        <w:t>.</w:t>
      </w:r>
      <w:r>
        <w:rPr>
          <w:szCs w:val="24"/>
          <w:rtl w:val="true"/>
        </w:rPr>
        <w:t xml:space="preserve">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י</w:t>
      </w:r>
      <w:r>
        <w:rPr>
          <w:szCs w:val="24"/>
          <w:u w:val="single" w:color="000000"/>
          <w:rtl w:val="true"/>
        </w:rPr>
        <w:t>-</w:t>
      </w:r>
      <w:r>
        <w:rPr>
          <w:szCs w:val="24"/>
          <w:u w:val="single" w:color="000000"/>
          <w:rtl w:val="true"/>
        </w:rPr>
        <w:t>ם</w:t>
      </w:r>
      <w:r>
        <w:rPr>
          <w:szCs w:val="24"/>
          <w:u w:val="single" w:color="000000"/>
          <w:rtl w:val="true"/>
        </w:rPr>
        <w:t xml:space="preserve">( </w:t>
      </w:r>
      <w:hyperlink r:id="rId49">
        <w:r>
          <w:rPr>
            <w:rStyle w:val="Hyperlink"/>
            <w:color w:val="0000FF"/>
            <w:szCs w:val="24"/>
            <w:u w:val="single" w:color="000000"/>
          </w:rPr>
          <w:t>17-07-62472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שמאסנה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03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07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2019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הנאשם הורשע על פי הודאתו ב</w:t>
      </w:r>
      <w:r>
        <w:rPr>
          <w:szCs w:val="24"/>
          <w:rtl w:val="true"/>
        </w:rPr>
        <w:t>-</w:t>
      </w:r>
      <w:r>
        <w:rPr>
          <w:szCs w:val="24"/>
        </w:rPr>
        <w:t>14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עבירות של תמיכה בארגון טרור וב</w:t>
      </w:r>
      <w:r>
        <w:rPr>
          <w:szCs w:val="24"/>
          <w:rtl w:val="true"/>
        </w:rPr>
        <w:t>-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עבירות של הסתה לאלימות וטרור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 xml:space="preserve">הפרסומים היו גלויים לעין כל בחשבון הפייסבוק ותוכנם כלל קריאות למעשי טרור ואלימות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ודברי שבח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אהדה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עידוד ותמיכה והזדהות עם מעשים כאמור ועם עושיהם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נוסף על כך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פרסם הנאשם דברי שבח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אהדה ותמיכה בארגוני טרור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 xml:space="preserve">חמאס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>גדודי עז 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דין אל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 xml:space="preserve">קסאם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ואל כותלה אל איסלמייה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בית המשפט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במותב זה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קבע מתחם עונש הולם שנע בין </w:t>
      </w:r>
      <w:r>
        <w:rPr>
          <w:szCs w:val="24"/>
        </w:rPr>
        <w:t>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ועד </w:t>
      </w:r>
      <w:r>
        <w:rPr>
          <w:szCs w:val="24"/>
        </w:rPr>
        <w:t>25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בפועל וגזר על הנאשם </w:t>
      </w:r>
      <w:r>
        <w:rPr>
          <w:b/>
          <w:bCs/>
          <w:szCs w:val="24"/>
        </w:rPr>
        <w:t>9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בפועל לצד ענישה נלווית</w:t>
      </w:r>
      <w:r>
        <w:rPr>
          <w:szCs w:val="24"/>
          <w:rtl w:val="true"/>
        </w:rPr>
        <w:t xml:space="preserve">. 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before="0" w:after="162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רמלה</w:t>
      </w:r>
      <w:r>
        <w:rPr>
          <w:szCs w:val="24"/>
          <w:u w:val="single" w:color="000000"/>
          <w:rtl w:val="true"/>
        </w:rPr>
        <w:t xml:space="preserve">( </w:t>
      </w:r>
      <w:r>
        <w:rPr>
          <w:szCs w:val="24"/>
          <w:u w:val="single" w:color="000000"/>
        </w:rPr>
        <w:t>16</w:t>
      </w:r>
      <w:r>
        <w:rPr>
          <w:szCs w:val="24"/>
          <w:u w:val="single" w:color="000000"/>
        </w:rPr>
        <w:t>-</w:t>
      </w:r>
      <w:r>
        <w:rPr>
          <w:szCs w:val="24"/>
          <w:u w:val="single" w:color="000000"/>
        </w:rPr>
        <w:t>02</w:t>
      </w:r>
      <w:r>
        <w:rPr>
          <w:szCs w:val="24"/>
          <w:u w:val="single" w:color="000000"/>
        </w:rPr>
        <w:t>-</w:t>
      </w:r>
      <w:r>
        <w:rPr>
          <w:szCs w:val="24"/>
          <w:u w:val="single" w:color="000000"/>
        </w:rPr>
        <w:t>45798</w:t>
      </w:r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פרקליטות מחוז מרכז פלילי נגד מועלם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08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11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2018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הנאשם נדון ל</w:t>
      </w:r>
      <w:r>
        <w:rPr>
          <w:b/>
          <w:bCs/>
          <w:szCs w:val="24"/>
          <w:rtl w:val="true"/>
        </w:rPr>
        <w:t>-</w:t>
      </w:r>
      <w:r>
        <w:rPr>
          <w:b/>
          <w:bCs/>
          <w:szCs w:val="24"/>
        </w:rPr>
        <w:t>6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בפועל לצד מאסר על תנאי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הורשע בריבוי עבירות של הסתה לאלימות ובריבוי עבירות של הסתה לגזענות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בעקבות פרסומים מסיתים שפרסם בפייסבוק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באופן שיטתי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בהזדמנויות רבות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ובתפוצה רחבה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המשפט קבע מתחם עונש הולם שנע בין </w:t>
      </w:r>
      <w:r>
        <w:rPr>
          <w:szCs w:val="24"/>
        </w:rPr>
        <w:t>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 מאסר אפשר בעבודות שירות ועד </w:t>
      </w:r>
      <w:r>
        <w:rPr>
          <w:szCs w:val="24"/>
        </w:rPr>
        <w:t>18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ממש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נמצא בלתי כשיר מבחינה בריאותית לעבודות שירות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/>
      </w:pPr>
      <w:r>
        <w:rPr>
          <w:rFonts w:eastAsia="David"/>
          <w:szCs w:val="24"/>
          <w:rtl w:val="true"/>
        </w:rPr>
        <w:t xml:space="preserve"> </w:t>
      </w: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י</w:t>
      </w:r>
      <w:r>
        <w:rPr>
          <w:szCs w:val="24"/>
          <w:u w:val="single" w:color="000000"/>
          <w:rtl w:val="true"/>
        </w:rPr>
        <w:t>-</w:t>
      </w:r>
      <w:r>
        <w:rPr>
          <w:szCs w:val="24"/>
          <w:u w:val="single" w:color="000000"/>
          <w:rtl w:val="true"/>
        </w:rPr>
        <w:t>ם</w:t>
      </w:r>
      <w:r>
        <w:rPr>
          <w:szCs w:val="24"/>
          <w:u w:val="single" w:color="000000"/>
          <w:rtl w:val="true"/>
        </w:rPr>
        <w:t xml:space="preserve">( </w:t>
      </w:r>
      <w:hyperlink r:id="rId50">
        <w:r>
          <w:rPr>
            <w:rStyle w:val="Hyperlink"/>
            <w:color w:val="0000FF"/>
            <w:szCs w:val="24"/>
            <w:u w:val="single" w:color="000000"/>
          </w:rPr>
          <w:t>18-12-46635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גועבה ואח</w:t>
      </w:r>
      <w:r>
        <w:rPr>
          <w:b/>
          <w:bCs/>
          <w:szCs w:val="24"/>
          <w:u w:val="single" w:color="000000"/>
          <w:rtl w:val="true"/>
        </w:rPr>
        <w:t>'</w:t>
      </w:r>
      <w:r>
        <w:rPr>
          <w:szCs w:val="24"/>
          <w:u w:val="single" w:color="000000"/>
          <w:rtl w:val="true"/>
        </w:rPr>
        <w:t xml:space="preserve"> )</w:t>
      </w:r>
      <w:r>
        <w:rPr>
          <w:szCs w:val="24"/>
          <w:u w:val="single" w:color="000000"/>
        </w:rPr>
        <w:t>20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05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2019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הנאשמים הורשעו על פי הודאתם בעבירה של גילוי הזדהות עם ארגון טרור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על פי עובדות החלק הכללי של כתב האישום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היה נאשם מס </w:t>
      </w:r>
      <w:r>
        <w:rPr>
          <w:szCs w:val="24"/>
          <w:rtl w:val="true"/>
        </w:rPr>
        <w:t>'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מאורס לבתו של מסבח אבו סביח שביום </w:t>
      </w:r>
      <w:r>
        <w:rPr>
          <w:szCs w:val="24"/>
        </w:rPr>
        <w:t>09</w:t>
      </w:r>
      <w:r>
        <w:rPr>
          <w:szCs w:val="24"/>
        </w:rPr>
        <w:t>.</w:t>
      </w:r>
      <w:r>
        <w:rPr>
          <w:szCs w:val="24"/>
        </w:rPr>
        <w:t>10</w:t>
      </w:r>
      <w:r>
        <w:rPr>
          <w:szCs w:val="24"/>
        </w:rPr>
        <w:t>.</w:t>
      </w:r>
      <w:r>
        <w:rPr>
          <w:szCs w:val="24"/>
        </w:rPr>
        <w:t>2016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רצח שוטר ואזרחית בפיגוע ירי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אבו סביח נהרג במהלך הפיגוע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ביום </w:t>
      </w:r>
      <w:r>
        <w:rPr>
          <w:szCs w:val="24"/>
        </w:rPr>
        <w:t>23</w:t>
      </w:r>
      <w:r>
        <w:rPr>
          <w:szCs w:val="24"/>
        </w:rPr>
        <w:t>.</w:t>
      </w:r>
      <w:r>
        <w:rPr>
          <w:szCs w:val="24"/>
        </w:rPr>
        <w:t>11</w:t>
      </w:r>
      <w:r>
        <w:rPr>
          <w:szCs w:val="24"/>
        </w:rPr>
        <w:t>.</w:t>
      </w:r>
      <w:r>
        <w:rPr>
          <w:szCs w:val="24"/>
        </w:rPr>
        <w:t>2018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נערכה מסיבה לכבוד נישואיו של 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באולם אירועים בשכונת עזרייה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ארגן את המסיבה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ובכלל זה הזמין את הזמר ששר במהלכה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בעת המסיבה נשמעו שירי שבח למחבל אבו סביח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נופף בדגל החמאס במהלך הריקודים במטרה להלהיב את החוגגים</w:t>
      </w:r>
      <w:r>
        <w:rPr>
          <w:szCs w:val="24"/>
          <w:rtl w:val="true"/>
        </w:rPr>
        <w:t>;</w:t>
      </w:r>
      <w:r>
        <w:rPr>
          <w:szCs w:val="24"/>
          <w:rtl w:val="true"/>
        </w:rPr>
        <w:t xml:space="preserve">נאשם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עטה על מצחו בנדנה ועליה סמל גדודי עז 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דין אל קסאם ובמהלך הריקודים הונףעל כתפיו של אחד מהחוגגים ונופף בדגל החמאס במטרה להלהיב את החוגגים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נאשם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נופף בדגל החמאס מספר פעמים במהלך הריקודים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עטה על מצחו בנדנה ירוקה שעליה סמל גדודי עז 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דין אלקסאם ובמהלך הריקודים נופף בדגל החמאס במטרה להלהיב את החוגגים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המשפט קבע מתחם עונש הולם לנאשמים </w:t>
      </w:r>
      <w:r>
        <w:rPr>
          <w:szCs w:val="24"/>
        </w:rPr>
        <w:t>1</w:t>
      </w:r>
      <w:r>
        <w:rPr>
          <w:szCs w:val="24"/>
        </w:rPr>
        <w:t>-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שנע בין מאסר קצר ועד מספר חודשי מאסר בפועל אפשר בעבודות שירות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ולגבי 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קבע מתחם שנע בין מאסר קצר אפשר בעבודות שירות ועד </w:t>
      </w:r>
      <w:r>
        <w:rPr>
          <w:szCs w:val="24"/>
        </w:rPr>
        <w:t>10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בפועל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המשפט גזר על הנאשמים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-</w:t>
      </w:r>
      <w:r>
        <w:rPr>
          <w:szCs w:val="24"/>
        </w:rPr>
        <w:t>2</w:t>
      </w:r>
      <w:r>
        <w:rPr>
          <w:szCs w:val="24"/>
          <w:rtl w:val="true"/>
        </w:rPr>
        <w:t xml:space="preserve">  </w:t>
      </w:r>
      <w:r>
        <w:rPr>
          <w:b/>
          <w:bCs/>
          <w:szCs w:val="24"/>
        </w:rPr>
        <w:t>35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ימי מאסר בפועל לצד ענישה נלווית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על הנאשם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נגזרו </w:t>
      </w:r>
      <w:r>
        <w:rPr>
          <w:b/>
          <w:bCs/>
          <w:szCs w:val="24"/>
        </w:rPr>
        <w:t>31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ימי מאסר בפועל לצד ענישה נלווית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ועל הנאשם </w:t>
      </w:r>
      <w:r>
        <w:rPr>
          <w:szCs w:val="24"/>
        </w:rPr>
        <w:t>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נגזרו </w:t>
      </w:r>
      <w:r>
        <w:rPr>
          <w:b/>
          <w:b/>
          <w:bCs/>
          <w:szCs w:val="24"/>
          <w:rtl w:val="true"/>
        </w:rPr>
        <w:t xml:space="preserve">חודשיים וחצי מאסר בפועל לצד ענישה נלווית </w:t>
      </w:r>
      <w:r>
        <w:rPr>
          <w:b/>
          <w:bCs/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42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ב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>ש</w:t>
      </w:r>
      <w:r>
        <w:rPr>
          <w:szCs w:val="24"/>
          <w:u w:val="single" w:color="000000"/>
          <w:rtl w:val="true"/>
        </w:rPr>
        <w:t xml:space="preserve">( </w:t>
      </w:r>
      <w:hyperlink r:id="rId51">
        <w:r>
          <w:rPr>
            <w:rStyle w:val="Hyperlink"/>
            <w:color w:val="0000FF"/>
            <w:szCs w:val="24"/>
            <w:u w:val="single" w:color="000000"/>
          </w:rPr>
          <w:t>17-12-48718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בן ג</w:t>
      </w:r>
      <w:r>
        <w:rPr>
          <w:b/>
          <w:bCs/>
          <w:szCs w:val="24"/>
          <w:u w:val="single" w:color="000000"/>
          <w:rtl w:val="true"/>
        </w:rPr>
        <w:t>'</w:t>
      </w:r>
      <w:r>
        <w:rPr>
          <w:b/>
          <w:b/>
          <w:bCs/>
          <w:szCs w:val="24"/>
          <w:u w:val="single" w:color="000000"/>
          <w:rtl w:val="true"/>
        </w:rPr>
        <w:t>נא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19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06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2019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הנאשם הורשע במסגרת הסדר טיעון בעבירות של הסתה לגזענות והסתה לאלימות וטרור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פרסם בפייסבוק פרסומים ותגובות המכילים תכנים המסיתים לאלימות וגזענות כלפי אנשים ממוצא ערבי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כלפי אנשי ציבור ערביים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וכלפי אנשים המחזיקים בעמדות שמאלניות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 xml:space="preserve">במסגרת הסדר הטיעון נקבע רף עליון של מאסר בן שלושה חודשים בעבודות שירות ובית המשפט לא מצא לחרוג ממנו לחומרה וגזר על הנאשם </w:t>
      </w:r>
      <w:r>
        <w:rPr>
          <w:b/>
          <w:b/>
          <w:bCs/>
          <w:szCs w:val="24"/>
          <w:rtl w:val="true"/>
        </w:rPr>
        <w:t>צו של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צ לצד ענישה נלווית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בית המשפט התחשב בהעדר הרשעות קודמות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בחלוף הזמן הניכר מאז שנעברו העבירות </w:t>
      </w:r>
      <w:r>
        <w:rPr>
          <w:szCs w:val="24"/>
          <w:rtl w:val="true"/>
        </w:rPr>
        <w:t>;</w:t>
      </w:r>
      <w:r>
        <w:rPr>
          <w:szCs w:val="24"/>
          <w:rtl w:val="true"/>
        </w:rPr>
        <w:t>בשיהוי בהגשת כתב האישום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בהודאה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ובחשש שניתוקו של הנאשם מהשתלבותו בעבודה ובלימודים יסיט אותו מדרכו הנורמטיבית תוך שהעניק משקל להמלצת שירות המבחן ולפרוגנוזה החיובית בעניינו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פ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 xml:space="preserve">( </w:t>
      </w:r>
      <w:hyperlink r:id="rId52">
        <w:r>
          <w:rPr>
            <w:rStyle w:val="Hyperlink"/>
            <w:color w:val="0000FF"/>
            <w:szCs w:val="24"/>
            <w:u w:val="single" w:color="000000"/>
          </w:rPr>
          <w:t>14-02-3053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אברהם יצחק בנימין ואח</w:t>
      </w:r>
      <w:r>
        <w:rPr>
          <w:b/>
          <w:bCs/>
          <w:szCs w:val="24"/>
          <w:u w:val="single" w:color="000000"/>
          <w:rtl w:val="true"/>
        </w:rPr>
        <w:t>'</w:t>
      </w:r>
      <w:r>
        <w:rPr>
          <w:szCs w:val="24"/>
          <w:u w:val="single" w:color="000000"/>
          <w:rtl w:val="true"/>
        </w:rPr>
        <w:t xml:space="preserve"> )</w:t>
      </w:r>
      <w:r>
        <w:rPr>
          <w:szCs w:val="24"/>
          <w:u w:val="single" w:color="000000"/>
        </w:rPr>
        <w:t>05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12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2017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הנאשמים הורשעו במסגרת הסדר טיעון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ההסדר כלל עונש מוסכם בעניינו של הנאשם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והסכמה לטיעון פתוח לעונש בעניינו של הנאשם </w:t>
      </w:r>
      <w:r>
        <w:rPr>
          <w:szCs w:val="24"/>
        </w:rPr>
        <w:t>2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הורשע בריבוי עבירות של הסתה לאלימות בצוותא עם הנאשם </w:t>
      </w:r>
      <w:r>
        <w:rPr>
          <w:szCs w:val="24"/>
        </w:rPr>
        <w:t>2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ונאשם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הורשע בסיוע לעבירות שבהן הורשע הנאשם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>
          <w:szCs w:val="24"/>
        </w:rPr>
      </w:pPr>
      <w:r>
        <w:rPr>
          <w:szCs w:val="24"/>
          <w:rtl w:val="true"/>
        </w:rPr>
        <w:t>תוכנם של הפרסומים המסיתים לאלימות כלל התבטאויות שבח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אהדה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עידוד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ותמיכה והזדהות עם אלימות תוך שימוש במילים 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הכאה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>אלימות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>דקירה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 xml:space="preserve">אשפוז </w:t>
      </w:r>
      <w:r>
        <w:rPr>
          <w:szCs w:val="24"/>
          <w:rtl w:val="true"/>
        </w:rPr>
        <w:t>,""</w:t>
      </w:r>
      <w:r>
        <w:rPr>
          <w:szCs w:val="24"/>
          <w:rtl w:val="true"/>
        </w:rPr>
        <w:t>פציעה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>בית חולים</w:t>
      </w:r>
      <w:r>
        <w:rPr>
          <w:szCs w:val="24"/>
          <w:rtl w:val="true"/>
        </w:rPr>
        <w:t>",  "</w:t>
      </w:r>
      <w:r>
        <w:rPr>
          <w:szCs w:val="24"/>
          <w:rtl w:val="true"/>
        </w:rPr>
        <w:t>סידור חלקים בגוף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>יידוי אבנים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>בעיטה</w:t>
      </w:r>
      <w:r>
        <w:rPr>
          <w:szCs w:val="24"/>
          <w:rtl w:val="true"/>
        </w:rPr>
        <w:t xml:space="preserve">", </w:t>
      </w:r>
      <w:r>
        <w:rPr>
          <w:szCs w:val="24"/>
          <w:rtl w:val="true"/>
        </w:rPr>
        <w:t xml:space="preserve">ריסוס גז מדמיע </w:t>
      </w:r>
      <w:r>
        <w:rPr>
          <w:szCs w:val="24"/>
          <w:rtl w:val="true"/>
        </w:rPr>
        <w:t>,"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"</w:t>
      </w:r>
      <w:r>
        <w:rPr>
          <w:szCs w:val="24"/>
          <w:rtl w:val="true"/>
        </w:rPr>
        <w:t>פתיחת ראש</w:t>
      </w:r>
      <w:r>
        <w:rPr>
          <w:szCs w:val="24"/>
          <w:rtl w:val="true"/>
        </w:rPr>
        <w:t xml:space="preserve">", </w:t>
      </w:r>
      <w:r>
        <w:rPr>
          <w:szCs w:val="24"/>
          <w:rtl w:val="true"/>
        </w:rPr>
        <w:t>זריקת בקבוקי זכוכית</w:t>
      </w:r>
      <w:r>
        <w:rPr>
          <w:szCs w:val="24"/>
          <w:rtl w:val="true"/>
        </w:rPr>
        <w:t>", "</w:t>
      </w:r>
      <w:r>
        <w:rPr>
          <w:szCs w:val="24"/>
          <w:rtl w:val="true"/>
        </w:rPr>
        <w:t>מחיקה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וכיו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ב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כלפי ערבים באשר הם ערבים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על הנאשם </w:t>
      </w:r>
      <w:r>
        <w:rPr>
          <w:szCs w:val="24"/>
        </w:rPr>
        <w:t>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נגזרו </w:t>
      </w:r>
      <w:r>
        <w:rPr>
          <w:b/>
          <w:bCs/>
          <w:szCs w:val="24"/>
        </w:rPr>
        <w:t>6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 xml:space="preserve">חודשי מאסר בעבודות שירות לצד ענישה נלווית </w:t>
      </w:r>
      <w:r>
        <w:rPr>
          <w:b/>
          <w:bCs/>
          <w:szCs w:val="24"/>
          <w:rtl w:val="true"/>
        </w:rPr>
        <w:t>.</w:t>
      </w:r>
      <w:r>
        <w:rPr>
          <w:szCs w:val="24"/>
          <w:rtl w:val="true"/>
        </w:rPr>
        <w:t xml:space="preserve">על הנאשם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נגזרו</w:t>
      </w:r>
      <w:r>
        <w:rPr>
          <w:b/>
          <w:b/>
          <w:bCs/>
          <w:szCs w:val="24"/>
          <w:rtl w:val="true"/>
        </w:rPr>
        <w:t xml:space="preserve"> </w:t>
      </w:r>
      <w:r>
        <w:rPr>
          <w:b/>
          <w:bCs/>
          <w:szCs w:val="24"/>
        </w:rPr>
        <w:t>3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בעבודות שירות לצד ענישה נלווית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בית המשפט קבע שנוכח מדיניות הענישה הנוהגת ואלמלא הסדר הטיעון והנסיבות לקולה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היה ראוי לגזור על הנאשמים מאסר ממש </w:t>
      </w:r>
      <w:r>
        <w:rPr>
          <w:szCs w:val="24"/>
          <w:rtl w:val="true"/>
        </w:rPr>
        <w:t>.</w:t>
      </w:r>
    </w:p>
    <w:p>
      <w:pPr>
        <w:pStyle w:val="Normal"/>
        <w:spacing w:lineRule="auto" w:line="257"/>
        <w:ind w:start="1080" w:end="927"/>
        <w:jc w:val="both"/>
        <w:rPr/>
      </w:pPr>
      <w:r>
        <w:rPr>
          <w:szCs w:val="24"/>
          <w:rtl w:val="true"/>
        </w:rPr>
        <w:t xml:space="preserve">ערעורו של נאשם </w:t>
      </w:r>
      <w:r>
        <w:rPr>
          <w:szCs w:val="24"/>
        </w:rPr>
        <w:t>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על חומרת עונשו נמחק בעקבות המלצת בית המשפט המחוזי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090"/>
        <w:jc w:val="end"/>
        <w:rPr>
          <w:rFonts w:eastAsia="David"/>
        </w:rPr>
      </w:pPr>
      <w:r>
        <w:rPr>
          <w:rFonts w:eastAsia="David"/>
        </w:rPr>
        <w:t xml:space="preserve">  </w:t>
      </w:r>
    </w:p>
    <w:p>
      <w:pPr>
        <w:pStyle w:val="Normal"/>
        <w:spacing w:before="0" w:after="162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פ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 xml:space="preserve">( </w:t>
      </w:r>
      <w:hyperlink r:id="rId53">
        <w:r>
          <w:rPr>
            <w:rStyle w:val="Hyperlink"/>
            <w:color w:val="0000FF"/>
            <w:szCs w:val="24"/>
            <w:u w:val="single" w:color="000000"/>
          </w:rPr>
          <w:t>16-08-25310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פיין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31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12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2017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 xml:space="preserve">הנאשמת הורשעהבמסגרת הסדר טיעון בעבירות הסתה לאלימות ודינה נגזר </w:t>
      </w:r>
      <w:r>
        <w:rPr>
          <w:b/>
          <w:b/>
          <w:bCs/>
          <w:szCs w:val="24"/>
          <w:rtl w:val="true"/>
        </w:rPr>
        <w:t>ל</w:t>
      </w:r>
      <w:r>
        <w:rPr>
          <w:b/>
          <w:bCs/>
          <w:szCs w:val="24"/>
          <w:rtl w:val="true"/>
        </w:rPr>
        <w:t xml:space="preserve">- </w:t>
      </w:r>
      <w:r>
        <w:rPr>
          <w:b/>
          <w:bCs/>
          <w:szCs w:val="24"/>
        </w:rPr>
        <w:t>5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בעבודות שירות</w:t>
      </w:r>
      <w:r>
        <w:rPr>
          <w:b/>
          <w:bCs/>
          <w:szCs w:val="24"/>
          <w:rtl w:val="true"/>
        </w:rPr>
        <w:t>.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בנסיבות התיק פרסמה הנאשמת פרסומים מסיתים ובוטים כלפי כוחות הביטחון וכלפי ערבים ובין היתר נכתב בהם שהיא בעד יידוי אבנים על יהודים וכמובן שגם על ערבים שלגביהם אין שאלה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עוד נכתב בפרסומים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 xml:space="preserve">בסיטואציות מסוימות גם אם האבן תוביל למותו של חייל </w:t>
      </w:r>
      <w:r>
        <w:rPr>
          <w:szCs w:val="24"/>
          <w:rtl w:val="true"/>
        </w:rPr>
        <w:t xml:space="preserve">!!! </w:t>
      </w:r>
      <w:r>
        <w:rPr>
          <w:szCs w:val="24"/>
          <w:rtl w:val="true"/>
        </w:rPr>
        <w:t>אגבה מול כל גוף חיצוני את זורקי האבנים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גם במקרים שלא היו נחוצים בעיניי</w:t>
      </w:r>
      <w:r>
        <w:rPr>
          <w:szCs w:val="24"/>
          <w:rtl w:val="true"/>
        </w:rPr>
        <w:t xml:space="preserve">!". </w:t>
      </w:r>
      <w:r>
        <w:rPr>
          <w:szCs w:val="24"/>
          <w:rtl w:val="true"/>
        </w:rPr>
        <w:t xml:space="preserve">בית המשפט קבע שאילולא הסדר הטיעון היה מקום לקבוע מתחם עונש הולם שהרף התחתון שלו עומד לכל הפחות על </w:t>
      </w:r>
      <w:r>
        <w:rPr>
          <w:szCs w:val="24"/>
        </w:rPr>
        <w:t>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בפועל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ואילולא הסדר הטיעון ראוי היה לגזור על הנאשמת מאסר ממש </w:t>
      </w:r>
      <w:r>
        <w:rPr>
          <w:szCs w:val="24"/>
          <w:rtl w:val="true"/>
        </w:rPr>
        <w:t xml:space="preserve">. </w:t>
      </w:r>
    </w:p>
    <w:p>
      <w:pPr>
        <w:pStyle w:val="Normal"/>
        <w:ind w:start="1080" w:end="-12"/>
        <w:jc w:val="both"/>
        <w:rPr/>
      </w:pPr>
      <w:r>
        <w:rPr>
          <w:szCs w:val="24"/>
          <w:u w:val="single" w:color="000000"/>
          <w:rtl w:val="true"/>
        </w:rPr>
        <w:t>ת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 xml:space="preserve">פ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  <w:rtl w:val="true"/>
        </w:rPr>
        <w:t>שלום כ</w:t>
      </w:r>
      <w:r>
        <w:rPr>
          <w:szCs w:val="24"/>
          <w:u w:val="single" w:color="000000"/>
          <w:rtl w:val="true"/>
        </w:rPr>
        <w:t>"</w:t>
      </w:r>
      <w:r>
        <w:rPr>
          <w:szCs w:val="24"/>
          <w:u w:val="single" w:color="000000"/>
          <w:rtl w:val="true"/>
        </w:rPr>
        <w:t>ס</w:t>
      </w:r>
      <w:r>
        <w:rPr>
          <w:szCs w:val="24"/>
          <w:u w:val="single" w:color="000000"/>
          <w:rtl w:val="true"/>
        </w:rPr>
        <w:t xml:space="preserve">( </w:t>
      </w:r>
      <w:hyperlink r:id="rId54">
        <w:r>
          <w:rPr>
            <w:rStyle w:val="Hyperlink"/>
            <w:color w:val="0000FF"/>
            <w:szCs w:val="24"/>
            <w:u w:val="single" w:color="000000"/>
          </w:rPr>
          <w:t>11-01-40507</w:t>
        </w:r>
        <w:r>
          <w:rPr>
            <w:rStyle w:val="Hyperlink"/>
            <w:color w:val="0000FF"/>
            <w:szCs w:val="24"/>
            <w:u w:val="single" w:color="000000"/>
            <w:rtl w:val="true"/>
          </w:rPr>
          <w:t xml:space="preserve"> </w:t>
        </w:r>
      </w:hyperlink>
      <w:r>
        <w:rPr>
          <w:szCs w:val="24"/>
          <w:u w:val="single" w:color="000000"/>
          <w:rtl w:val="true"/>
        </w:rPr>
        <w:t xml:space="preserve"> </w:t>
      </w:r>
      <w:r>
        <w:rPr>
          <w:b/>
          <w:b/>
          <w:bCs/>
          <w:szCs w:val="24"/>
          <w:u w:val="single" w:color="000000"/>
          <w:rtl w:val="true"/>
        </w:rPr>
        <w:t>מדינת ישראל נגד ברעם</w:t>
      </w:r>
      <w:r>
        <w:rPr>
          <w:szCs w:val="24"/>
          <w:u w:val="single" w:color="000000"/>
          <w:rtl w:val="true"/>
        </w:rPr>
        <w:t xml:space="preserve"> </w:t>
      </w:r>
      <w:r>
        <w:rPr>
          <w:szCs w:val="24"/>
          <w:u w:val="single" w:color="000000"/>
          <w:rtl w:val="true"/>
        </w:rPr>
        <w:t>)</w:t>
      </w:r>
      <w:r>
        <w:rPr>
          <w:szCs w:val="24"/>
          <w:u w:val="single" w:color="000000"/>
        </w:rPr>
        <w:t>31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05</w:t>
      </w:r>
      <w:r>
        <w:rPr>
          <w:szCs w:val="24"/>
          <w:u w:val="single" w:color="000000"/>
        </w:rPr>
        <w:t>.</w:t>
      </w:r>
      <w:r>
        <w:rPr>
          <w:szCs w:val="24"/>
          <w:u w:val="single" w:color="000000"/>
        </w:rPr>
        <w:t>2015</w:t>
      </w:r>
      <w:r>
        <w:rPr>
          <w:szCs w:val="24"/>
          <w:u w:val="single" w:color="000000"/>
          <w:rtl w:val="true"/>
        </w:rPr>
        <w:t>(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הנאשם הורשע בשני אישומים שעניינם הסתה לאלימות או טרור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הסתה לגזענות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השמדת ראיה ושיבוש מהלכי משפט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בית משפט השלום קבע שמתחם העונש ההולם בעבירות הסתה לאלימות או טרור נע בין מאסר בעבודות שירות ועד </w:t>
      </w:r>
      <w:r>
        <w:rPr>
          <w:szCs w:val="24"/>
        </w:rPr>
        <w:t>15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 מאסר ממש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וגזר על הנאשם  </w:t>
      </w:r>
      <w:r>
        <w:rPr>
          <w:b/>
          <w:bCs/>
          <w:szCs w:val="24"/>
        </w:rPr>
        <w:t>12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 מאסר על תנאי</w:t>
      </w:r>
      <w:r>
        <w:rPr>
          <w:b/>
          <w:bCs/>
          <w:szCs w:val="24"/>
          <w:rtl w:val="true"/>
        </w:rPr>
        <w:t>;</w:t>
      </w:r>
      <w:r>
        <w:rPr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צו של</w:t>
      </w: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 xml:space="preserve">צ בהיקף </w:t>
      </w:r>
      <w:r>
        <w:rPr>
          <w:b/>
          <w:bCs/>
          <w:szCs w:val="24"/>
        </w:rPr>
        <w:t>400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שעות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והתחייבות תוך סטייה מהמתחם משיקולי שיקום</w:t>
      </w:r>
      <w:r>
        <w:rPr>
          <w:b/>
          <w:bCs/>
          <w:szCs w:val="24"/>
          <w:rtl w:val="true"/>
        </w:rPr>
        <w:t>.</w:t>
      </w:r>
      <w:r>
        <w:rPr>
          <w:szCs w:val="24"/>
          <w:rtl w:val="true"/>
        </w:rPr>
        <w:t xml:space="preserve"> </w:t>
      </w:r>
    </w:p>
    <w:p>
      <w:pPr>
        <w:pStyle w:val="Normal"/>
        <w:ind w:start="1080" w:end="-12"/>
        <w:jc w:val="both"/>
        <w:rPr/>
      </w:pPr>
      <w:r>
        <w:rPr>
          <w:szCs w:val="24"/>
          <w:rtl w:val="true"/>
        </w:rPr>
        <w:t>בנסיבות התיק פרסם הנאשם באתר שיתוף קבצים שפתוח לציבור באינטרנט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סרטון הקורא לרצוח את פרקליט המדינה דאז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בכותרת הסרטון נכתב</w:t>
      </w:r>
      <w:r>
        <w:rPr>
          <w:szCs w:val="24"/>
          <w:rtl w:val="true"/>
        </w:rPr>
        <w:t>: "</w:t>
      </w:r>
      <w:r>
        <w:rPr>
          <w:szCs w:val="24"/>
          <w:rtl w:val="true"/>
        </w:rPr>
        <w:t>מוות לפרקליט המדינה שי ניצן</w:t>
      </w:r>
      <w:r>
        <w:rPr>
          <w:szCs w:val="24"/>
          <w:rtl w:val="true"/>
        </w:rPr>
        <w:t xml:space="preserve">." </w:t>
      </w:r>
      <w:r>
        <w:rPr>
          <w:szCs w:val="24"/>
          <w:rtl w:val="true"/>
        </w:rPr>
        <w:t>הסרטון הציג את תווי פניו של ניצן והכיל כתוביות שכינו אותו בוגד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משתף פעולה עם האויב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רודף ומתנכל ליהודים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לצד קריאות לרצוח אותו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לרצוח קהלים שונים כגון ערבים ושמאלנים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ולצד ביטויים גזענים כלפי המגזר הערבי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הנאשם פרסם את הסרטון באתר אינטרנט באופן אנונימי תוך שהוא מפנה קישור לסרטון שכותרתו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הודעה אישית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בבקשה תעזור להפיץ את הסרטון החשוב הזה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ל</w:t>
      </w:r>
      <w:r>
        <w:rPr>
          <w:szCs w:val="24"/>
          <w:rtl w:val="true"/>
        </w:rPr>
        <w:t>-</w:t>
      </w:r>
      <w:r>
        <w:rPr>
          <w:szCs w:val="24"/>
        </w:rPr>
        <w:t>31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כתובות דוא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ל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נוסף על כך שיבש הנאשם מהלכי משפט והשמיד ראיות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בית המשפט חרג ממתחם העונש ההולם משיקולי שיקום והקל בענשו של הנאשם מתוך התחשבות באלה</w:t>
      </w:r>
      <w:r>
        <w:rPr>
          <w:szCs w:val="24"/>
          <w:rtl w:val="true"/>
        </w:rPr>
        <w:t xml:space="preserve">: </w:t>
      </w:r>
      <w:r>
        <w:rPr>
          <w:szCs w:val="24"/>
          <w:rtl w:val="true"/>
        </w:rPr>
        <w:t>אכיפה בררנית כלפי הנאשם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נסיבות חייו המורכבות והקשות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יחסו לעבירה ולנפגעי העבירה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חרטתו הכנה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מסוכנותו הנמוכה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המלצתו החיובית של שירות המבחן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חלוף הזמן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היעדר עבר פלילי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ניהול אורח חיים נורמטיבי </w:t>
      </w:r>
      <w:r>
        <w:rPr>
          <w:szCs w:val="24"/>
          <w:rtl w:val="true"/>
        </w:rPr>
        <w:t>;</w:t>
      </w:r>
      <w:r>
        <w:rPr>
          <w:szCs w:val="24"/>
          <w:rtl w:val="true"/>
        </w:rPr>
        <w:t>ותקופת מעצרו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auto" w:line="257" w:before="0" w:after="97"/>
        <w:ind w:start="1080" w:end="-12"/>
        <w:jc w:val="both"/>
        <w:rPr/>
      </w:pPr>
      <w:r>
        <w:rPr>
          <w:szCs w:val="24"/>
          <w:rtl w:val="true"/>
        </w:rPr>
        <w:t xml:space="preserve">ערעורים הדדיים שהוגשו מטעם המדינה והנאשם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ע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פ </w:t>
      </w:r>
      <w:r>
        <w:rPr>
          <w:szCs w:val="24"/>
          <w:rtl w:val="true"/>
        </w:rPr>
        <w:t>)</w:t>
      </w:r>
      <w:r>
        <w:rPr>
          <w:szCs w:val="24"/>
          <w:rtl w:val="true"/>
        </w:rPr>
        <w:t>מחוזי מרכז</w:t>
      </w:r>
      <w:r>
        <w:rPr>
          <w:szCs w:val="24"/>
          <w:rtl w:val="true"/>
        </w:rPr>
        <w:t xml:space="preserve">( </w:t>
      </w:r>
      <w:r>
        <w:rPr>
          <w:szCs w:val="24"/>
        </w:rPr>
        <w:t>15</w:t>
      </w:r>
      <w:r>
        <w:rPr>
          <w:szCs w:val="24"/>
        </w:rPr>
        <w:t>-</w:t>
      </w:r>
      <w:r>
        <w:rPr>
          <w:szCs w:val="24"/>
        </w:rPr>
        <w:t>07</w:t>
      </w:r>
      <w:r>
        <w:rPr>
          <w:szCs w:val="24"/>
        </w:rPr>
        <w:t>-</w:t>
      </w:r>
      <w:r>
        <w:rPr>
          <w:szCs w:val="24"/>
        </w:rPr>
        <w:t>26846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וע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 xml:space="preserve">פ </w:t>
      </w:r>
    </w:p>
    <w:p>
      <w:pPr>
        <w:pStyle w:val="Normal"/>
        <w:spacing w:lineRule="auto" w:line="257" w:before="0" w:after="100"/>
        <w:ind w:hanging="0" w:start="637" w:end="0"/>
        <w:jc w:val="center"/>
        <w:rPr/>
      </w:pPr>
      <w:r>
        <w:rPr>
          <w:szCs w:val="24"/>
          <w:rtl w:val="true"/>
        </w:rPr>
        <w:t>)</w:t>
      </w:r>
      <w:r>
        <w:rPr>
          <w:szCs w:val="24"/>
          <w:rtl w:val="true"/>
        </w:rPr>
        <w:t>מחוזי מרכז</w:t>
      </w:r>
      <w:r>
        <w:rPr>
          <w:szCs w:val="24"/>
          <w:rtl w:val="true"/>
        </w:rPr>
        <w:t xml:space="preserve">(  </w:t>
      </w:r>
      <w:r>
        <w:rPr>
          <w:szCs w:val="24"/>
        </w:rPr>
        <w:t>15</w:t>
      </w:r>
      <w:r>
        <w:rPr>
          <w:szCs w:val="24"/>
        </w:rPr>
        <w:t>-</w:t>
      </w:r>
      <w:r>
        <w:rPr>
          <w:szCs w:val="24"/>
        </w:rPr>
        <w:t>07</w:t>
      </w:r>
      <w:r>
        <w:rPr>
          <w:szCs w:val="24"/>
        </w:rPr>
        <w:t>-</w:t>
      </w:r>
      <w:r>
        <w:rPr>
          <w:szCs w:val="24"/>
        </w:rPr>
        <w:t>17786</w:t>
      </w:r>
      <w:r>
        <w:rPr>
          <w:szCs w:val="24"/>
          <w:rtl w:val="true"/>
        </w:rPr>
        <w:t xml:space="preserve">  )</w:t>
      </w:r>
      <w:r>
        <w:rPr>
          <w:szCs w:val="24"/>
        </w:rPr>
        <w:t>29</w:t>
      </w:r>
      <w:r>
        <w:rPr>
          <w:szCs w:val="24"/>
        </w:rPr>
        <w:t>.</w:t>
      </w:r>
      <w:r>
        <w:rPr>
          <w:szCs w:val="24"/>
        </w:rPr>
        <w:t>12</w:t>
      </w:r>
      <w:r>
        <w:rPr>
          <w:szCs w:val="24"/>
        </w:rPr>
        <w:t>.</w:t>
      </w:r>
      <w:r>
        <w:rPr>
          <w:szCs w:val="24"/>
        </w:rPr>
        <w:t>2015</w:t>
      </w:r>
      <w:r>
        <w:rPr>
          <w:szCs w:val="24"/>
          <w:rtl w:val="true"/>
        </w:rPr>
        <w:t xml:space="preserve">(( </w:t>
      </w:r>
      <w:r>
        <w:rPr>
          <w:szCs w:val="24"/>
          <w:rtl w:val="true"/>
        </w:rPr>
        <w:t xml:space="preserve">נמחקו בהסכמה כך שגזר הדין נותר על כנו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38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lineRule="auto" w:line="257" w:before="0" w:after="55"/>
        <w:ind w:hanging="10" w:start="742" w:end="0"/>
        <w:jc w:val="start"/>
        <w:rPr/>
      </w:pPr>
      <w:r>
        <w:rPr>
          <w:szCs w:val="24"/>
        </w:rPr>
        <w:t>18</w:t>
      </w:r>
      <w:r>
        <w:rPr>
          <w:szCs w:val="24"/>
          <w:rtl w:val="true"/>
        </w:rPr>
        <w:t>.</w:t>
      </w:r>
      <w:r>
        <w:rPr>
          <w:rFonts w:cs="Arial"/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במסגרת </w:t>
      </w:r>
      <w:r>
        <w:rPr>
          <w:b/>
          <w:b/>
          <w:bCs/>
          <w:szCs w:val="24"/>
          <w:rtl w:val="true"/>
        </w:rPr>
        <w:t>הנסיבות הקשורות בביצוע העבירה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נתתי דעתי לנסיבות הבאות</w:t>
      </w:r>
      <w:r>
        <w:rPr>
          <w:szCs w:val="24"/>
          <w:rtl w:val="true"/>
        </w:rPr>
        <w:t xml:space="preserve">:  </w:t>
      </w:r>
    </w:p>
    <w:p>
      <w:pPr>
        <w:pStyle w:val="Normal"/>
        <w:bidi w:val="0"/>
        <w:spacing w:lineRule="auto" w:line="257" w:before="0" w:after="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5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היעדר תכנון</w:t>
      </w:r>
      <w:r>
        <w:rPr>
          <w:b/>
          <w:bCs/>
          <w:szCs w:val="24"/>
          <w:rtl w:val="true"/>
        </w:rPr>
        <w:t xml:space="preserve">; </w:t>
      </w:r>
      <w:r>
        <w:rPr>
          <w:szCs w:val="24"/>
          <w:rtl w:val="true"/>
        </w:rPr>
        <w:t>האירוע לא היה פרי של קשירת קשר או תכנון מוקדם או היערכותמראש אלא נבע מפרץ ספונטני שהתלקח במהלך הריקודים בחתונה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כשאלה שנטלובו חלק היו משולהבים וחלקם גם מבושמים </w:t>
      </w:r>
      <w:r>
        <w:rPr>
          <w:szCs w:val="24"/>
          <w:rtl w:val="true"/>
        </w:rPr>
        <w:t>.</w:t>
      </w:r>
      <w:r>
        <w:rPr>
          <w:b/>
          <w:bCs/>
          <w:szCs w:val="24"/>
          <w:rtl w:val="true"/>
        </w:rPr>
        <w:t xml:space="preserve"> </w:t>
      </w:r>
    </w:p>
    <w:p>
      <w:pPr>
        <w:pStyle w:val="Normal"/>
        <w:ind w:start="1813" w:end="-12"/>
        <w:jc w:val="both"/>
        <w:rPr>
          <w:szCs w:val="24"/>
        </w:rPr>
      </w:pPr>
      <w:r>
        <w:rPr>
          <w:szCs w:val="24"/>
          <w:rtl w:val="true"/>
        </w:rPr>
        <w:t>בעניין התכנון המוקדם אזכיר שבהכרעת הדין הערתי על כך שבמהלך החקירה לא הצליחו החוקרים להתחקות אחר מי שיזם את האירוע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תכנן אותו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הכין את השלטים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הביא אותם לחתונה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והכשיל את הנאשמים בכך שנתן את השלטים בידם במהלך הריקודים כשהם שרויים במצב של הסרת עכבות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ברם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כיוון שלא הובאו ראיות הנוגעות למאמצים שנעשו בעניין זה או להיעדרם של מאמצים שכאלה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הסתפקתי באותה הערה</w:t>
      </w:r>
      <w:r>
        <w:rPr>
          <w:szCs w:val="24"/>
          <w:rtl w:val="true"/>
        </w:rPr>
        <w:t xml:space="preserve">. </w:t>
      </w:r>
    </w:p>
    <w:p>
      <w:pPr>
        <w:pStyle w:val="Normal"/>
        <w:ind w:start="1219" w:end="-12"/>
        <w:jc w:val="both"/>
        <w:rPr>
          <w:szCs w:val="24"/>
        </w:rPr>
      </w:pPr>
      <w:r>
        <w:rPr>
          <w:szCs w:val="24"/>
          <w:rtl w:val="true"/>
        </w:rPr>
        <w:t>מכל מקום יש להבהיר שלא יוחס לנאשמים ובכלל זה לנאשם שלפניי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שקשרו קשר או שיזמו את האירוע או שתכננו אותו או שהכינו את השלטים מראש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868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5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חלקו היחסי של הנאשם בביצוע העבירה ומידת ההשפעה של אחר על הנאשם בביצוע העבירה</w:t>
      </w:r>
      <w:r>
        <w:rPr>
          <w:b/>
          <w:bCs/>
          <w:szCs w:val="24"/>
          <w:rtl w:val="true"/>
        </w:rPr>
        <w:t xml:space="preserve">; </w:t>
      </w:r>
      <w:r>
        <w:rPr>
          <w:szCs w:val="24"/>
          <w:rtl w:val="true"/>
        </w:rPr>
        <w:t xml:space="preserve">לאורך השיר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זכרני נא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תוך שמסביבו ובסמוך לו רקדו הנאשמים ואחרים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רקד הנאשם כשהוא רעול פנים ובחלק מהזמן נופף בשלט עם תמונת בני משפחת דוואבשה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במהלך השיר  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הכפירים שואגים</w:t>
      </w:r>
      <w:r>
        <w:rPr>
          <w:szCs w:val="24"/>
          <w:rtl w:val="true"/>
        </w:rPr>
        <w:t xml:space="preserve">" </w:t>
      </w:r>
      <w:r>
        <w:rPr>
          <w:szCs w:val="24"/>
          <w:rtl w:val="true"/>
        </w:rPr>
        <w:t>נופף הנאשם בשלט שעליו תמונת התינוק עלי דוואבשה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 הצית את התמונה יחד עם הקטין מ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ק באמצעות בקת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ב שהחזיק הקטין ע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ש שהמפית שנתחבה לפייתו הוצתה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לאחר שהאש שאחזה בשלט כבתה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אחז הנאשם  בשלט וקרע את תמונת התינוק לגזרים שאותם השליך לעבר הרוקדים</w:t>
      </w:r>
      <w:r>
        <w:rPr>
          <w:rFonts w:cs="Arial"/>
          <w:sz w:val="22"/>
          <w:rtl w:val="true"/>
        </w:rPr>
        <w:t xml:space="preserve">. </w:t>
      </w:r>
      <w:r>
        <w:rPr>
          <w:szCs w:val="24"/>
          <w:rtl w:val="true"/>
        </w:rPr>
        <w:t>דומני שתהא זו שגיאה לפרק את האירוע ולהתבונן עליו כאוסף של מעשים בודדים שכן לצורך הבנתו ובחינת חומרתו ומשמעויותיו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יש להשקיף עליו כמסכת כוללת אחת תוך שקלול מצרפי של השלכותיו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בחינה שכזו מבליטה את יחסי הגומלין שבין המעשים שנעשו באירוע ואת האפקט הסינרגטי שהעצים את חומרתו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מכאן שחלקו של הנאשם בביצוע העבירה אינו מצטמצם אך ורק למעשיו שכן יש במעשיו תרומה לתוצאה הכוללת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בהיבט הפרטני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ניתן להגדיר את תרומתו של הנאשם לאירוע כמשמעותית ביותר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00"/>
        <w:ind w:hanging="0" w:start="0" w:end="1868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5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הנזק שהיה צפוי להיגרם מביצוע העבירה</w:t>
      </w:r>
      <w:r>
        <w:rPr>
          <w:b/>
          <w:bCs/>
          <w:szCs w:val="24"/>
          <w:rtl w:val="true"/>
        </w:rPr>
        <w:t xml:space="preserve">; </w:t>
      </w:r>
      <w:r>
        <w:rPr>
          <w:szCs w:val="24"/>
          <w:rtl w:val="true"/>
        </w:rPr>
        <w:t>הנזק שהיה צפוי כתוצאה מהמעשה מגולם ביסודותיה של העבירה אשר כוללת יסוד הסתברותי שלפיו על פי תוכנו של הפרסום המסית והנסיבות שבהן פורסם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יש אפשרות ממשית שיביא לעשיית מעשה אלימות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מכאן שגם אם לא הוכח שנגרם נזק קונקרטי כתוצאה מהפרסום המסית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חשפו הנאשמים את הציבור לסיכון שבהתממשות החשש מפני עשיית מעשי אלימות בהשפעת הפרסום </w:t>
      </w:r>
      <w:r>
        <w:rPr>
          <w:szCs w:val="24"/>
          <w:rtl w:val="true"/>
        </w:rPr>
        <w:t>.</w:t>
      </w:r>
      <w:r>
        <w:rPr>
          <w:b/>
          <w:bCs/>
          <w:szCs w:val="24"/>
          <w:rtl w:val="true"/>
        </w:rPr>
        <w:t xml:space="preserve"> </w:t>
      </w:r>
    </w:p>
    <w:p>
      <w:pPr>
        <w:pStyle w:val="Normal"/>
        <w:bidi w:val="0"/>
        <w:spacing w:lineRule="auto" w:line="257" w:before="0" w:after="0"/>
        <w:ind w:hanging="0" w:start="0" w:end="1169"/>
        <w:jc w:val="end"/>
        <w:rPr>
          <w:rFonts w:eastAsia="David"/>
          <w:b/>
        </w:rPr>
      </w:pPr>
      <w:r>
        <w:rPr>
          <w:rFonts w:eastAsia="David"/>
          <w:b/>
        </w:rPr>
        <w:t xml:space="preserve"> </w:t>
      </w:r>
    </w:p>
    <w:p>
      <w:pPr>
        <w:pStyle w:val="Normal"/>
        <w:numPr>
          <w:ilvl w:val="0"/>
          <w:numId w:val="5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הסיבות שהביאו את הנאשם לבצע את העבירה</w:t>
      </w:r>
      <w:r>
        <w:rPr>
          <w:b/>
          <w:bCs/>
          <w:szCs w:val="24"/>
          <w:rtl w:val="true"/>
        </w:rPr>
        <w:t xml:space="preserve">; </w:t>
      </w:r>
      <w:r>
        <w:rPr>
          <w:szCs w:val="24"/>
          <w:rtl w:val="true"/>
        </w:rPr>
        <w:t>מתסקיר שירות המבחן עולהשהנאשם פעל תחת השפעת האווירה החברתית שסבבה אותו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שירות המבחן התרשםשהנאשם עבר את העבירה על רקע אי יציבות והתלבטות בחיפוש עצמי ובחיפוש דרכו בחיים ושבאותה עת נתון היה עדיין בתהליך של גיבוש זהות אישית וחברתית</w:t>
      </w:r>
      <w:r>
        <w:rPr>
          <w:szCs w:val="24"/>
          <w:rtl w:val="true"/>
        </w:rPr>
        <w:t xml:space="preserve">;  </w:t>
      </w:r>
      <w:r>
        <w:rPr>
          <w:szCs w:val="24"/>
          <w:rtl w:val="true"/>
        </w:rPr>
        <w:t>תוך גילוי קושי בהפעלת שיקול דעת עצמאי וביקורתי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קושי בהצבת גבולות לעצמו ולסביבתו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וקושי ביכולתו לראות את האחר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35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7"/>
        </w:numPr>
        <w:ind w:hanging="256" w:start="370" w:end="-12"/>
        <w:jc w:val="both"/>
        <w:rPr/>
      </w:pPr>
      <w:r>
        <w:rPr>
          <w:szCs w:val="24"/>
          <w:rtl w:val="true"/>
        </w:rPr>
        <w:t xml:space="preserve">בהתאם לתיקון </w:t>
      </w:r>
      <w:r>
        <w:rPr>
          <w:szCs w:val="24"/>
        </w:rPr>
        <w:t>113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55">
        <w:r>
          <w:rPr>
            <w:rStyle w:val="Hyperlink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ולאחר שקלול מכלול הנסיבות והשיקולים הרלוונטיים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ובדומה למאשימה שטענה מתחם עונש אחיד לכל הנאשמים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אני סבור </w:t>
      </w:r>
      <w:r>
        <w:rPr>
          <w:b/>
          <w:b/>
          <w:bCs/>
          <w:szCs w:val="24"/>
          <w:rtl w:val="true"/>
        </w:rPr>
        <w:t xml:space="preserve">שמתחם העונש ההולם את המעשה נע בין </w:t>
      </w:r>
      <w:r>
        <w:rPr>
          <w:b/>
          <w:bCs/>
          <w:szCs w:val="24"/>
        </w:rPr>
        <w:t>3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 xml:space="preserve">חודשים בעבודות שירות ועד </w:t>
      </w:r>
      <w:r>
        <w:rPr>
          <w:b/>
          <w:bCs/>
          <w:szCs w:val="24"/>
        </w:rPr>
        <w:t>18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 xml:space="preserve">חודשי מאסר בפועל והכול לצד מאסר על תנאי וקנס </w:t>
      </w:r>
      <w:r>
        <w:rPr>
          <w:b/>
          <w:bCs/>
          <w:szCs w:val="24"/>
          <w:rtl w:val="true"/>
        </w:rPr>
        <w:t>.</w:t>
      </w:r>
      <w:r>
        <w:rPr>
          <w:szCs w:val="24"/>
          <w:rtl w:val="true"/>
        </w:rPr>
        <w:t xml:space="preserve"> </w:t>
      </w:r>
    </w:p>
    <w:p>
      <w:pPr>
        <w:pStyle w:val="Normal"/>
        <w:bidi w:val="0"/>
        <w:spacing w:lineRule="auto" w:line="257" w:before="0" w:after="37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7"/>
        </w:numPr>
        <w:ind w:hanging="256" w:start="370" w:end="-12"/>
        <w:jc w:val="both"/>
        <w:rPr/>
      </w:pPr>
      <w:r>
        <w:rPr>
          <w:szCs w:val="24"/>
          <w:rtl w:val="true"/>
        </w:rPr>
        <w:t>במקרה זה לא מצאתי שקיימים שיקולים אשר מצדיקים סטייה מהמתחם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לחומרה או לקולה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155"/>
        <w:ind w:hanging="0" w:start="0" w:end="1169"/>
        <w:jc w:val="end"/>
        <w:rPr>
          <w:rFonts w:eastAsia="David"/>
          <w:b/>
        </w:rPr>
      </w:pPr>
      <w:r>
        <w:rPr>
          <w:rFonts w:eastAsia="David"/>
          <w:b/>
        </w:rPr>
        <w:t xml:space="preserve"> </w:t>
      </w:r>
    </w:p>
    <w:p>
      <w:pPr>
        <w:pStyle w:val="Normal"/>
        <w:spacing w:lineRule="auto" w:line="257" w:before="0" w:after="139"/>
        <w:ind w:hanging="10" w:start="741" w:end="0"/>
        <w:jc w:val="start"/>
        <w:rPr/>
      </w:pPr>
      <w:r>
        <w:rPr>
          <w:b/>
          <w:b/>
          <w:bCs/>
          <w:szCs w:val="24"/>
          <w:rtl w:val="true"/>
        </w:rPr>
        <w:t>גזירת העונש המתאים לנאשם</w:t>
      </w:r>
      <w:r>
        <w:rPr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7"/>
        </w:numPr>
        <w:ind w:hanging="256" w:start="370" w:end="-12"/>
        <w:jc w:val="both"/>
        <w:rPr/>
      </w:pPr>
      <w:r>
        <w:rPr>
          <w:szCs w:val="24"/>
          <w:rtl w:val="true"/>
        </w:rPr>
        <w:t>בגזירת העונש המתאים לנאשם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רשאי בית המשפט להתחשב </w:t>
      </w:r>
      <w:r>
        <w:rPr>
          <w:b/>
          <w:b/>
          <w:bCs/>
          <w:szCs w:val="24"/>
          <w:rtl w:val="true"/>
        </w:rPr>
        <w:t xml:space="preserve">בנסיבות שאינן קשורות בביצוע העבירה </w:t>
      </w:r>
      <w:r>
        <w:rPr>
          <w:szCs w:val="24"/>
          <w:rtl w:val="true"/>
        </w:rPr>
        <w:t>ולתת להן משקל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ובלבד שהעונש לא יחרוג  ממתחם העונש ההולם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spacing w:lineRule="auto" w:line="257" w:before="0" w:after="0"/>
        <w:ind w:hanging="10" w:start="1088" w:end="0"/>
        <w:jc w:val="start"/>
        <w:rPr>
          <w:szCs w:val="24"/>
        </w:rPr>
      </w:pPr>
      <w:r>
        <w:rPr>
          <w:szCs w:val="24"/>
          <w:rtl w:val="true"/>
        </w:rPr>
        <w:t>בהתאם לכך נתתי דעתי לנסיבות הבאות</w:t>
      </w:r>
      <w:r>
        <w:rPr>
          <w:szCs w:val="24"/>
          <w:rtl w:val="true"/>
        </w:rPr>
        <w:t xml:space="preserve">: </w:t>
      </w:r>
    </w:p>
    <w:p>
      <w:pPr>
        <w:pStyle w:val="Normal"/>
        <w:bidi w:val="0"/>
        <w:spacing w:lineRule="auto" w:line="257" w:before="0" w:after="10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1"/>
          <w:numId w:val="7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הפגיעה של העונש בנאשם ובמשפחתו</w:t>
      </w:r>
      <w:r>
        <w:rPr>
          <w:szCs w:val="24"/>
          <w:rtl w:val="true"/>
        </w:rPr>
        <w:t xml:space="preserve">; </w:t>
      </w:r>
      <w:r>
        <w:rPr>
          <w:szCs w:val="24"/>
          <w:rtl w:val="true"/>
        </w:rPr>
        <w:t>כפי שטענו הנאשם ובא</w:t>
      </w:r>
      <w:r>
        <w:rPr>
          <w:szCs w:val="24"/>
          <w:rtl w:val="true"/>
        </w:rPr>
        <w:t>-</w:t>
      </w:r>
      <w:r>
        <w:rPr>
          <w:szCs w:val="24"/>
          <w:rtl w:val="true"/>
        </w:rPr>
        <w:t>כוחו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הטלת מאסר בעבודות שירות תיפגע בנאשם באופנים רבים ובכלל זה יכביד הדבר על מאמצי השתלבותו בישוב עתניאל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יקשה על שיקומו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ויפגע בו תעסוקתית וכלכלית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מטבע הדברים תיפגע גם משפחתו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לפיכך אביא בחשבון שיקול זה לעניין משך המאסר שיוטל על הנאשם אך לא לעניין עצם הטלתו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0" w:end="1868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1"/>
          <w:numId w:val="7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נטילת האחריות של הנאשם על מעשיו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וחזרתו למוטב או מאמציו לחזור למוטב</w:t>
      </w:r>
      <w:r>
        <w:rPr>
          <w:b/>
          <w:bCs/>
          <w:szCs w:val="24"/>
          <w:rtl w:val="true"/>
        </w:rPr>
        <w:t>;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הנאשם כפר באשמתו ובחר לנהל את התיק ולהיאבק על חפותו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נכון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לנאשם שמורה זכותו לטעון לחפותו ולהאמין בה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ואין לזקוף זאת לחובתו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כך נקבע במפורש </w:t>
      </w:r>
      <w:hyperlink r:id="rId56">
        <w:r>
          <w:rPr>
            <w:rStyle w:val="Hyperlink"/>
            <w:szCs w:val="24"/>
            <w:rtl w:val="true"/>
          </w:rPr>
          <w:t xml:space="preserve">בסעיף </w:t>
        </w:r>
        <w:r>
          <w:rPr>
            <w:rStyle w:val="Hyperlink"/>
            <w:szCs w:val="24"/>
          </w:rPr>
          <w:t>40</w:t>
        </w:r>
        <w:r>
          <w:rPr>
            <w:rStyle w:val="Hyperlink"/>
            <w:szCs w:val="24"/>
            <w:rtl w:val="true"/>
          </w:rPr>
          <w:t>יא</w:t>
        </w:r>
        <w:r>
          <w:rPr>
            <w:rStyle w:val="Hyperlink"/>
            <w:szCs w:val="24"/>
            <w:rtl w:val="true"/>
          </w:rPr>
          <w:t>)</w:t>
        </w:r>
        <w:r>
          <w:rPr>
            <w:rStyle w:val="Hyperlink"/>
            <w:szCs w:val="24"/>
          </w:rPr>
          <w:t>6</w:t>
        </w:r>
        <w:r>
          <w:rPr>
            <w:rStyle w:val="Hyperlink"/>
            <w:szCs w:val="24"/>
            <w:rtl w:val="true"/>
          </w:rPr>
          <w:t>(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 שזו</w:t>
      </w:r>
      <w:r>
        <w:rPr>
          <w:b/>
          <w:b/>
          <w:bCs/>
          <w:szCs w:val="24"/>
          <w:rtl w:val="true"/>
        </w:rPr>
        <w:t xml:space="preserve"> לשונו</w:t>
      </w:r>
      <w:r>
        <w:rPr>
          <w:b/>
          <w:bCs/>
          <w:szCs w:val="24"/>
          <w:rtl w:val="true"/>
        </w:rPr>
        <w:t>: "...</w:t>
      </w:r>
      <w:r>
        <w:rPr>
          <w:b/>
          <w:b/>
          <w:bCs/>
          <w:szCs w:val="24"/>
          <w:rtl w:val="true"/>
        </w:rPr>
        <w:t xml:space="preserve">ואולם כפירה באשמה וניהול משפט על ידי הנאשם לא ייזקפו לחובתו </w:t>
      </w:r>
      <w:r>
        <w:rPr>
          <w:b/>
          <w:bCs/>
          <w:szCs w:val="24"/>
          <w:rtl w:val="true"/>
        </w:rPr>
        <w:t>."</w:t>
      </w:r>
      <w:r>
        <w:rPr>
          <w:szCs w:val="24"/>
          <w:rtl w:val="true"/>
        </w:rPr>
        <w:t>עם 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משכפר הנאשם באשמה לא יוכל ליהנות מההקלות השמורות למי שהודה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ביחס לעבירה הנדונה התרשם שירות המבחן שהנאשם צמצם את משמעותה ואת אחריותו לה וטען שעבר את העבירה ללא בדיקה מעמיקה וללא התייחסות להשלכות מעשיו ומשמעותם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לצד 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התרשם שירות המבחן שכיום מכיר הנאשם באחריותו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מביע חרטה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ומבין את הבעייתיות בהתנהלותו ואת חומרתמעשיו </w:t>
      </w:r>
      <w:r>
        <w:rPr>
          <w:szCs w:val="24"/>
          <w:rtl w:val="true"/>
        </w:rPr>
        <w:t>.</w:t>
      </w:r>
      <w:r>
        <w:rPr>
          <w:szCs w:val="24"/>
          <w:rtl w:val="true"/>
        </w:rPr>
        <w:t>אף על פי שמדובר בהבנה מאוחרת ובלתי שלמה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אזקוף את הדבר לזכותו שלהנאשם עת ייגזר דינו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1"/>
          <w:numId w:val="7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חלוף הזמן מעת ביצוע העבירה</w:t>
      </w:r>
      <w:r>
        <w:rPr>
          <w:b/>
          <w:bCs/>
          <w:szCs w:val="24"/>
          <w:rtl w:val="true"/>
        </w:rPr>
        <w:t>;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האירוע התרחש בחודש דצמבר שנת </w:t>
      </w:r>
      <w:r>
        <w:rPr>
          <w:szCs w:val="24"/>
        </w:rPr>
        <w:t>2015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כתב האישום הוגש בחודש אוקטובר שנת </w:t>
      </w:r>
      <w:r>
        <w:rPr>
          <w:szCs w:val="24"/>
        </w:rPr>
        <w:t>2016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כך שהמאשימה לא השתהתה בהגשת כתב האישום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ברם מאז שנעברה העבירה חלפו </w:t>
      </w:r>
      <w:r>
        <w:rPr>
          <w:szCs w:val="24"/>
        </w:rPr>
        <w:t>7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 וחצי שבמהלכן ניהל הנאשם אורח חיים נורמטיבי ולא נפתחו נגדו תיקים נוספים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במקרה זה לחלוף הזמן משקל מכריע בגזירת הדין שכן מדובר בתקופת חיים משמעותית שבמהלכה התבגר הנאשם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התפתח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ועבר כברת דרך משמעותית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כפועל יוצא מכך ניצב הנאשם כיום במקום שונה וטוב יותר מבעבר ויש להתחשב בכך התחשבות משמעותית</w:t>
      </w:r>
      <w:r>
        <w:rPr>
          <w:szCs w:val="24"/>
          <w:rtl w:val="true"/>
        </w:rPr>
        <w:t xml:space="preserve">.   </w:t>
      </w:r>
    </w:p>
    <w:p>
      <w:pPr>
        <w:pStyle w:val="Normal"/>
        <w:bidi w:val="0"/>
        <w:spacing w:lineRule="auto" w:line="257" w:before="0" w:after="100"/>
        <w:ind w:hanging="0" w:start="0" w:end="1868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1"/>
          <w:numId w:val="7"/>
        </w:numPr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עברו הפלילי של הנאשם</w:t>
      </w:r>
      <w:r>
        <w:rPr>
          <w:b/>
          <w:bCs/>
          <w:szCs w:val="24"/>
          <w:rtl w:val="true"/>
        </w:rPr>
        <w:t xml:space="preserve">; </w:t>
      </w:r>
      <w:r>
        <w:rPr>
          <w:szCs w:val="24"/>
          <w:rtl w:val="true"/>
        </w:rPr>
        <w:t>הנאשם נעדר הרשעות קודמות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עם זאת צבר לחובתו רישומים פליליים ללא הרשעה על רקע אידיאולוגי על עבירות שעבר בשנת </w:t>
      </w:r>
      <w:r>
        <w:rPr>
          <w:szCs w:val="24"/>
        </w:rPr>
        <w:t>2011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ובשנת </w:t>
      </w:r>
      <w:r>
        <w:rPr>
          <w:szCs w:val="24"/>
        </w:rPr>
        <w:t>2013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משכך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>חלוף הזמן כמו גם התוצאה העונשית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אינם מצדיקים הענקת משקל רב לרישומים אלה</w:t>
      </w:r>
      <w:r>
        <w:rPr>
          <w:szCs w:val="24"/>
          <w:rtl w:val="true"/>
        </w:rPr>
        <w:t xml:space="preserve">. </w:t>
      </w:r>
      <w:r>
        <w:rPr>
          <w:b/>
          <w:bCs/>
          <w:szCs w:val="24"/>
          <w:rtl w:val="true"/>
        </w:rPr>
        <w:t xml:space="preserve"> </w:t>
      </w:r>
    </w:p>
    <w:p>
      <w:pPr>
        <w:pStyle w:val="Normal"/>
        <w:bidi w:val="0"/>
        <w:spacing w:lineRule="auto" w:line="257" w:before="0" w:after="14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0"/>
          <w:numId w:val="7"/>
        </w:numPr>
        <w:ind w:hanging="256" w:start="370" w:end="-12"/>
        <w:jc w:val="both"/>
        <w:rPr/>
      </w:pPr>
      <w:r>
        <w:rPr>
          <w:szCs w:val="24"/>
          <w:rtl w:val="true"/>
        </w:rPr>
        <w:t xml:space="preserve">לאחר שנתתי דעתי לכלל הנסיבות שאינן קשורות בביצוע העבירה ובפרט לחלוף הזמן הניכר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לתובנותיו של הנאשם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לאורח חייו הנוכחי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ומנגד לקבלת האחריות הבלתי שלמה ולרישומיו הפליליים </w:t>
      </w:r>
      <w:r>
        <w:rPr>
          <w:szCs w:val="24"/>
          <w:rtl w:val="true"/>
        </w:rPr>
        <w:t>,</w:t>
      </w:r>
      <w:r>
        <w:rPr>
          <w:szCs w:val="24"/>
          <w:rtl w:val="true"/>
        </w:rPr>
        <w:t xml:space="preserve">הגעתי לכלל מסקנה שיש למקם את עונשו </w:t>
      </w:r>
      <w:r>
        <w:rPr>
          <w:b/>
          <w:b/>
          <w:bCs/>
          <w:szCs w:val="24"/>
          <w:rtl w:val="true"/>
        </w:rPr>
        <w:t>בשליש התחתון של מתחם העונש ההולם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קרי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לגזור עליו  ארבעה חודשי מאסר בעבודות שירות לצד מאסר על תנאי וקנס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0"/>
        <w:ind w:hanging="0" w:start="0" w:end="1169"/>
        <w:jc w:val="end"/>
        <w:rPr>
          <w:rFonts w:eastAsia="David"/>
          <w:b/>
        </w:rPr>
      </w:pPr>
      <w:r>
        <w:rPr>
          <w:rFonts w:eastAsia="David"/>
          <w:b/>
        </w:rPr>
        <w:t xml:space="preserve"> </w:t>
      </w:r>
    </w:p>
    <w:p>
      <w:pPr>
        <w:pStyle w:val="Normal"/>
        <w:spacing w:lineRule="auto" w:line="257" w:before="0" w:after="139"/>
        <w:ind w:hanging="10" w:start="465" w:end="0"/>
        <w:jc w:val="start"/>
        <w:rPr/>
      </w:pPr>
      <w:r>
        <w:rPr>
          <w:b/>
          <w:b/>
          <w:bCs/>
          <w:szCs w:val="24"/>
          <w:rtl w:val="true"/>
        </w:rPr>
        <w:t>סוף דבר</w:t>
      </w:r>
      <w:r>
        <w:rPr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7"/>
        </w:numPr>
        <w:ind w:hanging="256" w:start="370" w:end="-12"/>
        <w:jc w:val="both"/>
        <w:rPr/>
      </w:pPr>
      <w:r>
        <w:rPr>
          <w:szCs w:val="24"/>
          <w:rtl w:val="true"/>
        </w:rPr>
        <w:t>לאחר ששקלתי את רכיבי הענישה השונים – סוגם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מידתם והשפעתם ההדדית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החלטתי לגזור על הנאשם את העונשים כדלקמן</w:t>
      </w:r>
      <w:r>
        <w:rPr>
          <w:szCs w:val="24"/>
          <w:rtl w:val="true"/>
        </w:rPr>
        <w:t xml:space="preserve">: </w:t>
      </w:r>
    </w:p>
    <w:p>
      <w:pPr>
        <w:pStyle w:val="Normal"/>
        <w:bidi w:val="0"/>
        <w:spacing w:lineRule="auto" w:line="257" w:before="0" w:after="100"/>
        <w:ind w:hanging="0" w:start="6935" w:end="0"/>
        <w:jc w:val="start"/>
        <w:rPr>
          <w:rFonts w:eastAsia="David"/>
          <w:b/>
        </w:rPr>
      </w:pPr>
      <w:r>
        <w:rPr>
          <w:rFonts w:eastAsia="David"/>
          <w:b/>
        </w:rPr>
        <w:t xml:space="preserve"> </w:t>
      </w:r>
    </w:p>
    <w:p>
      <w:pPr>
        <w:pStyle w:val="Normal"/>
        <w:numPr>
          <w:ilvl w:val="1"/>
          <w:numId w:val="7"/>
        </w:numPr>
        <w:spacing w:lineRule="auto" w:line="257" w:before="0" w:after="53"/>
        <w:ind w:hanging="461" w:start="1824" w:end="-12"/>
        <w:jc w:val="both"/>
        <w:rPr/>
      </w:pPr>
      <w:r>
        <w:rPr>
          <w:b/>
          <w:b/>
          <w:bCs/>
          <w:szCs w:val="24"/>
          <w:rtl w:val="true"/>
        </w:rPr>
        <w:t>מאסר בן  ארבעה חודשים שאותו יישא הנאשם בעבודות שירות בכפוף להתאמתו</w:t>
      </w:r>
      <w:r>
        <w:rPr>
          <w:szCs w:val="24"/>
          <w:rtl w:val="true"/>
        </w:rPr>
        <w:t xml:space="preserve">.  </w:t>
      </w:r>
    </w:p>
    <w:p>
      <w:pPr>
        <w:pStyle w:val="Normal"/>
        <w:bidi w:val="0"/>
        <w:spacing w:lineRule="auto" w:line="257" w:before="0" w:after="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numPr>
          <w:ilvl w:val="1"/>
          <w:numId w:val="8"/>
        </w:numPr>
        <w:spacing w:before="0" w:after="0"/>
        <w:ind w:hanging="462" w:start="1432" w:end="-14"/>
        <w:jc w:val="both"/>
        <w:rPr/>
      </w:pPr>
      <w:r>
        <w:rPr>
          <w:b/>
          <w:b/>
          <w:bCs/>
          <w:szCs w:val="24"/>
          <w:rtl w:val="true"/>
        </w:rPr>
        <w:t xml:space="preserve">מאסר בן </w:t>
      </w:r>
      <w:r>
        <w:rPr>
          <w:b/>
          <w:bCs/>
          <w:szCs w:val="24"/>
        </w:rPr>
        <w:t>3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חודשים שאותו לא יישא הנאשם אלא אם יעבור בתוך שלוש שנים מהיום עבירת הסתה לאלימות ויורשע בה בתוך התקופה או לאחריה</w:t>
      </w:r>
      <w:r>
        <w:rPr>
          <w:b/>
          <w:bCs/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0"/>
        <w:ind w:hanging="0" w:start="0" w:end="1169"/>
        <w:jc w:val="end"/>
        <w:rPr>
          <w:rFonts w:eastAsia="David"/>
          <w:b/>
        </w:rPr>
      </w:pPr>
      <w:r>
        <w:rPr>
          <w:rFonts w:eastAsia="David"/>
          <w:b/>
        </w:rPr>
        <w:t xml:space="preserve"> </w:t>
      </w:r>
    </w:p>
    <w:p>
      <w:pPr>
        <w:pStyle w:val="Normal"/>
        <w:numPr>
          <w:ilvl w:val="1"/>
          <w:numId w:val="8"/>
        </w:numPr>
        <w:ind w:hanging="462" w:start="1432" w:end="-14"/>
        <w:jc w:val="both"/>
        <w:rPr/>
      </w:pPr>
      <w:r>
        <w:rPr>
          <w:b/>
          <w:b/>
          <w:bCs/>
          <w:szCs w:val="24"/>
          <w:rtl w:val="true"/>
        </w:rPr>
        <w:t xml:space="preserve">קנס בסך </w:t>
      </w:r>
      <w:r>
        <w:rPr>
          <w:b/>
          <w:bCs/>
          <w:szCs w:val="24"/>
        </w:rPr>
        <w:t>2</w:t>
      </w:r>
      <w:r>
        <w:rPr>
          <w:b/>
          <w:bCs/>
          <w:szCs w:val="24"/>
        </w:rPr>
        <w:t>,</w:t>
      </w:r>
      <w:r>
        <w:rPr>
          <w:b/>
          <w:bCs/>
          <w:szCs w:val="24"/>
        </w:rPr>
        <w:t>000</w:t>
      </w:r>
      <w:r>
        <w:rPr>
          <w:b/>
          <w:bCs/>
          <w:szCs w:val="24"/>
          <w:rtl w:val="true"/>
        </w:rPr>
        <w:t xml:space="preserve"> ₪ </w:t>
      </w:r>
      <w:r>
        <w:rPr>
          <w:b/>
          <w:b/>
          <w:bCs/>
          <w:szCs w:val="24"/>
          <w:rtl w:val="true"/>
        </w:rPr>
        <w:t xml:space="preserve">או </w:t>
      </w:r>
      <w:r>
        <w:rPr>
          <w:b/>
          <w:bCs/>
          <w:szCs w:val="24"/>
        </w:rPr>
        <w:t>10</w:t>
      </w:r>
      <w:r>
        <w:rPr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ימי מאסר תמורתו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הקנס ישולם בחמישה תשלומים שווים ורצופים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התשלום הראשון ישולם ביום </w:t>
      </w:r>
      <w:r>
        <w:rPr>
          <w:szCs w:val="24"/>
        </w:rPr>
        <w:t>01</w:t>
      </w:r>
      <w:r>
        <w:rPr>
          <w:szCs w:val="24"/>
        </w:rPr>
        <w:t>.</w:t>
      </w:r>
      <w:r>
        <w:rPr>
          <w:szCs w:val="24"/>
        </w:rPr>
        <w:t>06</w:t>
      </w:r>
      <w:r>
        <w:rPr>
          <w:szCs w:val="24"/>
        </w:rPr>
        <w:t>.</w:t>
      </w:r>
      <w:r>
        <w:rPr>
          <w:szCs w:val="24"/>
        </w:rPr>
        <w:t>2023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ויתר התשלומים ישולמו בכל אחד בחודש בארבעת החודשים העוקבים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 xml:space="preserve">אם לא ישולם תשלום במועדו תעמוד </w:t>
      </w:r>
    </w:p>
    <w:p>
      <w:pPr>
        <w:pStyle w:val="Normal"/>
        <w:ind w:start="1252" w:end="-12"/>
        <w:jc w:val="both"/>
        <w:rPr>
          <w:szCs w:val="24"/>
        </w:rPr>
      </w:pPr>
      <w:r>
        <w:rPr>
          <w:szCs w:val="24"/>
          <w:rtl w:val="true"/>
        </w:rPr>
        <w:t>יתרת הקנס לפירעון מידי ותישא הפרשי הצמדה וריבית מיום התשלום המיועד ועדליום התשלום המלא בפועל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7"/>
        <w:ind w:hanging="0" w:start="6956" w:end="0"/>
        <w:jc w:val="start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bidi w:val="0"/>
        <w:spacing w:lineRule="auto" w:line="257" w:before="0" w:after="0"/>
        <w:ind w:hanging="0" w:start="0" w:end="1147"/>
        <w:jc w:val="end"/>
        <w:rPr>
          <w:rFonts w:eastAsia="David"/>
        </w:rPr>
      </w:pPr>
      <w:r>
        <w:rPr>
          <w:rFonts w:eastAsia="David"/>
        </w:rPr>
        <w:t xml:space="preserve"> </w:t>
      </w:r>
    </w:p>
    <w:p>
      <w:pPr>
        <w:pStyle w:val="Normal"/>
        <w:ind w:start="403" w:end="-12"/>
        <w:jc w:val="both"/>
        <w:rPr>
          <w:szCs w:val="24"/>
        </w:rPr>
      </w:pPr>
      <w:r>
        <w:rPr>
          <w:szCs w:val="24"/>
          <w:rtl w:val="true"/>
        </w:rPr>
        <w:t xml:space="preserve">מזכירות בית המשפט תמציא את העתק גזר דין לשירות המבחן למבוגרים ולממונה על עבודות שירות 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95"/>
        <w:ind w:hanging="0" w:start="0" w:end="533"/>
        <w:jc w:val="end"/>
        <w:rPr>
          <w:color w:val="FFFFFF"/>
          <w:sz w:val="2"/>
          <w:szCs w:val="2"/>
        </w:rPr>
      </w:pPr>
      <w:r>
        <w:rPr>
          <w:b/>
          <w:color w:val="FFFFFF"/>
          <w:sz w:val="2"/>
          <w:szCs w:val="2"/>
        </w:rPr>
        <w:t xml:space="preserve">5129371 </w:t>
      </w:r>
    </w:p>
    <w:p>
      <w:pPr>
        <w:pStyle w:val="Normal"/>
        <w:spacing w:lineRule="auto" w:line="257" w:before="0" w:after="275"/>
        <w:ind w:start="3" w:end="-12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Cs w:val="24"/>
          <w:rtl w:val="true"/>
        </w:rPr>
        <w:t xml:space="preserve">זכות הערעור לבית המשפט המחוזי בירושלים בתוך </w:t>
      </w:r>
      <w:r>
        <w:rPr>
          <w:szCs w:val="24"/>
        </w:rPr>
        <w:t>45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תימנה מיום פרסום גזר הדין המשלים</w:t>
      </w:r>
      <w:r>
        <w:rPr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257" w:before="0" w:after="24"/>
        <w:ind w:hanging="0" w:start="0" w:end="457"/>
        <w:jc w:val="end"/>
        <w:rPr>
          <w:rFonts w:eastAsia="David"/>
          <w:b/>
          <w:sz w:val="26"/>
        </w:rPr>
      </w:pPr>
      <w:r>
        <w:rPr>
          <w:rFonts w:eastAsia="David"/>
          <w:b/>
          <w:sz w:val="26"/>
        </w:rPr>
        <w:t xml:space="preserve"> </w:t>
      </w:r>
    </w:p>
    <w:p>
      <w:pPr>
        <w:pStyle w:val="Normal"/>
        <w:bidi w:val="0"/>
        <w:spacing w:lineRule="auto" w:line="257" w:before="0" w:after="3"/>
        <w:ind w:hanging="0" w:start="0" w:end="457"/>
        <w:jc w:val="end"/>
        <w:rPr/>
      </w:pPr>
      <w:bookmarkStart w:id="11" w:name="Nitan"/>
      <w:r>
        <w:rPr>
          <w:b/>
          <w:b/>
          <w:bCs/>
          <w:sz w:val="26"/>
          <w:sz w:val="26"/>
          <w:szCs w:val="26"/>
          <w:rtl w:val="true"/>
        </w:rPr>
        <w:t xml:space="preserve">ניתן היום  </w:t>
      </w:r>
      <w:r>
        <w:rPr>
          <w:b/>
          <w:bCs/>
          <w:sz w:val="26"/>
          <w:szCs w:val="26"/>
          <w:rtl w:val="true"/>
        </w:rPr>
        <w:t>,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b/>
          <w:bCs/>
          <w:sz w:val="26"/>
          <w:szCs w:val="26"/>
        </w:rPr>
        <w:t>2023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b/>
          <w:bCs/>
          <w:sz w:val="26"/>
          <w:szCs w:val="26"/>
        </w:rPr>
        <w:t xml:space="preserve">.  </w:t>
      </w:r>
      <w:bookmarkEnd w:id="11"/>
      <w:r>
        <w:rPr>
          <w:b/>
          <w:sz w:val="26"/>
        </w:rPr>
        <w:t xml:space="preserve"> </w:t>
      </w:r>
    </w:p>
    <w:p>
      <w:pPr>
        <w:pStyle w:val="Normal"/>
        <w:tabs>
          <w:tab w:val="clear" w:pos="720"/>
          <w:tab w:val="center" w:pos="2475" w:leader="none"/>
          <w:tab w:val="center" w:pos="3920" w:leader="none"/>
          <w:tab w:val="center" w:pos="4640" w:leader="none"/>
          <w:tab w:val="center" w:pos="5360" w:leader="none"/>
          <w:tab w:val="center" w:pos="6080" w:leader="none"/>
          <w:tab w:val="center" w:pos="6630" w:leader="none"/>
        </w:tabs>
        <w:bidi w:val="0"/>
        <w:spacing w:lineRule="auto" w:line="257" w:before="0" w:after="0"/>
        <w:ind w:hanging="0" w:start="0" w:end="0"/>
        <w:jc w:val="start"/>
        <w:rPr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  <w:tab/>
      </w:r>
      <w:r>
        <w:rPr>
          <w:rFonts w:cs="Times New Roman" w:ascii="Times New Roman" w:hAnsi="Times New Roman"/>
          <w:color w:val="FFFFFF"/>
          <w:sz w:val="2"/>
          <w:szCs w:val="2"/>
        </w:rPr>
        <w:t xml:space="preserve"> </w:t>
      </w:r>
      <w:r>
        <w:rPr>
          <w:b/>
          <w:color w:val="FFFFFF"/>
          <w:sz w:val="2"/>
          <w:szCs w:val="2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</w:t>
      </w:r>
    </w:p>
    <w:p>
      <w:pPr>
        <w:pStyle w:val="Normal"/>
        <w:keepNext w:val="true"/>
        <w:bidi w:val="0"/>
        <w:spacing w:lineRule="auto" w:line="257" w:before="0" w:after="0"/>
        <w:ind w:hanging="0" w:start="0" w:end="0"/>
        <w:jc w:val="end"/>
        <w:rPr>
          <w:color w:val="FFFFFF"/>
          <w:sz w:val="2"/>
          <w:szCs w:val="2"/>
        </w:rPr>
      </w:pPr>
      <w:r>
        <w:rPr>
          <w:b/>
          <w:color w:val="FFFFFF"/>
          <w:sz w:val="2"/>
          <w:szCs w:val="2"/>
        </w:rPr>
        <w:t xml:space="preserve">54678313 </w:t>
      </w:r>
    </w:p>
    <w:p>
      <w:pPr>
        <w:pStyle w:val="Normal"/>
        <w:bidi w:val="0"/>
        <w:spacing w:lineRule="auto" w:line="257" w:before="0" w:after="0"/>
        <w:ind w:hanging="0" w:start="0" w:end="601"/>
        <w:jc w:val="center"/>
        <w:rPr>
          <w:color w:val="0000FF"/>
          <w:szCs w:val="24"/>
          <w:u w:val="single"/>
        </w:rPr>
      </w:pPr>
      <w:hyperlink r:id="rId57">
        <w:r>
          <w:rPr>
            <w:rStyle w:val="Hyperlink"/>
            <w:color w:val="0000FF"/>
            <w:szCs w:val="24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bidi w:val="0"/>
        <w:spacing w:lineRule="auto" w:line="257" w:before="0" w:after="0"/>
        <w:ind w:hanging="0" w:start="0" w:end="0"/>
        <w:jc w:val="end"/>
        <w:rPr>
          <w:color w:val="0000FF"/>
          <w:sz w:val="22"/>
          <w:szCs w:val="24"/>
          <w:u w:val="single"/>
        </w:rPr>
      </w:pPr>
      <w:r>
        <w:rPr>
          <w:color w:val="0000FF"/>
          <w:sz w:val="22"/>
          <w:szCs w:val="24"/>
          <w:u w:val="single"/>
        </w:rPr>
      </w:r>
    </w:p>
    <w:p>
      <w:pPr>
        <w:pStyle w:val="Normal"/>
        <w:keepNext w:val="true"/>
        <w:bidi w:val="0"/>
        <w:spacing w:lineRule="auto" w:line="257" w:before="0" w:after="0"/>
        <w:ind w:hanging="0" w:start="0" w:end="0"/>
        <w:jc w:val="end"/>
        <w:rPr/>
      </w:pPr>
      <w:r>
        <w:rPr>
          <w:sz w:val="22"/>
          <w:sz w:val="22"/>
          <w:rtl w:val="true"/>
        </w:rPr>
        <w:t xml:space="preserve">איתן כהן </w:t>
      </w:r>
      <w:r>
        <w:rPr>
          <w:sz w:val="22"/>
        </w:rPr>
        <w:t>54678313</w:t>
      </w:r>
      <w:r>
        <w:rPr>
          <w:sz w:val="22"/>
        </w:rPr>
        <w:t>-/</w:t>
      </w:r>
    </w:p>
    <w:p>
      <w:pPr>
        <w:pStyle w:val="Normal"/>
        <w:bidi w:val="0"/>
        <w:spacing w:lineRule="auto" w:line="257" w:before="0" w:after="0"/>
        <w:ind w:hanging="0" w:start="0" w:end="601"/>
        <w:jc w:val="end"/>
        <w:rPr>
          <w:szCs w:val="24"/>
          <w:u w:val="single"/>
        </w:rPr>
      </w:pPr>
      <w:r>
        <w:rPr>
          <w:szCs w:val="24"/>
          <w:u w:val="single"/>
          <w:rtl w:val="true"/>
        </w:rPr>
        <w:t>נוסח מסמך זה כפוף לשינויי ניסוח ועריכה</w:t>
      </w:r>
    </w:p>
    <w:sectPr>
      <w:headerReference w:type="even" r:id="rId58"/>
      <w:headerReference w:type="default" r:id="rId59"/>
      <w:footerReference w:type="even" r:id="rId60"/>
      <w:footerReference w:type="default" r:id="rId61"/>
      <w:type w:val="nextPage"/>
      <w:pgSz w:w="11906" w:h="16838"/>
      <w:pgMar w:left="1704" w:right="1325" w:gutter="0" w:header="187" w:top="1701" w:footer="720" w:bottom="2602"/>
      <w:pgNumType w:start="1" w:fmt="decimal"/>
      <w:formProt w:val="false"/>
      <w:textDirection w:val="lrTb"/>
      <w:bidi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fldChar w:fldCharType="begin"/>
    </w:r>
    <w:r>
      <w:rPr>
        <w:rtl w:val="true"/>
        <w:szCs w:val="24"/>
        <w:rFonts w:cs="FrankRuehl" w:ascii="FrankRuehl" w:hAnsi="FrankRuehl"/>
      </w:rPr>
      <w:instrText xml:space="preserve"> PAGE </w:instrText>
    </w:r>
    <w:r>
      <w:rPr>
        <w:rtl w:val="true"/>
        <w:szCs w:val="24"/>
        <w:rFonts w:cs="FrankRuehl" w:ascii="FrankRuehl" w:hAnsi="FrankRuehl"/>
      </w:rPr>
      <w:fldChar w:fldCharType="separate"/>
    </w:r>
    <w:r>
      <w:rPr>
        <w:rtl w:val="true"/>
        <w:szCs w:val="24"/>
        <w:rFonts w:cs="FrankRuehl" w:ascii="FrankRuehl" w:hAnsi="FrankRuehl"/>
      </w:rPr>
      <w:t>20</w:t>
    </w:r>
    <w:r>
      <w:rPr>
        <w:rtl w:val="true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fldChar w:fldCharType="begin"/>
    </w:r>
    <w:r>
      <w:rPr>
        <w:rtl w:val="true"/>
        <w:szCs w:val="24"/>
        <w:rFonts w:cs="FrankRuehl" w:ascii="FrankRuehl" w:hAnsi="FrankRuehl"/>
      </w:rPr>
      <w:instrText xml:space="preserve"> PAGE </w:instrText>
    </w:r>
    <w:r>
      <w:rPr>
        <w:rtl w:val="true"/>
        <w:szCs w:val="24"/>
        <w:rFonts w:cs="FrankRuehl" w:ascii="FrankRuehl" w:hAnsi="FrankRuehl"/>
      </w:rPr>
      <w:fldChar w:fldCharType="separate"/>
    </w:r>
    <w:r>
      <w:rPr>
        <w:rtl w:val="true"/>
        <w:szCs w:val="24"/>
        <w:rFonts w:cs="FrankRuehl" w:ascii="FrankRuehl" w:hAnsi="FrankRuehl"/>
      </w:rPr>
      <w:t>21</w:t>
    </w:r>
    <w:r>
      <w:rPr>
        <w:rtl w:val="true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 w:before="0" w:after="0"/>
      <w:ind w:end="0"/>
      <w:jc w:val="start"/>
      <w:rPr>
        <w:sz w:val="22"/>
      </w:rPr>
    </w:pPr>
    <w:r>
      <w:rPr>
        <w:sz w:val="22"/>
        <w:sz w:val="22"/>
        <w:rtl w:val="true"/>
      </w:rPr>
      <w:t xml:space="preserve">תפ </w:t>
    </w:r>
    <w:r>
      <w:rPr>
        <w:sz w:val="22"/>
        <w:rtl w:val="true"/>
      </w:rPr>
      <w:t>(</w:t>
    </w:r>
    <w:r>
      <w:rPr>
        <w:sz w:val="22"/>
        <w:sz w:val="22"/>
        <w:rtl w:val="true"/>
      </w:rPr>
      <w:t>י</w:t>
    </w:r>
    <w:r>
      <w:rPr>
        <w:sz w:val="22"/>
        <w:rtl w:val="true"/>
      </w:rPr>
      <w:t>-</w:t>
    </w:r>
    <w:r>
      <w:rPr>
        <w:sz w:val="22"/>
        <w:sz w:val="22"/>
        <w:rtl w:val="true"/>
      </w:rPr>
      <w:t>ם</w:t>
    </w:r>
    <w:r>
      <w:rPr>
        <w:sz w:val="22"/>
        <w:rtl w:val="true"/>
      </w:rPr>
      <w:t xml:space="preserve">) </w:t>
    </w:r>
    <w:r>
      <w:rPr>
        <w:sz w:val="22"/>
      </w:rPr>
      <w:t>31377-10-16</w:t>
    </w:r>
    <w:r>
      <w:rPr>
        <w:sz w:val="22"/>
        <w:rtl w:val="true"/>
      </w:rPr>
      <w:tab/>
      <w:t xml:space="preserve"> </w:t>
    </w:r>
    <w:r>
      <w:rPr>
        <w:sz w:val="22"/>
        <w:sz w:val="22"/>
        <w:rtl w:val="true"/>
      </w:rPr>
      <w:t>מדינת ישראל נ</w:t>
    </w:r>
    <w:r>
      <w:rPr>
        <w:sz w:val="22"/>
        <w:rtl w:val="true"/>
      </w:rPr>
      <w:t xml:space="preserve">' </w:t>
    </w:r>
    <w:r>
      <w:rPr>
        <w:sz w:val="22"/>
        <w:sz w:val="22"/>
        <w:rtl w:val="true"/>
      </w:rPr>
      <w:t>יקיר אשבל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 w:before="0" w:after="0"/>
      <w:ind w:end="0"/>
      <w:jc w:val="start"/>
      <w:rPr>
        <w:sz w:val="22"/>
      </w:rPr>
    </w:pPr>
    <w:r>
      <w:rPr>
        <w:sz w:val="22"/>
        <w:sz w:val="22"/>
        <w:rtl w:val="true"/>
      </w:rPr>
      <w:t xml:space="preserve">תפ </w:t>
    </w:r>
    <w:r>
      <w:rPr>
        <w:sz w:val="22"/>
        <w:rtl w:val="true"/>
      </w:rPr>
      <w:t>(</w:t>
    </w:r>
    <w:r>
      <w:rPr>
        <w:sz w:val="22"/>
        <w:sz w:val="22"/>
        <w:rtl w:val="true"/>
      </w:rPr>
      <w:t>י</w:t>
    </w:r>
    <w:r>
      <w:rPr>
        <w:sz w:val="22"/>
        <w:rtl w:val="true"/>
      </w:rPr>
      <w:t>-</w:t>
    </w:r>
    <w:r>
      <w:rPr>
        <w:sz w:val="22"/>
        <w:sz w:val="22"/>
        <w:rtl w:val="true"/>
      </w:rPr>
      <w:t>ם</w:t>
    </w:r>
    <w:r>
      <w:rPr>
        <w:sz w:val="22"/>
        <w:rtl w:val="true"/>
      </w:rPr>
      <w:t xml:space="preserve">) </w:t>
    </w:r>
    <w:r>
      <w:rPr>
        <w:sz w:val="22"/>
      </w:rPr>
      <w:t>31377-10-16</w:t>
    </w:r>
    <w:r>
      <w:rPr>
        <w:sz w:val="22"/>
        <w:rtl w:val="true"/>
      </w:rPr>
      <w:tab/>
      <w:t xml:space="preserve"> </w:t>
    </w:r>
    <w:r>
      <w:rPr>
        <w:sz w:val="22"/>
        <w:sz w:val="22"/>
        <w:rtl w:val="true"/>
      </w:rPr>
      <w:t>מדינת ישראל נ</w:t>
    </w:r>
    <w:r>
      <w:rPr>
        <w:sz w:val="22"/>
        <w:rtl w:val="true"/>
      </w:rPr>
      <w:t xml:space="preserve">' </w:t>
    </w:r>
    <w:r>
      <w:rPr>
        <w:sz w:val="22"/>
        <w:sz w:val="22"/>
        <w:rtl w:val="true"/>
      </w:rPr>
      <w:t>יקיר אשבל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3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David"/>
        <w:color w:val="000000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9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</w:abstractNum>
  <w:abstractNum w:abstractNumId="3">
    <w:lvl w:ilvl="0">
      <w:start w:val="12"/>
      <w:numFmt w:val="decimal"/>
      <w:lvlText w:val="%1."/>
      <w:lvlJc w:val="end"/>
      <w:pPr>
        <w:tabs>
          <w:tab w:val="num" w:pos="0"/>
        </w:tabs>
        <w:ind w:start="97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</w:abstractNum>
  <w:abstractNum w:abstractNumId="4">
    <w:lvl w:ilvl="0">
      <w:start w:val="2"/>
      <w:numFmt w:val="decimal"/>
      <w:lvlText w:val="%1."/>
      <w:lvlJc w:val="end"/>
      <w:pPr>
        <w:tabs>
          <w:tab w:val="num" w:pos="0"/>
        </w:tabs>
        <w:ind w:start="25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ascii="Times New Roman" w:hAnsi="Times New Roman" w:eastAsia="Times New Roman" w:cs="Times New Roman"/>
        <w:color w:val="000000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82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David"/>
        <w:color w:val="000000"/>
      </w:rPr>
    </w:lvl>
  </w:abstractNum>
  <w:abstractNum w:abstractNumId="6">
    <w:lvl w:ilvl="0">
      <w:start w:val="8"/>
      <w:numFmt w:val="decimal"/>
      <w:lvlText w:val="%1."/>
      <w:lvlJc w:val="end"/>
      <w:pPr>
        <w:tabs>
          <w:tab w:val="num" w:pos="0"/>
        </w:tabs>
        <w:ind w:start="103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</w:abstractNum>
  <w:abstractNum w:abstractNumId="7">
    <w:lvl w:ilvl="0">
      <w:start w:val="18"/>
      <w:numFmt w:val="decimal"/>
      <w:lvlText w:val="%1."/>
      <w:lvlJc w:val="end"/>
      <w:pPr>
        <w:tabs>
          <w:tab w:val="num" w:pos="0"/>
        </w:tabs>
        <w:ind w:start="37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1">
      <w:start w:val="1"/>
      <w:numFmt w:val="hebrew1"/>
      <w:lvlText w:val="%2."/>
      <w:lvlJc w:val="start"/>
      <w:pPr>
        <w:tabs>
          <w:tab w:val="num" w:pos="0"/>
        </w:tabs>
        <w:ind w:start="182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David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85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57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29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401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73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45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17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</w:abstractNum>
  <w:abstractNum w:abstractNumId="8">
    <w:lvl w:ilvl="0">
      <w:start w:val="1"/>
      <w:numFmt w:val="decimal"/>
      <w:lvlText w:val="%1"/>
      <w:lvlJc w:val="start"/>
      <w:pPr>
        <w:tabs>
          <w:tab w:val="num" w:pos="0"/>
        </w:tabs>
        <w:ind w:star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1">
      <w:start w:val="1"/>
      <w:numFmt w:val="hebrew1"/>
      <w:lvlText w:val="%2."/>
      <w:lvlJc w:val="end"/>
      <w:pPr>
        <w:tabs>
          <w:tab w:val="num" w:pos="0"/>
        </w:tabs>
        <w:ind w:start="143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David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98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70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42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414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86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58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30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</w:abstractNum>
  <w:abstractNum w:abstractNumId="9">
    <w:lvl w:ilvl="0">
      <w:start w:val="15"/>
      <w:numFmt w:val="decimal"/>
      <w:lvlText w:val="%1."/>
      <w:lvlJc w:val="end"/>
      <w:pPr>
        <w:tabs>
          <w:tab w:val="num" w:pos="0"/>
        </w:tabs>
        <w:ind w:start="98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ascii="David" w:hAnsi="David" w:eastAsia="Times New Roman" w:cs="David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evenAndOddHeaders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58" w:before="0" w:after="4"/>
      <w:ind w:hanging="3" w:start="28" w:end="28"/>
      <w:jc w:val="both"/>
    </w:pPr>
    <w:rPr>
      <w:rFonts w:ascii="David" w:hAnsi="David" w:eastAsia="Times New Roman" w:cs="David"/>
      <w:color w:val="000000"/>
      <w:sz w:val="24"/>
      <w:szCs w:val="22"/>
      <w:lang w:val="en-US" w:bidi="he-IL" w:eastAsia="zh-CN"/>
    </w:rPr>
  </w:style>
  <w:style w:type="character" w:styleId="WW8Num1z0">
    <w:name w:val="WW8Num1z0"/>
    <w:qFormat/>
    <w:rPr>
      <w:rFonts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1z1">
    <w:name w:val="WW8Num1z1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2z0">
    <w:name w:val="WW8Num2z0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3z0">
    <w:name w:val="WW8Num3z0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4z0">
    <w:name w:val="WW8Num4z0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6"/>
      <w:sz w:val="26"/>
      <w:szCs w:val="26"/>
      <w:u w:val="none" w:color="000000"/>
      <w:vertAlign w:val="baseline"/>
    </w:rPr>
  </w:style>
  <w:style w:type="character" w:styleId="WW8Num5z0">
    <w:name w:val="WW8Num5z0"/>
    <w:qFormat/>
    <w:rPr>
      <w:rFonts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5z1">
    <w:name w:val="WW8Num5z1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6z0">
    <w:name w:val="WW8Num6z0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7z0">
    <w:name w:val="WW8Num7z0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7z1">
    <w:name w:val="WW8Num7z1"/>
    <w:qFormat/>
    <w:rPr>
      <w:rFonts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8z0">
    <w:name w:val="WW8Num8z0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8z1">
    <w:name w:val="WW8Num8z1"/>
    <w:qFormat/>
    <w:rPr>
      <w:rFonts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WW8Num9z0">
    <w:name w:val="WW8Num9z0"/>
    <w:qFormat/>
    <w:rPr>
      <w:rFonts w:ascii="David" w:hAnsi="David" w:eastAsia="Times New Roman" w:cs="David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HeaderChar">
    <w:name w:val="Header Char"/>
    <w:qFormat/>
    <w:rPr>
      <w:rFonts w:ascii="David" w:hAnsi="David" w:cs="David"/>
      <w:color w:val="000000"/>
      <w:sz w:val="24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oterChar">
    <w:name w:val="Footer Char"/>
    <w:qFormat/>
    <w:rPr>
      <w:rFonts w:ascii="David" w:hAnsi="David" w:cs="David"/>
      <w:color w:val="000000"/>
      <w:sz w:val="24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3" w:start="28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3" w:start="28" w:end="0"/>
      <w:jc w:val="both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" TargetMode="External"/><Relationship Id="rId4" Type="http://schemas.openxmlformats.org/officeDocument/2006/relationships/hyperlink" Target="http://www.nevo.co.il/law/70301/44f" TargetMode="External"/><Relationship Id="rId5" Type="http://schemas.openxmlformats.org/officeDocument/2006/relationships/hyperlink" Target="http://www.nevo.co.il/law/70301/144b" TargetMode="External"/><Relationship Id="rId6" Type="http://schemas.openxmlformats.org/officeDocument/2006/relationships/hyperlink" Target="http://www.nevo.co.il/law/70301/144d.2a" TargetMode="External"/><Relationship Id="rId7" Type="http://schemas.openxmlformats.org/officeDocument/2006/relationships/hyperlink" Target="http://www.nevo.co.il/law/70301/144d2" TargetMode="External"/><Relationship Id="rId8" Type="http://schemas.openxmlformats.org/officeDocument/2006/relationships/hyperlink" Target="http://www.nevo.co.il/law/70301/144d2.a" TargetMode="External"/><Relationship Id="rId9" Type="http://schemas.openxmlformats.org/officeDocument/2006/relationships/hyperlink" Target="http://www.nevo.co.il/law/70301/173.1" TargetMode="External"/><Relationship Id="rId10" Type="http://schemas.openxmlformats.org/officeDocument/2006/relationships/hyperlink" Target="http://www.nevo.co.il/law/70301/40ja.6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141771" TargetMode="External"/><Relationship Id="rId13" Type="http://schemas.openxmlformats.org/officeDocument/2006/relationships/hyperlink" Target="http://www.nevo.co.il/law/141771/24" TargetMode="External"/><Relationship Id="rId14" Type="http://schemas.openxmlformats.org/officeDocument/2006/relationships/hyperlink" Target="http://www.nevo.co.il/law/141771/81.2" TargetMode="External"/><Relationship Id="rId15" Type="http://schemas.openxmlformats.org/officeDocument/2006/relationships/hyperlink" Target="http://www.nevo.co.il/law/141771/100.a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law/73729/6" TargetMode="External"/><Relationship Id="rId18" Type="http://schemas.openxmlformats.org/officeDocument/2006/relationships/hyperlink" Target="http://www.nevo.co.il/law/73729/108" TargetMode="External"/><Relationship Id="rId19" Type="http://schemas.openxmlformats.org/officeDocument/2006/relationships/hyperlink" Target="http://www.nevo.co.il/law/73729/109" TargetMode="External"/><Relationship Id="rId20" Type="http://schemas.openxmlformats.org/officeDocument/2006/relationships/hyperlink" Target="http://www.nevo.co.il/law/73729/110" TargetMode="External"/><Relationship Id="rId21" Type="http://schemas.openxmlformats.org/officeDocument/2006/relationships/hyperlink" Target="http://www.nevo.co.il/law/70301/144d2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d.2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141771" TargetMode="External"/><Relationship Id="rId26" Type="http://schemas.openxmlformats.org/officeDocument/2006/relationships/hyperlink" Target="http://www.nevo.co.il/law/141771/24" TargetMode="External"/><Relationship Id="rId27" Type="http://schemas.openxmlformats.org/officeDocument/2006/relationships/hyperlink" Target="http://www.nevo.co.il/law/141771/81.2" TargetMode="External"/><Relationship Id="rId28" Type="http://schemas.openxmlformats.org/officeDocument/2006/relationships/hyperlink" Target="http://www.nevo.co.il/law/141771/100.a" TargetMode="External"/><Relationship Id="rId29" Type="http://schemas.openxmlformats.org/officeDocument/2006/relationships/hyperlink" Target="http://www.nevo.co.il/law/70301/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3729/6" TargetMode="External"/><Relationship Id="rId32" Type="http://schemas.openxmlformats.org/officeDocument/2006/relationships/hyperlink" Target="http://www.nevo.co.il/law/73729/108" TargetMode="External"/><Relationship Id="rId33" Type="http://schemas.openxmlformats.org/officeDocument/2006/relationships/hyperlink" Target="http://www.nevo.co.il/law/73729/109" TargetMode="External"/><Relationship Id="rId34" Type="http://schemas.openxmlformats.org/officeDocument/2006/relationships/hyperlink" Target="http://www.nevo.co.il/law/73729/110" TargetMode="External"/><Relationship Id="rId35" Type="http://schemas.openxmlformats.org/officeDocument/2006/relationships/hyperlink" Target="http://www.nevo.co.il/case/28920934" TargetMode="External"/><Relationship Id="rId36" Type="http://schemas.openxmlformats.org/officeDocument/2006/relationships/hyperlink" Target="http://www.nevo.co.il/case/5753840" TargetMode="External"/><Relationship Id="rId37" Type="http://schemas.openxmlformats.org/officeDocument/2006/relationships/hyperlink" Target="http://www.nevo.co.il/case/26314384" TargetMode="External"/><Relationship Id="rId38" Type="http://schemas.openxmlformats.org/officeDocument/2006/relationships/hyperlink" Target="http://www.nevo.co.il/case/20676247" TargetMode="External"/><Relationship Id="rId39" Type="http://schemas.openxmlformats.org/officeDocument/2006/relationships/hyperlink" Target="http://www.nevo.co.il/case/18745026" TargetMode="External"/><Relationship Id="rId40" Type="http://schemas.openxmlformats.org/officeDocument/2006/relationships/hyperlink" Target="http://www.nevo.co.il/case/20685284" TargetMode="External"/><Relationship Id="rId41" Type="http://schemas.openxmlformats.org/officeDocument/2006/relationships/hyperlink" Target="http://www.nevo.co.il/law/70301/452" TargetMode="External"/><Relationship Id="rId42" Type="http://schemas.openxmlformats.org/officeDocument/2006/relationships/hyperlink" Target="http://www.nevo.co.il/law/70301/44f" TargetMode="External"/><Relationship Id="rId43" Type="http://schemas.openxmlformats.org/officeDocument/2006/relationships/hyperlink" Target="http://www.nevo.co.il/law/70301/173.1" TargetMode="External"/><Relationship Id="rId44" Type="http://schemas.openxmlformats.org/officeDocument/2006/relationships/hyperlink" Target="http://www.nevo.co.il/law/70301/144b" TargetMode="External"/><Relationship Id="rId45" Type="http://schemas.openxmlformats.org/officeDocument/2006/relationships/hyperlink" Target="http://www.nevo.co.il/law/70301/144d2" TargetMode="External"/><Relationship Id="rId46" Type="http://schemas.openxmlformats.org/officeDocument/2006/relationships/hyperlink" Target="http://www.nevo.co.il/case/20652349" TargetMode="External"/><Relationship Id="rId47" Type="http://schemas.openxmlformats.org/officeDocument/2006/relationships/hyperlink" Target="http://www.nevo.co.il/case/28102827" TargetMode="External"/><Relationship Id="rId48" Type="http://schemas.openxmlformats.org/officeDocument/2006/relationships/hyperlink" Target="http://www.nevo.co.il/case/16900487" TargetMode="External"/><Relationship Id="rId49" Type="http://schemas.openxmlformats.org/officeDocument/2006/relationships/hyperlink" Target="http://www.nevo.co.il/case/22864355" TargetMode="External"/><Relationship Id="rId50" Type="http://schemas.openxmlformats.org/officeDocument/2006/relationships/hyperlink" Target="http://www.nevo.co.il/case/25247172" TargetMode="External"/><Relationship Id="rId51" Type="http://schemas.openxmlformats.org/officeDocument/2006/relationships/hyperlink" Target="http://www.nevo.co.il/case/23431797" TargetMode="External"/><Relationship Id="rId52" Type="http://schemas.openxmlformats.org/officeDocument/2006/relationships/hyperlink" Target="http://www.nevo.co.il/case/11289108" TargetMode="External"/><Relationship Id="rId53" Type="http://schemas.openxmlformats.org/officeDocument/2006/relationships/hyperlink" Target="http://www.nevo.co.il/case/21987799" TargetMode="External"/><Relationship Id="rId54" Type="http://schemas.openxmlformats.org/officeDocument/2006/relationships/hyperlink" Target="http://www.nevo.co.il/case/4991454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ja.6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header" Target="header2.xml"/><Relationship Id="rId60" Type="http://schemas.openxmlformats.org/officeDocument/2006/relationships/footer" Target="footer1.xml"/><Relationship Id="rId61" Type="http://schemas.openxmlformats.org/officeDocument/2006/relationships/footer" Target="footer2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2024-03-19T12:40:00Z</dcterms:created>
  <dc:creator> </dc:creator>
  <dc:description/>
  <cp:keywords/>
  <dc:language>en-IL</dc:language>
  <cp:lastModifiedBy>h1</cp:lastModifiedBy>
  <dcterms:modified xsi:type="dcterms:W3CDTF">2024-03-19T12:40:00Z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יקיר אשבל;דניאל צבי משה פינר;יהוידע סוכי;דב ירחמיאל מורל;טל נוה;שמואל פיין;סיני תור;צבי יהודה זלטקין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28920934;5753840;26314384;20676247;18745026;20685284;20652349;28102827;16900487;22864355;25247172;23431797;11289108;21987799;4991454</vt:lpwstr>
  </property>
  <property fmtid="{D5CDD505-2E9C-101B-9397-08002B2CF9AE}" pid="9" name="CITY">
    <vt:lpwstr>י-ם</vt:lpwstr>
  </property>
  <property fmtid="{D5CDD505-2E9C-101B-9397-08002B2CF9AE}" pid="10" name="DATE">
    <vt:lpwstr>20230511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איתן כהן</vt:lpwstr>
  </property>
  <property fmtid="{D5CDD505-2E9C-101B-9397-08002B2CF9AE}" pid="14" name="LAWLISTTMP1">
    <vt:lpwstr>70301/144d2.a;144d.2a;005;452;044f;173.1;144b;144d2;40ja.6</vt:lpwstr>
  </property>
  <property fmtid="{D5CDD505-2E9C-101B-9397-08002B2CF9AE}" pid="15" name="LAWLISTTMP2">
    <vt:lpwstr>141771/024;081.2;100.a</vt:lpwstr>
  </property>
  <property fmtid="{D5CDD505-2E9C-101B-9397-08002B2CF9AE}" pid="16" name="LAWLISTTMP3">
    <vt:lpwstr>73729/006;108;109;110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31377</vt:lpwstr>
  </property>
  <property fmtid="{D5CDD505-2E9C-101B-9397-08002B2CF9AE}" pid="24" name="NEWPARTB">
    <vt:lpwstr>10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380020230511</vt:lpwstr>
  </property>
  <property fmtid="{D5CDD505-2E9C-101B-9397-08002B2CF9AE}" pid="36" name="TYPE_N_DATE">
    <vt:lpwstr>38020230511</vt:lpwstr>
  </property>
  <property fmtid="{D5CDD505-2E9C-101B-9397-08002B2CF9AE}" pid="37" name="VOLUME">
    <vt:lpwstr/>
  </property>
  <property fmtid="{D5CDD505-2E9C-101B-9397-08002B2CF9AE}" pid="38" name="WORDNUMPAGES">
    <vt:lpwstr>19</vt:lpwstr>
  </property>
</Properties>
</file>