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1612-08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אוזן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זיאד סלאח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יוני אוזן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דרטלר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מרשיע את הנאשם בביצוע העבירה המיוחסת לו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אני מטיל על הנאשם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תנאי לתקופה של </w:t>
      </w:r>
      <w:r>
        <w:rPr>
          <w:rtl w:val="true"/>
        </w:rPr>
        <w:t>חודש</w:t>
      </w:r>
      <w:r>
        <w:rPr>
          <w:rtl w:val="true"/>
        </w:rPr>
        <w:t xml:space="preserve"> למשך  </w:t>
      </w:r>
      <w:r>
        <w:rPr>
          <w:rtl w:val="true"/>
        </w:rPr>
        <w:t>שנה מ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</w:t>
      </w:r>
      <w:r>
        <w:rPr>
          <w:rtl w:val="true"/>
        </w:rPr>
        <w:t>יעבור</w:t>
      </w:r>
      <w:r>
        <w:rPr>
          <w:rtl w:val="true"/>
        </w:rPr>
        <w:t xml:space="preserve">  </w:t>
      </w:r>
      <w:r>
        <w:rPr>
          <w:rtl w:val="true"/>
        </w:rPr>
        <w:t>בתקופה</w:t>
      </w:r>
      <w:r>
        <w:rPr>
          <w:rtl w:val="true"/>
        </w:rPr>
        <w:t xml:space="preserve"> זאת עבירה בה הורשע בתיק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ויורשע עליה 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מוצג שעניינו מכשיר נייד יוחזר לבעליו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באם בעליו לא יקבלו תוך חודש ימים</w:t>
      </w:r>
      <w:r>
        <w:rPr>
          <w:rtl w:val="true"/>
        </w:rPr>
        <w:t xml:space="preserve">, </w:t>
      </w:r>
      <w:r>
        <w:rPr>
          <w:rtl w:val="true"/>
        </w:rPr>
        <w:t>הוא יושמד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 ערעור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זיאד סלאח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 ניסן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13/04/2010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אהרוני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/Users/liorb/Downloads/study2025-p2/SH-08-1612-537.doc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1612-08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יוני אוזן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2010-04-14T02:37:00Z</dcterms:created>
  <dc:creator> </dc:creator>
  <dc:description/>
  <cp:keywords/>
  <dc:language>en-IL</dc:language>
  <cp:lastModifiedBy>orit</cp:lastModifiedBy>
  <dcterms:modified xsi:type="dcterms:W3CDTF">2010-04-14T10:37:00Z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יוני אוזן</vt:lpwstr>
  </property>
  <property fmtid="{D5CDD505-2E9C-101B-9397-08002B2CF9AE}" pid="4" name="CITY">
    <vt:lpwstr>עכו</vt:lpwstr>
  </property>
  <property fmtid="{D5CDD505-2E9C-101B-9397-08002B2CF9AE}" pid="5" name="DATE">
    <vt:lpwstr>20100413</vt:lpwstr>
  </property>
  <property fmtid="{D5CDD505-2E9C-101B-9397-08002B2CF9AE}" pid="6" name="DELEMATA">
    <vt:lpwstr/>
  </property>
  <property fmtid="{D5CDD505-2E9C-101B-9397-08002B2CF9AE}" pid="7" name="JUDGE">
    <vt:lpwstr>זיאד סלאח</vt:lpwstr>
  </property>
  <property fmtid="{D5CDD505-2E9C-101B-9397-08002B2CF9AE}" pid="8" name="LAWYER">
    <vt:lpwstr>דרטלר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1612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1612</vt:lpwstr>
  </property>
  <property fmtid="{D5CDD505-2E9C-101B-9397-08002B2CF9AE}" pid="30" name="PROCYEAR">
    <vt:lpwstr>08</vt:lpwstr>
  </property>
  <property fmtid="{D5CDD505-2E9C-101B-9397-08002B2CF9AE}" pid="31" name="PSAKDIN">
    <vt:lpwstr>הכרעת-דין</vt:lpwstr>
  </property>
  <property fmtid="{D5CDD505-2E9C-101B-9397-08002B2CF9AE}" pid="32" name="RemarkFileName">
    <vt:lpwstr>shalom sh 08 1612 537 htm</vt:lpwstr>
  </property>
  <property fmtid="{D5CDD505-2E9C-101B-9397-08002B2CF9AE}" pid="33" name="TYPE">
    <vt:lpwstr>3</vt:lpwstr>
  </property>
  <property fmtid="{D5CDD505-2E9C-101B-9397-08002B2CF9AE}" pid="34" name="TYPE_ABS_DATE">
    <vt:lpwstr>380020100413</vt:lpwstr>
  </property>
  <property fmtid="{D5CDD505-2E9C-101B-9397-08002B2CF9AE}" pid="35" name="TYPE_N_DATE">
    <vt:lpwstr>38020100413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