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982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488"/>
        <w:gridCol w:w="3938"/>
        <w:gridCol w:w="399"/>
      </w:tblGrid>
      <w:tr>
        <w:trPr>
          <w:trHeight w:val="570" w:hRule="exact"/>
        </w:trPr>
        <w:tc>
          <w:tcPr>
            <w:tcW w:w="9825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460" w:hRule="atLeast"/>
        </w:trPr>
        <w:tc>
          <w:tcPr>
            <w:tcW w:w="5488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16638-07-21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אלבאז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spacing w:lineRule="exact" w:line="240" w:before="120" w:after="120"/>
              <w:ind w:end="0"/>
              <w:jc w:val="start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27515-05-22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אלבאז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938" w:type="dxa"/>
            <w:tcBorders/>
          </w:tcPr>
          <w:p>
            <w:pPr>
              <w:pStyle w:val="Header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18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2023</w:t>
            </w:r>
          </w:p>
        </w:tc>
        <w:tc>
          <w:tcPr>
            <w:tcW w:w="3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end="0"/>
        <w:jc w:val="start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  <w:rtl w:val="true"/>
        </w:rPr>
        <w:t xml:space="preserve"> </w:t>
      </w:r>
    </w:p>
    <w:tbl>
      <w:tblPr>
        <w:bidiVisual w:val="true"/>
        <w:tblW w:w="929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2"/>
        <w:gridCol w:w="1460"/>
        <w:gridCol w:w="7056"/>
      </w:tblGrid>
      <w:tr>
        <w:trPr>
          <w:trHeight w:val="298" w:hRule="atLeast"/>
        </w:trPr>
        <w:tc>
          <w:tcPr>
            <w:tcW w:w="782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8516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אילה אורן</w:t>
            </w:r>
          </w:p>
        </w:tc>
      </w:tr>
      <w:tr>
        <w:trPr>
          <w:trHeight w:val="359" w:hRule="atLeast"/>
        </w:trPr>
        <w:tc>
          <w:tcPr>
            <w:tcW w:w="2242" w:type="dxa"/>
            <w:gridSpan w:val="2"/>
            <w:tcBorders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056" w:type="dxa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באמצעות פרקליטות המדינה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מחלקת הסייבר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חדד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ארבר</w:t>
            </w:r>
          </w:p>
        </w:tc>
      </w:tr>
      <w:tr>
        <w:trPr>
          <w:trHeight w:val="359" w:hRule="atLeast"/>
        </w:trPr>
        <w:tc>
          <w:tcPr>
            <w:tcW w:w="9298" w:type="dxa"/>
            <w:gridSpan w:val="3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9" w:hRule="atLeast"/>
        </w:trPr>
        <w:tc>
          <w:tcPr>
            <w:tcW w:w="2242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7056" w:type="dxa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יוסף אלבאז 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ראיס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סייף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רמזי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קטילאת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חאלד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אזברגה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u w:val="none"/>
          </w:rPr>
          <w:t>2</w:t>
        </w:r>
      </w:hyperlink>
    </w:p>
    <w:p>
      <w:pPr>
        <w:pStyle w:val="Normal"/>
        <w:ind w:end="0"/>
        <w:jc w:val="both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ברמלה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לאלימות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אימאם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וניהל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פייסבוק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3,000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עוקבים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הרשעת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שפרסם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רמדאן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2022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שומר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חומות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במתפרעים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שנהגו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במהומות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שפרסם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הפייסבוק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קהל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ופורסם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מעמודי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הפייסבוק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כמפורט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במנעד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רחב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צ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מוחשיים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נבחנת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הפרסום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מובהקות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תוכנו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החשיפה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הפרסום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סמיכות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הפרסום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לאירועי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מתיחות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ואלימות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פרסומיו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בתוכנם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עידוד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ואהדה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מפורשים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המתפרעים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האלימים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בשפתו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הציורית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והאמוציונלית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כשמטרתו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לעורר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הזדהות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עמוקה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ולסחוף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קהל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מאזיניו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ותומכיו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לפרסו</w:t>
      </w:r>
      <w:r>
        <w:rPr>
          <w:rFonts w:cs="FrankRuehl"/>
          <w:szCs w:val="26"/>
          <w:rtl w:val="true"/>
        </w:rPr>
        <w:t>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בהיותו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מנהיג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השפעה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שבדבריו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אקצא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בקדושתו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נוסף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תפוצת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הפרסומים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רחבה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לפרסום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פייסבוק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מנהל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קהל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בידיעתו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בווידאו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הפצתו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במרשתת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ומחמת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פרסום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סוערת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ומתוחה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בעטיים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הפרסומים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לעשיית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szCs w:val="26"/>
        </w:rPr>
      </w:pPr>
      <w:r>
        <w:rPr>
          <w:rFonts w:cs="David" w:ascii="David" w:hAnsi="David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הרקע – עבירות ההסתה לאלימות בהן הורשע הנאשם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הורשע לאחר שמיעת הוכחות בשתי עבירות הסתה לאלימות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אמירות שהשמיע ופרסם בחודש רמדאן אפריל </w:t>
      </w:r>
      <w:r>
        <w:rPr>
          <w:rFonts w:cs="David" w:ascii="David" w:hAnsi="David"/>
          <w:sz w:val="24"/>
          <w:szCs w:val="24"/>
        </w:rPr>
        <w:t>2022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בתקופה שבה התרחשו מהומות במסגד אל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אקצא והר הבית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וזוכה משתי עבירות הסתה לאלימות ואיומים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פרסומים שפרסם לאחר מבצע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שומר החומות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העובדות הצריכות הובאו בהרחבה בהכרעת הדין מיום </w:t>
      </w:r>
      <w:r>
        <w:rPr>
          <w:rFonts w:cs="David" w:ascii="David" w:hAnsi="David"/>
          <w:sz w:val="24"/>
          <w:szCs w:val="24"/>
        </w:rPr>
        <w:t>14.11.2023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ולכן אעמוד עליהן בקצרה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שייח</w:t>
      </w:r>
      <w:r>
        <w:rPr>
          <w:rFonts w:cs="David" w:ascii="David" w:hAnsi="David"/>
          <w:sz w:val="24"/>
          <w:szCs w:val="24"/>
          <w:rtl w:val="true"/>
        </w:rPr>
        <w:t xml:space="preserve">',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אימאם לשעבר במסגד הגדול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אל עומרי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בעיר לוד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אישיות ציבורית רבת השפעה בקרב קהל תומכיו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ניהל חשבון ברשת החברתית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פייסבוק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תחת שמו </w:t>
      </w:r>
      <w:r>
        <w:rPr>
          <w:rFonts w:ascii="Arial" w:hAnsi="Arial" w:cs="Arial"/>
          <w:sz w:val="24"/>
          <w:sz w:val="24"/>
          <w:szCs w:val="24"/>
          <w:rtl w:val="true"/>
          <w:lang w:bidi="ar-SA"/>
        </w:rPr>
        <w:t>يوسف</w:t>
      </w:r>
      <w:r>
        <w:rPr>
          <w:rFonts w:ascii="David" w:hAnsi="David" w:cs="David"/>
          <w:sz w:val="24"/>
          <w:sz w:val="24"/>
          <w:szCs w:val="24"/>
          <w:rtl w:val="true"/>
          <w:lang w:bidi="ar-SA"/>
        </w:rPr>
        <w:t xml:space="preserve"> </w:t>
      </w:r>
      <w:r>
        <w:rPr>
          <w:rFonts w:ascii="Arial" w:hAnsi="Arial" w:cs="Arial"/>
          <w:sz w:val="24"/>
          <w:sz w:val="24"/>
          <w:szCs w:val="24"/>
          <w:rtl w:val="true"/>
          <w:lang w:bidi="ar-SA"/>
        </w:rPr>
        <w:t>الباز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("</w:t>
      </w:r>
      <w:r>
        <w:rPr>
          <w:rFonts w:ascii="David" w:hAnsi="David" w:cs="David"/>
          <w:sz w:val="24"/>
          <w:sz w:val="24"/>
          <w:szCs w:val="24"/>
          <w:rtl w:val="true"/>
        </w:rPr>
        <w:t>יוסף אלבאז</w:t>
      </w:r>
      <w:r>
        <w:rPr>
          <w:rFonts w:cs="David" w:ascii="David" w:hAnsi="David"/>
          <w:sz w:val="24"/>
          <w:szCs w:val="24"/>
          <w:rtl w:val="true"/>
        </w:rPr>
        <w:t>")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החשבון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נכון לעת הרלוונטית היו מקושרים אל החשבון </w:t>
      </w:r>
      <w:r>
        <w:rPr>
          <w:rFonts w:cs="David" w:ascii="David" w:hAnsi="David"/>
          <w:sz w:val="24"/>
          <w:szCs w:val="24"/>
        </w:rPr>
        <w:t>4,952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חברים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3,399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עוקבים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פרסומי הנאשם היו חשופים באופן ישיר לחברים והעוקבים בחשבון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ופתוחים בפני כל מי שנכנס אל הדף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כך שהתאפשר להם לסמן חיבוב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Like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לשתף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Share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את התוכן שפרסם הנאשם בפני אחרים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בחודש רמדאן בין התאריכים </w:t>
      </w:r>
      <w:r>
        <w:rPr>
          <w:rFonts w:cs="David" w:ascii="David" w:hAnsi="David"/>
          <w:sz w:val="24"/>
          <w:szCs w:val="24"/>
        </w:rPr>
        <w:t>15.4.2022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22.4.2022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התרחשו בהר הבית והעיר העתיקה בירושלים אירועי 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הפרות סדר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והתפרעויות 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שכללו זריקת בקבוקי תבערה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יידויי אבנים וירי זיקוקים לעבר שוטרים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שהביאו בחלקם לפציעת השוטרים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באישום הראשון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כי בתאריך </w:t>
      </w:r>
      <w:r>
        <w:rPr>
          <w:rFonts w:cs="David" w:ascii="David" w:hAnsi="David"/>
          <w:sz w:val="24"/>
          <w:szCs w:val="24"/>
        </w:rPr>
        <w:t>22.4.2022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05:30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לערך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החלו התפרעויות אלימות והפרות סדר נרחבות באזור הר הבית בידי מתפרעים שחלקם שהו במסגד אל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אקצא במהלך הלילה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כללו יידוי אבנים וירי זיקוקים לעבר שוטרים ששהו במקום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06:04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פרסם הנאשם רשומה בחשבון שלו בשפה הערבית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שזכתה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88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סימני חיבוב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שיתופים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 הביע דברי אהדה ושבח כלפי המתפרעים האלימים בהר הבית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ובכך הסית לאלימות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ind w:start="964" w:end="0"/>
        <w:jc w:val="start"/>
        <w:rPr>
          <w:rFonts w:ascii="Calibri" w:hAnsi="Calibri" w:cs="Arial"/>
          <w:b/>
          <w:bCs/>
          <w:lang w:bidi="ar-JO"/>
        </w:rPr>
      </w:pPr>
      <w:r>
        <w:rPr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  <w:lang w:bidi="ar-JO"/>
        </w:rPr>
        <w:t>قائمة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الشرف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>..........</w:t>
      </w:r>
    </w:p>
    <w:p>
      <w:pPr>
        <w:pStyle w:val="Normal"/>
        <w:ind w:start="964" w:end="0"/>
        <w:jc w:val="start"/>
        <w:rPr>
          <w:b/>
          <w:bCs/>
          <w:lang w:bidi="ar-JO"/>
        </w:rPr>
      </w:pPr>
      <w:r>
        <w:rPr>
          <w:rFonts w:ascii="Arial" w:hAnsi="Arial" w:cs="Arial"/>
          <w:b/>
          <w:b/>
          <w:bCs/>
          <w:rtl w:val="true"/>
          <w:lang w:bidi="ar-JO"/>
        </w:rPr>
        <w:t>الشباب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 xml:space="preserve">, </w:t>
      </w:r>
      <w:r>
        <w:rPr>
          <w:rFonts w:ascii="Arial" w:hAnsi="Arial" w:cs="Arial"/>
          <w:b/>
          <w:b/>
          <w:bCs/>
          <w:rtl w:val="true"/>
          <w:lang w:bidi="ar-JO"/>
        </w:rPr>
        <w:t>الاشاوس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 xml:space="preserve">, </w:t>
      </w:r>
      <w:r>
        <w:rPr>
          <w:rFonts w:ascii="Arial" w:hAnsi="Arial" w:cs="Arial"/>
          <w:b/>
          <w:b/>
          <w:bCs/>
          <w:rtl w:val="true"/>
          <w:lang w:bidi="ar-JO"/>
        </w:rPr>
        <w:t>المرابطون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والمرابطات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 xml:space="preserve">, </w:t>
      </w:r>
      <w:r>
        <w:rPr>
          <w:rFonts w:ascii="Arial" w:hAnsi="Arial" w:cs="Arial"/>
          <w:b/>
          <w:b/>
          <w:bCs/>
          <w:rtl w:val="true"/>
          <w:lang w:bidi="ar-JO"/>
        </w:rPr>
        <w:t>الحرائر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 xml:space="preserve">, </w:t>
      </w:r>
      <w:r>
        <w:rPr>
          <w:rFonts w:ascii="Arial" w:hAnsi="Arial" w:cs="Arial"/>
          <w:b/>
          <w:b/>
          <w:bCs/>
          <w:rtl w:val="true"/>
          <w:lang w:bidi="ar-JO"/>
        </w:rPr>
        <w:t>المعتكفون</w:t>
      </w:r>
    </w:p>
    <w:p>
      <w:pPr>
        <w:pStyle w:val="Normal"/>
        <w:ind w:start="964" w:end="0"/>
        <w:jc w:val="start"/>
        <w:rPr/>
      </w:pPr>
      <w:r>
        <w:rPr>
          <w:rFonts w:cs="Times New Roman"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والمعتكفات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>....</w:t>
      </w:r>
    </w:p>
    <w:p>
      <w:pPr>
        <w:pStyle w:val="Normal"/>
        <w:ind w:start="964" w:end="0"/>
        <w:jc w:val="start"/>
        <w:rPr/>
      </w:pPr>
      <w:r>
        <w:rPr>
          <w:rFonts w:ascii="Arial" w:hAnsi="Arial" w:cs="Arial"/>
          <w:b/>
          <w:b/>
          <w:bCs/>
          <w:rtl w:val="true"/>
          <w:lang w:bidi="ar-JO"/>
        </w:rPr>
        <w:t>هذه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هي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قائمة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الشرف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المجاهدة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 xml:space="preserve">, </w:t>
      </w:r>
      <w:r>
        <w:rPr>
          <w:rFonts w:ascii="Arial" w:hAnsi="Arial" w:cs="Arial"/>
          <w:b/>
          <w:b/>
          <w:bCs/>
          <w:rtl w:val="true"/>
          <w:lang w:bidi="ar-JO"/>
        </w:rPr>
        <w:t>التي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دهست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انف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الاحتلال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الإسرائيلي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>,</w:t>
      </w:r>
    </w:p>
    <w:p>
      <w:pPr>
        <w:pStyle w:val="Normal"/>
        <w:ind w:start="964" w:end="0"/>
        <w:jc w:val="start"/>
        <w:rPr/>
      </w:pPr>
      <w:r>
        <w:rPr>
          <w:rFonts w:cs="Times New Roman"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وبدمائها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منعت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منه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تقسيم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المسجد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الأقصى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>......</w:t>
      </w:r>
    </w:p>
    <w:p>
      <w:pPr>
        <w:pStyle w:val="Normal"/>
        <w:ind w:start="964" w:end="0"/>
        <w:jc w:val="start"/>
        <w:rPr>
          <w:b/>
          <w:bCs/>
          <w:lang w:bidi="ar-JO"/>
        </w:rPr>
      </w:pPr>
      <w:r>
        <w:rPr>
          <w:rFonts w:ascii="Arial" w:hAnsi="Arial" w:cs="Arial"/>
          <w:b/>
          <w:b/>
          <w:bCs/>
          <w:rtl w:val="true"/>
          <w:lang w:bidi="ar-JO"/>
        </w:rPr>
        <w:t>هذه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هي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قائمة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الشرف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التي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أظهرت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بعض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المنتفعين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من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السياسيين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في</w:t>
      </w:r>
    </w:p>
    <w:p>
      <w:pPr>
        <w:pStyle w:val="Normal"/>
        <w:ind w:start="964" w:end="0"/>
        <w:jc w:val="start"/>
        <w:rPr/>
      </w:pPr>
      <w:r>
        <w:rPr>
          <w:rFonts w:cs="Times New Roman"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إسرائيل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من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ان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يوهموا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الراي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العام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باي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دور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لغيركم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في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حماية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المسجد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الأقصى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</w:p>
    <w:p>
      <w:pPr>
        <w:pStyle w:val="Normal"/>
        <w:ind w:start="964" w:end="0"/>
        <w:jc w:val="start"/>
        <w:rPr>
          <w:b/>
          <w:bCs/>
          <w:lang w:bidi="ar-JO"/>
        </w:rPr>
      </w:pPr>
      <w:r>
        <w:rPr>
          <w:b/>
          <w:bCs/>
          <w:rtl w:val="true"/>
          <w:lang w:bidi="ar-JO"/>
        </w:rPr>
        <w:t>......</w:t>
      </w:r>
    </w:p>
    <w:p>
      <w:pPr>
        <w:pStyle w:val="Normal"/>
        <w:ind w:start="964" w:end="0"/>
        <w:jc w:val="start"/>
        <w:rPr>
          <w:b/>
          <w:bCs/>
          <w:lang w:bidi="ar-JO"/>
        </w:rPr>
      </w:pPr>
      <w:r>
        <w:rPr>
          <w:rFonts w:ascii="Arial" w:hAnsi="Arial" w:cs="Arial"/>
          <w:b/>
          <w:b/>
          <w:bCs/>
          <w:rtl w:val="true"/>
          <w:lang w:bidi="ar-JO"/>
        </w:rPr>
        <w:t>هذه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هي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قائمة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الشرف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التي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جعلت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بعض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أعضاء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الكنيست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يظهر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زيفهم</w:t>
      </w:r>
    </w:p>
    <w:p>
      <w:pPr>
        <w:pStyle w:val="Normal"/>
        <w:ind w:start="964" w:end="0"/>
        <w:jc w:val="start"/>
        <w:rPr/>
      </w:pPr>
      <w:r>
        <w:rPr>
          <w:rFonts w:cs="Times New Roman"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وتظهر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قزميتهم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امام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الرباط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والجهاد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والمقاومة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الباسلة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>.......</w:t>
      </w:r>
    </w:p>
    <w:p>
      <w:pPr>
        <w:pStyle w:val="Normal"/>
        <w:ind w:start="964" w:end="0"/>
        <w:jc w:val="start"/>
        <w:rPr/>
      </w:pPr>
      <w:r>
        <w:rPr>
          <w:rFonts w:ascii="Arial" w:hAnsi="Arial" w:cs="Arial"/>
          <w:b/>
          <w:b/>
          <w:bCs/>
          <w:rtl w:val="true"/>
          <w:lang w:bidi="ar-JO"/>
        </w:rPr>
        <w:t>هذه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هي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قائمة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الشرف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التي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جعلت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الدنيا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كلها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ترى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ان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إسرائيل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ليست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دولة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 xml:space="preserve">, </w:t>
      </w:r>
      <w:r>
        <w:rPr>
          <w:rFonts w:ascii="Arial" w:hAnsi="Arial" w:cs="Arial"/>
          <w:b/>
          <w:b/>
          <w:bCs/>
          <w:rtl w:val="true"/>
          <w:lang w:bidi="ar-JO"/>
        </w:rPr>
        <w:t>بل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</w:p>
    <w:p>
      <w:pPr>
        <w:pStyle w:val="Normal"/>
        <w:ind w:start="964" w:end="0"/>
        <w:jc w:val="start"/>
        <w:rPr/>
      </w:pPr>
      <w:r>
        <w:rPr>
          <w:rFonts w:ascii="Arial" w:hAnsi="Arial" w:cs="Arial"/>
          <w:b/>
          <w:b/>
          <w:bCs/>
          <w:rtl w:val="true"/>
          <w:lang w:bidi="ar-JO"/>
        </w:rPr>
        <w:t>عصابة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مافيا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تفتقر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لادنى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معيار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أخلاقي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>....</w:t>
      </w:r>
    </w:p>
    <w:p>
      <w:pPr>
        <w:pStyle w:val="Normal"/>
        <w:ind w:start="964" w:end="0"/>
        <w:jc w:val="start"/>
        <w:rPr>
          <w:b/>
          <w:bCs/>
          <w:lang w:bidi="ar-JO"/>
        </w:rPr>
      </w:pPr>
      <w:r>
        <w:rPr>
          <w:rFonts w:ascii="Arial" w:hAnsi="Arial" w:cs="Arial"/>
          <w:b/>
          <w:b/>
          <w:bCs/>
          <w:rtl w:val="true"/>
          <w:lang w:bidi="ar-JO"/>
        </w:rPr>
        <w:t>يا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اهل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هذه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القائمة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 xml:space="preserve">: </w:t>
      </w:r>
      <w:r>
        <w:rPr>
          <w:rFonts w:ascii="Arial" w:hAnsi="Arial" w:cs="Arial"/>
          <w:b/>
          <w:b/>
          <w:bCs/>
          <w:rtl w:val="true"/>
          <w:lang w:bidi="ar-JO"/>
        </w:rPr>
        <w:t>سيروا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على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بركة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الله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 xml:space="preserve">, </w:t>
      </w:r>
      <w:r>
        <w:rPr>
          <w:rFonts w:ascii="Arial" w:hAnsi="Arial" w:cs="Arial"/>
          <w:b/>
          <w:b/>
          <w:bCs/>
          <w:rtl w:val="true"/>
          <w:lang w:bidi="ar-JO"/>
        </w:rPr>
        <w:t>حيا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الله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رباطكم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وجهادكم</w:t>
      </w:r>
    </w:p>
    <w:p>
      <w:pPr>
        <w:pStyle w:val="Normal"/>
        <w:ind w:start="964" w:end="0"/>
        <w:jc w:val="start"/>
        <w:rPr/>
      </w:pPr>
      <w:r>
        <w:rPr>
          <w:rFonts w:cs="Times New Roman"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ومراغمتكم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 xml:space="preserve">, </w:t>
      </w:r>
      <w:r>
        <w:rPr>
          <w:rFonts w:ascii="Arial" w:hAnsi="Arial" w:cs="Arial"/>
          <w:b/>
          <w:b/>
          <w:bCs/>
          <w:rtl w:val="true"/>
          <w:lang w:bidi="ar-JO"/>
        </w:rPr>
        <w:t>انتم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الابطال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وفقط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انتم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 xml:space="preserve">, </w:t>
      </w:r>
      <w:r>
        <w:rPr>
          <w:rFonts w:ascii="Arial" w:hAnsi="Arial" w:cs="Arial"/>
          <w:b/>
          <w:b/>
          <w:bCs/>
          <w:rtl w:val="true"/>
          <w:lang w:bidi="ar-JO"/>
        </w:rPr>
        <w:t>ووالله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ان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إسرائيل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قوتها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وشرطتها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</w:p>
    <w:p>
      <w:pPr>
        <w:pStyle w:val="Normal"/>
        <w:ind w:start="964" w:end="0"/>
        <w:jc w:val="start"/>
        <w:rPr/>
      </w:pPr>
      <w:r>
        <w:rPr>
          <w:rFonts w:ascii="Arial" w:hAnsi="Arial" w:cs="Arial"/>
          <w:b/>
          <w:b/>
          <w:bCs/>
          <w:rtl w:val="true"/>
          <w:lang w:bidi="ar-JO"/>
        </w:rPr>
        <w:t>وجيشها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اوهن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من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بيت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العنكبوت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 xml:space="preserve">, </w:t>
      </w:r>
      <w:r>
        <w:rPr>
          <w:rFonts w:ascii="Arial" w:hAnsi="Arial" w:cs="Arial"/>
          <w:b/>
          <w:b/>
          <w:bCs/>
          <w:rtl w:val="true"/>
          <w:lang w:bidi="ar-JO"/>
        </w:rPr>
        <w:t>والنصر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لكم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باذن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الله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العزيز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الجبار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>.....</w:t>
      </w:r>
    </w:p>
    <w:p>
      <w:pPr>
        <w:pStyle w:val="Normal"/>
        <w:ind w:start="964" w:end="0"/>
        <w:jc w:val="start"/>
        <w:rPr>
          <w:b/>
          <w:bCs/>
          <w:lang w:bidi="ar-JO"/>
        </w:rPr>
      </w:pPr>
      <w:r>
        <w:rPr>
          <w:rFonts w:ascii="Arial" w:hAnsi="Arial" w:cs="Arial"/>
          <w:b/>
          <w:b/>
          <w:bCs/>
          <w:rtl w:val="true"/>
          <w:lang w:bidi="ar-JO"/>
        </w:rPr>
        <w:t>والخزي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والعار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لكل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المتخاذلين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والامعات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 xml:space="preserve">, </w:t>
      </w:r>
      <w:r>
        <w:rPr>
          <w:rFonts w:ascii="Arial" w:hAnsi="Arial" w:cs="Arial"/>
          <w:b/>
          <w:b/>
          <w:bCs/>
          <w:rtl w:val="true"/>
          <w:lang w:bidi="ar-JO"/>
        </w:rPr>
        <w:t>ولا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عزاء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للرومانسيين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من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أبناء</w:t>
      </w:r>
    </w:p>
    <w:p>
      <w:pPr>
        <w:pStyle w:val="Normal"/>
        <w:ind w:start="964" w:end="0"/>
        <w:jc w:val="start"/>
        <w:rPr/>
      </w:pPr>
      <w:r>
        <w:rPr>
          <w:rFonts w:cs="Times New Roman"/>
          <w:b/>
          <w:bCs/>
          <w:rtl w:val="true"/>
          <w:lang w:bidi="ar-JO"/>
        </w:rPr>
        <w:t xml:space="preserve"> </w:t>
      </w:r>
      <w:r>
        <w:rPr>
          <w:rFonts w:ascii="Arial" w:hAnsi="Arial" w:cs="Arial"/>
          <w:b/>
          <w:b/>
          <w:bCs/>
          <w:rtl w:val="true"/>
          <w:lang w:bidi="ar-JO"/>
        </w:rPr>
        <w:t>جلدتنا</w:t>
      </w:r>
      <w:r>
        <w:rPr>
          <w:rFonts w:cs="Times New Roman"/>
          <w:b/>
          <w:b/>
          <w:bCs/>
          <w:rtl w:val="true"/>
          <w:lang w:bidi="ar-JO"/>
        </w:rPr>
        <w:t xml:space="preserve"> </w:t>
      </w:r>
      <w:r>
        <w:rPr>
          <w:b/>
          <w:bCs/>
          <w:rtl w:val="true"/>
          <w:lang w:bidi="ar-JO"/>
        </w:rPr>
        <w:t>...,,,,,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ולהלן תרגום הרשומה לשפה העברית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964" w:end="737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רשימת הכבוד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הצעירים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האמיצים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אלמראבטון ולמראבטאת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אנשי החופש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אלמעתקפון ואלמעתקפאת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זוהי רשימת הכבוד הג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יהאדית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אשר דרסה את אפו של הכיבוש הישראלי ובדמה מנעה ממנו את חלוקת מסגד אל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אקצא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זוהי רשימת הכבוד אשר חשפה חלק מאותם מנהיגים פוליטיים בישראל אשר מעוררים מחשבות שווא בקרב דעת הקהל מכל מחשבה אחרת מלבד הגנה על אל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אקצא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זוהי רשימת הכבוד שגרמה לחלק מחברי הכנסת שזיופם ייחשף וגם נחשפה גמדותם מול רבאט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יהאד והתנגדות אמיצה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אללה יברך את הרבאט שלכם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יהאד שלכם ובריאותכם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אתם הגיבורים ורק אתם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באללה שישראל כוחה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המשטרה והצבא שלהם חלשים יותר מבית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קורי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העכביש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הניצחון הוא שלכם בעזרת אללה היקר והאדיר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באישום השני הורשע הנאשם בעבירה של הסתה לאלימות בגין פרסום דברי אהדה ושבח לזכותם של מתפרעים אלימים בהר הבית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בהתייחס לנאום שנשא בערב </w:t>
      </w:r>
      <w:r>
        <w:rPr>
          <w:rFonts w:cs="David" w:ascii="David" w:hAnsi="David"/>
          <w:sz w:val="24"/>
          <w:szCs w:val="24"/>
        </w:rPr>
        <w:t>24.4.2022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בפני קהל של עשרות אנשים שהתאסף ברחבת המסגד הגדול בעיר לוד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צולם בידיעתו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וחלקו של הנאום פורסם בעמוד הפייסבוק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אלג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רמק אלח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בארי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הוא נצפה עד ליום </w:t>
      </w:r>
      <w:r>
        <w:rPr>
          <w:rFonts w:cs="David" w:ascii="David" w:hAnsi="David"/>
          <w:sz w:val="24"/>
          <w:szCs w:val="24"/>
        </w:rPr>
        <w:t>2.5.2022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 ידי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24,000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צופים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וכך אמר הנאשם בנאום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964" w:end="737"/>
        <w:contextualSpacing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אני רוצה להצדיע בצדעת כבוד ותפארת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הצדעה של כבוד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אני רוצה לתת את זה לבני הנוער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שלצערי כמה מבוגדי עמנו קראו להם בריונים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הצעירים האלה ששמים רעלות פנים ומגנים על מסגד אל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אקצא המבורך בגופם החשוף עם קצת אבנים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ברזל ועצים מול מכונת מלחמה ישראלית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מגנים על מסגד אל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אקצא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אנחנו צריכים לנשק את הראש והרגליים שלהם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אלמלא אלה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ישראל הייתה מרוקנת את מסגד אל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אקצא מזמן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כל פעם שמתפרצים למסגד מה עושים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?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הם מביאים מספר קטן של שוטרים עם רימוני הלם ומוציאים את כולנו מאל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אקצא ונותנים לפולשים להיכנס כאוות נפשם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ללא הצעירים הגיבורים האלה שעומדים מול השוטרים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נלחמים בהם ונפצעים מהם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עלינו להצדיע להם הצדעת כבוד ותפארת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color w:val="000000"/>
          <w:sz w:val="24"/>
          <w:szCs w:val="24"/>
          <w:u w:val="single"/>
        </w:rPr>
      </w:pPr>
      <w:r>
        <w:rPr>
          <w:rFonts w:cs="David" w:ascii="David" w:hAnsi="David"/>
          <w:b/>
          <w:bCs/>
          <w:color w:val="000000"/>
          <w:sz w:val="24"/>
          <w:szCs w:val="24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באי כוח הצדדים לעונש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41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באי כוח המאשימה עורכי הדין יוני חדד ואור ארבר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הפנו לחומרת המעשים בהם הורשע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ולאווירה הביטחונית הנפיצה אז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שבה המונים התבצרו במסגד אל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אקצא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תקפו שוטרים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יידוי אבנים גדולות וסלעים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ירו זיקוקים לעבר שוטרים בכינון ישיר והעמידו את חיי השוטרים ושלמות גופם בסכנה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כשחלקם נפצע בעקבות 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הפנו הפרקליטים המלומדים לדברי השבח שהביע הנאשם כלפי המתפרעים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בסמוך מאוד להתרחשותם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וטענו כי הנאשם השמיע אמירות קשות שהקימו אפשרות ממשית לכך שדבריו יובילו לאלימות וסיכון של חיי שוטרים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מעמדו הרם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כמי שהיה במשך כמעט שלושה עשורים אימאם במסגד הגדול בלוד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המשיך לשאת דרשות גם לאחר מכן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וציבור רחב שתמך בו ועקב אחרי פרסומיו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מעידים על השפעתו הרבה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ביתר שאת בהיותו דמות מתונה בעברו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41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41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בנוגע לקביעת מתחם העונש נטען כי יש לראות בשני הפרסומים כאירוע אחד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ובהתאם לפסיקה שהגישו באי כוח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בהתחשב בפרסומים בנסיבותיהם עתרו לקביעת מתחם עונש הולם כולל הנע בין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7669/15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ראאד סלאח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18.4.2016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2376/17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סארא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28.3.2023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hyperlink r:id="rId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ירושלים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37216-10-22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דיריה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28.3.2023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</w:p>
    <w:p>
      <w:pPr>
        <w:pStyle w:val="ListParagraph"/>
        <w:spacing w:lineRule="auto" w:line="240" w:before="0" w:after="0"/>
        <w:ind w:start="41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41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הגישו את הרשעתו הקודמת של הנאשם ב</w:t>
      </w:r>
      <w:hyperlink r:id="rId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רמלה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18418-04-18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14.6.2022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פציעה באמצעות נשק קר ואיומים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וערעור שהגיש הנאשם ב</w:t>
      </w:r>
      <w:hyperlink r:id="rId1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29248-08-22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אלבאז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19.12.2022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שנדחה בגין הכרעת הדין אך הקל במעט בעונשו של הנאשם שהועמד על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אותם מרצה הנאשם מיום </w:t>
      </w:r>
      <w:r>
        <w:rPr>
          <w:rFonts w:cs="David" w:ascii="David" w:hAnsi="David"/>
          <w:sz w:val="24"/>
          <w:szCs w:val="24"/>
        </w:rPr>
        <w:t>20.2.2023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בסופו של דבר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לעניין גזירת העונש עתרה המאשימה להשית על הנאשם מאסר גבוה במעט ממרכז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שעיקרו ירוצה במצטבר לעונש שהוא מרצה עתה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בניכוי ימי מעצרו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וענישה נלווית של קנס ומאסר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41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41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באי כוח הנאשם עורכי הדין רמזי קטילאת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חאלד אזברגה וראיס אבו סייף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טענו כי הפסיקה שהגישה המאשימה לצורך קביעת מתחם העונש אינה רלוונטית משום שעניינה במקרים חמורים בהרבה אם בשל קריאה מפורשת לאלימות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ריבוי מקרים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ופרסום תכנים בוטים וגזעניים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ואילו כאן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באמירת דברי שבח לאלימות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בחלופה הפחותה בחומרתה מבין שתי החלופות בעבירת ההסתה לאלימות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41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41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בהתייחס לפרסום באישום הראשון טענו הסנגורים כי יש לתת את הדעת לכך שהוא גרף </w:t>
      </w:r>
      <w:r>
        <w:rPr>
          <w:rFonts w:cs="David" w:ascii="David" w:hAnsi="David"/>
          <w:sz w:val="24"/>
          <w:szCs w:val="24"/>
        </w:rPr>
        <w:t>88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לייקים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ובנוגע לנאום כי חלק מהתפוצה נעשה בעמוד הפייסבוק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אלג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רמק אלח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בארי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שהוא לא בשליטת הנאשם ולא נטען כי נעשה בידיעתו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הגם שהנאשם היה מודע לצילומו בעת הנאום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41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41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לקביעת מתחם העונש ההולם הפנתה ההגנה ל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4753/22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בעניין אליצור אליו אתייחס בהמשך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ולפסיקה שנסקרה ב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ירושלים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31377-10-16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בגזרי הדין מיום </w:t>
      </w:r>
      <w:r>
        <w:rPr>
          <w:rFonts w:cs="David" w:ascii="David" w:hAnsi="David"/>
          <w:sz w:val="24"/>
          <w:szCs w:val="24"/>
        </w:rPr>
        <w:t>23.4.2023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11.5.2023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בפרשה שכונתה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חתונת השנאה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עוד התייחסה ההגנה למקרה חמור בהרבה לשיטתה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 ריבוי הפרסומים – ב</w:t>
      </w: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27870-08-20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ascii="David" w:hAnsi="David" w:cs="David"/>
          <w:sz w:val="24"/>
          <w:sz w:val="24"/>
          <w:szCs w:val="24"/>
          <w:rtl w:val="true"/>
        </w:rPr>
        <w:t>שם עתרה המאשימה למתחם פחות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ואזי טענה ההגנה לקביעת מתחם הנע בין מספר חודשי מאסר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41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41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באי כוח הנאשם הפנו לנסיבותיו האישיות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בהיותו אדם מבוגר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חולה לב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נשוי ואב לילדים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ובהם תאומים בני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שהה במעצר ממש במשך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מכן היה עצור באיזוק אלקטרוני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הוסיפה וציינה ההגנה כי הנאשם מרצה עתה לראשונה בחייו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עונש מאסר בגין הרשעתו היחידה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והגם שהוא שפוט בתיק פלילי הוא מרצה את עונשו באגף ביטחוני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שתנאיו קשים ומרתיעים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במיוחד מאז שבת </w:t>
      </w:r>
      <w:r>
        <w:rPr>
          <w:rFonts w:cs="David" w:ascii="David" w:hAnsi="David"/>
          <w:sz w:val="24"/>
          <w:szCs w:val="24"/>
        </w:rPr>
        <w:t>7.10.2023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 ועוד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לתיק דנן היו השלכות לא רק בעצם הגדרת הנאשם כאסיר ביטחוני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אלא בדחיית התכנסות ועדת השחרורים מחודש ספטמבר </w:t>
      </w:r>
      <w:r>
        <w:rPr>
          <w:rFonts w:cs="David" w:ascii="David" w:hAnsi="David"/>
          <w:sz w:val="24"/>
          <w:szCs w:val="24"/>
        </w:rPr>
        <w:t>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לחודש ינואר </w:t>
      </w:r>
      <w:r>
        <w:rPr>
          <w:rFonts w:cs="David" w:ascii="David" w:hAnsi="David"/>
          <w:sz w:val="24"/>
          <w:szCs w:val="24"/>
        </w:rPr>
        <w:t>2024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41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240" w:before="0" w:after="0"/>
        <w:ind w:start="41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41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ההגנה שבה והדגישה את פועלו הציבורי החיובי של הנאשם שניהל אורח חיים נורמטיבי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ותרם לאורך שנים להרגעת הרוחות בקרב הציבור הערבי בעיר לוד בתקופות משבר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כנלמד במהלך המשפט לרבות באירועי מבצע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שומר החומות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מכל הטעמים הללו עתרה ההגנה להסתפק בהטלת מאסר בפועל למשך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כימי מעצרו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41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41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בדברו לעונש חזר והדגיש כי למעט המקרה בגינו הוא מרצה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מעולם לא נקט באלימות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ובהתייחס להרשעתו דנן אמר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מודה שאולי חציתי את הגבול קצת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התכוונתי להסית לאלימות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לפעמים מדברים וחוצים את הגבול תוך כדי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הפנמתי עכשיו אחרי הכרעת הדין איפה אני עמדתי ואיפה אני חציתי ואני מבטיח לבית המשפט הבטחה אישית שמה שקרה באירועים שאני הורשעתי בהם לא יקרה לעולם דבר כזה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בן אדם לומד ממה שקורה איתו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מודה שעברתי את הגבול אבל אני לא אקרא אף פעם למישהו לנהוג באלימות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מודה לבית המשפט על הכרעת הדין הזאת שהייתה מאוזנת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הוגנת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צודקת ואני מבטיח שיהיה בסדר לאורך כל מה שנשאר לי בחיים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David" w:hAnsi="David"/>
          <w:u w:val="single"/>
          <w:rtl w:val="true"/>
        </w:rPr>
        <w:t>קביעת מתחם העונש ההולם</w:t>
      </w:r>
      <w:r>
        <w:rPr>
          <w:rFonts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הערכים המוגנים בהם פגע הנאשם במעשיו הם שלום הציבור וביטחונו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שמירה על השיח הציבורי הדמוקרטי נקי מביטויים שמקדמים מעשי 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ומשכך הערכים המוגנים כרוכים בטבורם בהגנה על שלטון החוק והסדר הציבורי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יפים לעניינו דברי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ובראן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כתוארו אז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1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ץ </w:t>
        </w:r>
        <w:r>
          <w:rPr>
            <w:rStyle w:val="Hyperlink"/>
            <w:rFonts w:cs="David" w:ascii="David" w:hAnsi="David"/>
            <w:sz w:val="24"/>
            <w:szCs w:val="24"/>
          </w:rPr>
          <w:t>2648/12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התנועה לחיזוק הסובלנות בחינוך הדתי ואח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היועץ המשפטי לממשלה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David" w:ascii="David" w:hAnsi="David"/>
          <w:spacing w:val="10"/>
          <w:sz w:val="24"/>
          <w:szCs w:val="24"/>
          <w:rtl w:val="true"/>
        </w:rPr>
        <w:t>(</w:t>
      </w:r>
      <w:r>
        <w:rPr>
          <w:rFonts w:cs="David" w:ascii="David" w:hAnsi="David"/>
          <w:spacing w:val="10"/>
          <w:sz w:val="24"/>
          <w:szCs w:val="24"/>
        </w:rPr>
        <w:t>9.12.2015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),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pacing w:val="10"/>
          <w:sz w:val="24"/>
          <w:szCs w:val="24"/>
        </w:rPr>
      </w:pPr>
      <w:r>
        <w:rPr>
          <w:rFonts w:cs="David" w:ascii="David" w:hAnsi="David"/>
          <w:spacing w:val="10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964" w:end="737"/>
        <w:contextualSpacing/>
        <w:jc w:val="both"/>
        <w:rPr/>
      </w:pP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באקלים הנוכחי – שבו הסתה לגזענות ולאלימות הפכה לחזון נפרץ – ישנו צורך מובהק כי הרשויות האמונות על אכיפת החוק ויישומו יעמדו על המשמר בכל תוקף ויסייעו במיגורה של התופעה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מלבד תכיפותה ההולכת וגוברת של תופעת ההסתה לגזענות ולאלימות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עלינו לתת את הדעת גם לקלות ולפשטות שבהן ניתן לפרסם – ובעיקר להפיץ – באופן המוני דברי בלע והסתה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Ruller4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הענישה הנוהגת בעבירות של הסתה לאלימות נעה במנעד רחב שבין מאסר מותנה ושל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צ ועד עונשי מאסר בפועל מוחשיים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בקביעת מתחם העונש ההולם נבחנת ההסתה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מבחינת חומרת הפרסום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מובהקות תוכנו המסית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מידת החשיפה של הפרסום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סמיכות הפרסום לאירועי אלימות או לתקופת מתיחות ואלימות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ופוטנציאל הסיכון למימוש התוכן המסית כלפי הציבור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הענישה הנוהגת ניתן ללמוד מהפסיקה שלהלן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0" w:after="0"/>
        <w:ind w:end="0"/>
        <w:contextualSpacing/>
        <w:jc w:val="start"/>
        <w:rPr>
          <w:rFonts w:ascii="FrankRuehl" w:hAnsi="FrankRuehl" w:cs="FrankRuehl"/>
          <w:b/>
          <w:bCs/>
          <w:sz w:val="24"/>
          <w:szCs w:val="24"/>
        </w:rPr>
      </w:pPr>
      <w:r>
        <w:rPr>
          <w:rFonts w:cs="FrankRuehl" w:ascii="FrankRuehl" w:hAnsi="FrankRuehl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357" w:start="714"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4753/22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אליצור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14.11.2022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פסיקה אליה הפנתה ההגנה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נדחתה בקשת רשות ערעור שהגיש מבקש שהורשע באמירת דברי שבח ואהדה לאלימות של יהודים כלפי ערבים בפעילות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תג מחיר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בכך שפרסם שני מאמרי דעה באתר חדשות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ובהיותו רב ומורה בכיר בישיבת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עוד יוסף חי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בית משפט השלום קבע מתחם עונש הולם הנע בין מאסר מותנה ועד מספר חודשי מאסר שיכול שירוצו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 על המבקש עונש של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 וקנס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ערעורו של המבקש על עצם הרשעתו נדחה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וערעור המשיבה לעונש התקבל בחלקו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כך שנקבע מתחם עונש הולם הנע בין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ואולם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לנוכח חלוף זמן משמעותי הוחמר רכיב המאסר המותנה בלבד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357" w:start="714"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8670/19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עובד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27.2.2020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פסיקה אליה הפנתה ההגנה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נדחתה בקשת רשות הערעור שהגיש המבקש שהורשע לאחר ניהול הוכחות ובהתאם לערעור שהתקבל מאת המדינה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הסתה לאלימות בגין פרסום שתי הודעות בקבוצות ווטסאפ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בהן כתב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בעמונה צריך שיהיו פצועים קל – אך ורק מהצד של הציונים הארורים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וכמו כן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בעמונה צריך שיהיו פצועים – אך ורק מהצד של הניו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נאצים הארורים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אליו הוחזר הדיון לשם גזירת הדין קבע מתחם עונש הולם הנע בין מספר חודשי מאסר ועד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והשית על הנאשם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714"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4175/19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מועלם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22.7.2019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נדון המבקש שהורשע על פי הודאתו בריבוי עבירות הסתה לאלימות ובריבוי עבירות הסתה לגזענות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בגין פרסום רשומות רבות בחשבון הפייסבוק שלו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שכללו גם קריאה לאלימות כלפי ערבים ישראלים ופלשתינאים וזאת על רקע מבצע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צוק איתן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ואירועי טרור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קבע כי מתחם העונש ההולם נע בין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ובהתחשב בתסקיר חיובי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העדר עבר פלילי וחלוף הזמן גזר על המבקש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ובקשת רשות ערעור שהגיש נדחו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לאחר שערכאת הערעור הציעה לו לרצות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לריצוי בעבודות שירות אך הוא סירב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ובציינה שהעונש נוטה במידת מה לקולה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David"/>
          <w:sz w:val="24"/>
          <w:sz w:val="24"/>
          <w:szCs w:val="24"/>
          <w:rtl w:val="true"/>
        </w:rPr>
        <w:t>ב</w:t>
      </w:r>
      <w:hyperlink r:id="rId18">
        <w:r>
          <w:rPr>
            <w:rStyle w:val="Hyperlink"/>
            <w:rFonts w:ascii="FrankRuehl" w:hAnsi="FrankRuehl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FrankRuehl" w:hAnsi="FrankRuehl" w:eastAsia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FrankRuehl" w:hAnsi="FrankRuehl"/>
            <w:color w:val="0000FF"/>
            <w:sz w:val="24"/>
            <w:szCs w:val="24"/>
            <w:u w:val="single"/>
          </w:rPr>
          <w:t>2376/17</w:t>
        </w:r>
      </w:hyperlink>
      <w:r>
        <w:rPr>
          <w:rFonts w:cs="David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סארא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FrankRuehl" w:hAnsi="FrankRuehl"/>
          <w:b/>
          <w:bCs/>
          <w:sz w:val="24"/>
          <w:szCs w:val="24"/>
          <w:rtl w:val="true"/>
        </w:rPr>
        <w:t xml:space="preserve">'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David" w:ascii="FrankRuehl" w:hAnsi="FrankRuehl"/>
          <w:sz w:val="24"/>
          <w:szCs w:val="24"/>
          <w:rtl w:val="true"/>
        </w:rPr>
        <w:t>(</w:t>
      </w:r>
      <w:r>
        <w:rPr>
          <w:rFonts w:cs="David" w:ascii="FrankRuehl" w:hAnsi="FrankRuehl"/>
          <w:sz w:val="24"/>
          <w:szCs w:val="24"/>
        </w:rPr>
        <w:t>18.4.2017</w:t>
      </w:r>
      <w:r>
        <w:rPr>
          <w:rFonts w:cs="David" w:ascii="FrankRuehl" w:hAnsi="FrankRuehl"/>
          <w:sz w:val="24"/>
          <w:szCs w:val="24"/>
          <w:rtl w:val="true"/>
        </w:rPr>
        <w:t>) (</w:t>
      </w:r>
      <w:r>
        <w:rPr>
          <w:rFonts w:ascii="FrankRuehl" w:hAnsi="FrankRuehl" w:cs="David"/>
          <w:sz w:val="24"/>
          <w:sz w:val="24"/>
          <w:szCs w:val="24"/>
          <w:rtl w:val="true"/>
        </w:rPr>
        <w:t>פסיקה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שהגישה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המאשימה</w:t>
      </w:r>
      <w:r>
        <w:rPr>
          <w:rFonts w:cs="David" w:ascii="FrankRuehl" w:hAnsi="FrankRuehl"/>
          <w:sz w:val="24"/>
          <w:szCs w:val="24"/>
          <w:rtl w:val="true"/>
        </w:rPr>
        <w:t xml:space="preserve">), </w:t>
      </w:r>
      <w:r>
        <w:rPr>
          <w:rFonts w:ascii="FrankRuehl" w:hAnsi="FrankRuehl" w:cs="David"/>
          <w:sz w:val="24"/>
          <w:sz w:val="24"/>
          <w:szCs w:val="24"/>
          <w:rtl w:val="true"/>
        </w:rPr>
        <w:t>נדחתה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בקשת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רשות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ערעור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שהגיש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מבקש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שהורשע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בעבירה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הסתה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לאלימות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ואיסור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פרסום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הסתה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לגזענות</w:t>
      </w:r>
      <w:r>
        <w:rPr>
          <w:rFonts w:cs="David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בכך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שעל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רקע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גל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טרור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ששרר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באותה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עת</w:t>
      </w:r>
      <w:r>
        <w:rPr>
          <w:rFonts w:cs="David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הוא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נשא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נאום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במסגד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בהר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הבית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שהוסרט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והועלה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ל</w:t>
      </w:r>
      <w:r>
        <w:rPr>
          <w:rFonts w:cs="David" w:ascii="FrankRuehl" w:hAnsi="FrankRuehl"/>
          <w:sz w:val="24"/>
          <w:szCs w:val="24"/>
          <w:rtl w:val="true"/>
        </w:rPr>
        <w:t>-</w:t>
      </w:r>
      <w:r>
        <w:rPr>
          <w:rFonts w:cs="David" w:ascii="FrankRuehl" w:hAnsi="FrankRuehl"/>
          <w:sz w:val="24"/>
          <w:szCs w:val="24"/>
          <w:rtl w:val="true"/>
        </w:rPr>
        <w:t>"</w:t>
      </w:r>
      <w:r>
        <w:rPr>
          <w:rFonts w:cs="David" w:ascii="FrankRuehl" w:hAnsi="FrankRuehl"/>
          <w:sz w:val="24"/>
          <w:szCs w:val="24"/>
        </w:rPr>
        <w:t>YouTube</w:t>
      </w:r>
      <w:r>
        <w:rPr>
          <w:rFonts w:cs="David" w:ascii="FrankRuehl" w:hAnsi="FrankRuehl"/>
          <w:sz w:val="24"/>
          <w:szCs w:val="24"/>
          <w:rtl w:val="true"/>
        </w:rPr>
        <w:t>"</w:t>
      </w:r>
      <w:r>
        <w:rPr>
          <w:rFonts w:cs="David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שבו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קרא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לעשיית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מעשה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אלימות</w:t>
      </w:r>
      <w:r>
        <w:rPr>
          <w:rFonts w:cs="David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ובין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היתר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אמר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cs="David" w:ascii="FrankRuehl" w:hAnsi="FrankRuehl"/>
          <w:b/>
          <w:bCs/>
          <w:sz w:val="24"/>
          <w:szCs w:val="24"/>
          <w:rtl w:val="true"/>
        </w:rPr>
        <w:t>"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ואני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אומר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ליהודים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במפורש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הגיע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הזמן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לשחוט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אתכם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FrankRuehl" w:hAnsi="FrankRuehl"/>
          <w:b/>
          <w:bCs/>
          <w:sz w:val="24"/>
          <w:szCs w:val="24"/>
          <w:rtl w:val="true"/>
        </w:rPr>
        <w:t xml:space="preserve">[...],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הגיע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הזמן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להרוג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אתכם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FrankRuehl" w:hAnsi="FrankRuehl"/>
          <w:b/>
          <w:bCs/>
          <w:sz w:val="24"/>
          <w:szCs w:val="24"/>
          <w:rtl w:val="true"/>
        </w:rPr>
        <w:t xml:space="preserve">[...]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וחיילי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הח</w:t>
      </w:r>
      <w:r>
        <w:rPr>
          <w:rFonts w:cs="David" w:ascii="FrankRuehl" w:hAnsi="FrankRuehl"/>
          <w:b/>
          <w:bCs/>
          <w:sz w:val="24"/>
          <w:szCs w:val="24"/>
          <w:rtl w:val="true"/>
        </w:rPr>
        <w:t>'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ליפות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האסלאמית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שתגיע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לארץ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לשחרר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אותה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מהטינוף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שלכם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והיום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הזה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קרוב</w:t>
      </w:r>
      <w:r>
        <w:rPr>
          <w:rFonts w:cs="David" w:ascii="FrankRuehl" w:hAnsi="FrankRuehl"/>
          <w:b/>
          <w:bCs/>
          <w:sz w:val="24"/>
          <w:szCs w:val="24"/>
          <w:rtl w:val="true"/>
        </w:rPr>
        <w:t>"</w:t>
      </w:r>
      <w:r>
        <w:rPr>
          <w:rFonts w:cs="David" w:ascii="FrankRuehl" w:hAnsi="FrankRueh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David"/>
          <w:sz w:val="24"/>
          <w:sz w:val="24"/>
          <w:szCs w:val="24"/>
          <w:rtl w:val="true"/>
        </w:rPr>
        <w:t>בית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משפט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השלום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קבע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כי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מתחם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העונש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ההולם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נע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בין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cs="David" w:ascii="FrankRuehl" w:hAnsi="FrankRuehl"/>
          <w:sz w:val="24"/>
          <w:szCs w:val="24"/>
        </w:rPr>
        <w:t>6</w:t>
      </w:r>
      <w:r>
        <w:rPr>
          <w:rFonts w:cs="David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ל</w:t>
      </w:r>
      <w:r>
        <w:rPr>
          <w:rFonts w:cs="David" w:ascii="FrankRuehl" w:hAnsi="FrankRuehl"/>
          <w:sz w:val="24"/>
          <w:szCs w:val="24"/>
          <w:rtl w:val="true"/>
        </w:rPr>
        <w:t>-</w:t>
      </w:r>
      <w:r>
        <w:rPr>
          <w:rFonts w:cs="David" w:ascii="FrankRuehl" w:hAnsi="FrankRuehl"/>
          <w:sz w:val="24"/>
          <w:szCs w:val="24"/>
        </w:rPr>
        <w:t>18</w:t>
      </w:r>
      <w:r>
        <w:rPr>
          <w:rFonts w:cs="David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חודשי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מאסר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בפועל</w:t>
      </w:r>
      <w:r>
        <w:rPr>
          <w:rFonts w:cs="David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וגזר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המבקש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cs="David" w:ascii="FrankRuehl" w:hAnsi="FrankRuehl"/>
          <w:sz w:val="24"/>
          <w:szCs w:val="24"/>
        </w:rPr>
        <w:t>8</w:t>
      </w:r>
      <w:r>
        <w:rPr>
          <w:rFonts w:cs="David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חודשי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מאסר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בפועל</w:t>
      </w:r>
      <w:r>
        <w:rPr>
          <w:rFonts w:cs="David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ערעור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המדינה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קולת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העונש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התקבל</w:t>
      </w:r>
      <w:r>
        <w:rPr>
          <w:rFonts w:cs="David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ועונשו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המבקש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הוחמר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והועמד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cs="David" w:ascii="FrankRuehl" w:hAnsi="FrankRuehl"/>
          <w:sz w:val="24"/>
          <w:szCs w:val="24"/>
        </w:rPr>
        <w:t>14</w:t>
      </w:r>
      <w:r>
        <w:rPr>
          <w:rFonts w:cs="David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חודשי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מאסר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בפועל</w:t>
      </w:r>
      <w:r>
        <w:rPr>
          <w:rFonts w:cs="David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David"/>
          <w:sz w:val="24"/>
          <w:sz w:val="24"/>
          <w:szCs w:val="24"/>
          <w:rtl w:val="true"/>
        </w:rPr>
        <w:t>לנוכח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חומרת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העבירות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ומשהנאום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הוכן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מראש</w:t>
      </w:r>
      <w:r>
        <w:rPr>
          <w:rFonts w:cs="David" w:ascii="FrankRuehl" w:hAnsi="FrankRuehl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FrankRuehl" w:hAnsi="FrankRuehl" w:cs="David"/>
          <w:sz w:val="24"/>
          <w:szCs w:val="24"/>
        </w:rPr>
      </w:pPr>
      <w:r>
        <w:rPr>
          <w:rFonts w:cs="David" w:ascii="FrankRuehl" w:hAnsi="FrankRuehl"/>
          <w:sz w:val="24"/>
          <w:szCs w:val="24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David"/>
          <w:sz w:val="24"/>
          <w:sz w:val="24"/>
          <w:szCs w:val="24"/>
          <w:rtl w:val="true"/>
        </w:rPr>
        <w:t>ב</w:t>
      </w:r>
      <w:hyperlink r:id="rId19">
        <w:r>
          <w:rPr>
            <w:rStyle w:val="Hyperlink"/>
            <w:rFonts w:ascii="FrankRuehl" w:hAnsi="FrankRuehl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FrankRuehl" w:hAnsi="FrankRuehl" w:eastAsia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FrankRuehl" w:hAnsi="FrankRuehl"/>
            <w:color w:val="0000FF"/>
            <w:sz w:val="24"/>
            <w:szCs w:val="24"/>
            <w:u w:val="single"/>
          </w:rPr>
          <w:t>7669/15</w:t>
        </w:r>
      </w:hyperlink>
      <w:r>
        <w:rPr>
          <w:rFonts w:cs="David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ראאד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סלאח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FrankRuehl" w:hAnsi="FrankRuehl"/>
          <w:b/>
          <w:bCs/>
          <w:sz w:val="24"/>
          <w:szCs w:val="24"/>
          <w:rtl w:val="true"/>
        </w:rPr>
        <w:t xml:space="preserve">'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David" w:ascii="FrankRuehl" w:hAnsi="FrankRuehl"/>
          <w:sz w:val="24"/>
          <w:szCs w:val="24"/>
          <w:rtl w:val="true"/>
        </w:rPr>
        <w:t>(</w:t>
      </w:r>
      <w:r>
        <w:rPr>
          <w:rFonts w:cs="David" w:ascii="FrankRuehl" w:hAnsi="FrankRuehl"/>
          <w:sz w:val="24"/>
          <w:szCs w:val="24"/>
        </w:rPr>
        <w:t>18.4.2016</w:t>
      </w:r>
      <w:r>
        <w:rPr>
          <w:rFonts w:cs="David" w:ascii="FrankRuehl" w:hAnsi="FrankRuehl"/>
          <w:sz w:val="24"/>
          <w:szCs w:val="24"/>
          <w:rtl w:val="true"/>
        </w:rPr>
        <w:t>) (</w:t>
      </w:r>
      <w:r>
        <w:rPr>
          <w:rFonts w:ascii="FrankRuehl" w:hAnsi="FrankRuehl" w:cs="David"/>
          <w:sz w:val="24"/>
          <w:sz w:val="24"/>
          <w:szCs w:val="24"/>
          <w:rtl w:val="true"/>
        </w:rPr>
        <w:t>פסיקה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שהגישה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המאשימה</w:t>
      </w:r>
      <w:r>
        <w:rPr>
          <w:rFonts w:cs="David" w:ascii="FrankRuehl" w:hAnsi="FrankRuehl"/>
          <w:sz w:val="24"/>
          <w:szCs w:val="24"/>
          <w:rtl w:val="true"/>
        </w:rPr>
        <w:t xml:space="preserve">), </w:t>
      </w:r>
      <w:r>
        <w:rPr>
          <w:rFonts w:ascii="FrankRuehl" w:hAnsi="FrankRuehl" w:cs="David"/>
          <w:sz w:val="24"/>
          <w:sz w:val="24"/>
          <w:szCs w:val="24"/>
          <w:rtl w:val="true"/>
        </w:rPr>
        <w:t>נדון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מבקש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שהורשע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בהסתה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לאלימות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וזוכה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מעבירה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הסתה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לגזענות</w:t>
      </w:r>
      <w:r>
        <w:rPr>
          <w:rFonts w:cs="David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בגין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דרשה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שנשא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בא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קרא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לביצוע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מעשי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אלימות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כלפי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ישראלים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וכוחות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הביטחון</w:t>
      </w:r>
      <w:r>
        <w:rPr>
          <w:rFonts w:cs="David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בית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המשפט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המחוזי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קיבל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את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ערעור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המדינה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והרשיע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את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המבקש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גם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בעבירה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הסתה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לגזענות</w:t>
      </w:r>
      <w:r>
        <w:rPr>
          <w:rFonts w:cs="David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בגזר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הדין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קבע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בית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משפט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השלום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כי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מתחם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עונש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הולם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הכולל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נע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בין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cs="David" w:ascii="FrankRuehl" w:hAnsi="FrankRuehl"/>
          <w:sz w:val="24"/>
          <w:szCs w:val="24"/>
        </w:rPr>
        <w:t>5</w:t>
      </w:r>
      <w:r>
        <w:rPr>
          <w:rFonts w:cs="David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ל</w:t>
      </w:r>
      <w:r>
        <w:rPr>
          <w:rFonts w:cs="David" w:ascii="FrankRuehl" w:hAnsi="FrankRuehl"/>
          <w:sz w:val="24"/>
          <w:szCs w:val="24"/>
          <w:rtl w:val="true"/>
        </w:rPr>
        <w:t>-</w:t>
      </w:r>
      <w:r>
        <w:rPr>
          <w:rFonts w:cs="David" w:ascii="FrankRuehl" w:hAnsi="FrankRuehl"/>
          <w:sz w:val="24"/>
          <w:szCs w:val="24"/>
        </w:rPr>
        <w:t>20</w:t>
      </w:r>
      <w:r>
        <w:rPr>
          <w:rFonts w:cs="David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חודשי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מאסר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בפועל</w:t>
      </w:r>
      <w:r>
        <w:rPr>
          <w:rFonts w:cs="David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והשית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המבקש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cs="David" w:ascii="FrankRuehl" w:hAnsi="FrankRuehl"/>
          <w:sz w:val="24"/>
          <w:szCs w:val="24"/>
        </w:rPr>
        <w:t>11</w:t>
      </w:r>
      <w:r>
        <w:rPr>
          <w:rFonts w:cs="David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חודשי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מאסר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וענישה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נלוות</w:t>
      </w:r>
      <w:r>
        <w:rPr>
          <w:rFonts w:cs="David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ערעור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שהגישו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הצדדים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לבית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המשפט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המחוזי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נדחה</w:t>
      </w:r>
      <w:r>
        <w:rPr>
          <w:rFonts w:cs="David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בקשת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רשות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הערעור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שהגיש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המבקש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נדונה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במותב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תלתא</w:t>
      </w:r>
      <w:r>
        <w:rPr>
          <w:rFonts w:cs="David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David"/>
          <w:sz w:val="24"/>
          <w:sz w:val="24"/>
          <w:szCs w:val="24"/>
          <w:rtl w:val="true"/>
        </w:rPr>
        <w:t>אז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נדחה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הערעור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הכרעת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הדין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ברוב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דעות</w:t>
      </w:r>
      <w:r>
        <w:rPr>
          <w:rFonts w:cs="David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והתקבל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הערעור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חומרת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העונש</w:t>
      </w:r>
      <w:r>
        <w:rPr>
          <w:rFonts w:cs="David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שהופחת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והועמד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cs="David" w:ascii="FrankRuehl" w:hAnsi="FrankRuehl"/>
          <w:sz w:val="24"/>
          <w:szCs w:val="24"/>
        </w:rPr>
        <w:t>9</w:t>
      </w:r>
      <w:r>
        <w:rPr>
          <w:rFonts w:cs="David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חודשי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מאסר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בפועל</w:t>
      </w:r>
      <w:r>
        <w:rPr>
          <w:rFonts w:cs="David" w:ascii="FrankRuehl" w:hAnsi="FrankRueh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David"/>
          <w:sz w:val="24"/>
          <w:sz w:val="24"/>
          <w:szCs w:val="24"/>
          <w:rtl w:val="true"/>
        </w:rPr>
        <w:t>ב</w:t>
      </w:r>
      <w:hyperlink r:id="rId20">
        <w:r>
          <w:rPr>
            <w:rStyle w:val="Hyperlink"/>
            <w:rFonts w:ascii="FrankRuehl" w:hAnsi="FrankRuehl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ascii="FrankRuehl" w:hAnsi="FrankRuehl" w:eastAsia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David"/>
            <w:color w:val="0000FF"/>
            <w:sz w:val="24"/>
            <w:sz w:val="24"/>
            <w:szCs w:val="24"/>
            <w:u w:val="single"/>
            <w:rtl w:val="true"/>
          </w:rPr>
          <w:t>ירושלים</w:t>
        </w:r>
        <w:r>
          <w:rPr>
            <w:rStyle w:val="Hyperlink"/>
            <w:rFonts w:cs="David" w:ascii="FrankRuehl" w:hAnsi="FrankRueh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FrankRuehl" w:hAnsi="FrankRuehl"/>
            <w:color w:val="0000FF"/>
            <w:sz w:val="24"/>
            <w:szCs w:val="24"/>
            <w:u w:val="single"/>
          </w:rPr>
          <w:t>29938-02-20</w:t>
        </w:r>
      </w:hyperlink>
      <w:r>
        <w:rPr>
          <w:rFonts w:cs="David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חדאד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FrankRuehl" w:hAnsi="FrankRuehl"/>
          <w:b/>
          <w:bCs/>
          <w:sz w:val="24"/>
          <w:szCs w:val="24"/>
          <w:rtl w:val="true"/>
        </w:rPr>
        <w:t xml:space="preserve">'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FrankRuehl" w:hAnsi="FrankRuehl" w:eastAsia="FrankRuehl" w:cs="FrankRueh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David" w:ascii="FrankRuehl" w:hAnsi="FrankRuehl"/>
          <w:sz w:val="24"/>
          <w:szCs w:val="24"/>
          <w:rtl w:val="true"/>
        </w:rPr>
        <w:t>(</w:t>
      </w:r>
      <w:r>
        <w:rPr>
          <w:rFonts w:cs="David" w:ascii="FrankRuehl" w:hAnsi="FrankRuehl"/>
          <w:sz w:val="24"/>
          <w:szCs w:val="24"/>
        </w:rPr>
        <w:t>16.6.2020</w:t>
      </w:r>
      <w:r>
        <w:rPr>
          <w:rFonts w:cs="David" w:ascii="FrankRuehl" w:hAnsi="FrankRuehl"/>
          <w:sz w:val="24"/>
          <w:szCs w:val="24"/>
          <w:rtl w:val="true"/>
        </w:rPr>
        <w:t xml:space="preserve">), </w:t>
      </w:r>
      <w:r>
        <w:rPr>
          <w:rFonts w:ascii="FrankRuehl" w:hAnsi="FrankRuehl" w:cs="David"/>
          <w:sz w:val="24"/>
          <w:sz w:val="24"/>
          <w:szCs w:val="24"/>
          <w:rtl w:val="true"/>
        </w:rPr>
        <w:t>נדון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מערער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שהורשע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בהתאם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להודאתו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בפרסום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ארבע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רשומות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</w:t>
      </w:r>
      <w:r>
        <w:rPr>
          <w:rFonts w:cs="David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David"/>
          <w:sz w:val="24"/>
          <w:sz w:val="24"/>
          <w:szCs w:val="24"/>
          <w:rtl w:val="true"/>
        </w:rPr>
        <w:t>פייסבוק</w:t>
      </w:r>
      <w:r>
        <w:rPr>
          <w:rFonts w:cs="David" w:ascii="FrankRuehl" w:hAnsi="FrankRuehl"/>
          <w:sz w:val="24"/>
          <w:szCs w:val="24"/>
          <w:rtl w:val="true"/>
        </w:rPr>
        <w:t xml:space="preserve">"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בהן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קרא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לביצוע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מעשי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אלימות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ופרסם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דברי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שבח</w:t>
      </w:r>
      <w:r>
        <w:rPr>
          <w:rFonts w:cs="David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David"/>
          <w:sz w:val="24"/>
          <w:sz w:val="24"/>
          <w:szCs w:val="24"/>
          <w:rtl w:val="true"/>
        </w:rPr>
        <w:t>אהדה</w:t>
      </w:r>
      <w:r>
        <w:rPr>
          <w:rFonts w:cs="David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עידוד</w:t>
      </w:r>
      <w:r>
        <w:rPr>
          <w:rFonts w:cs="David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David"/>
          <w:sz w:val="24"/>
          <w:sz w:val="24"/>
          <w:szCs w:val="24"/>
          <w:rtl w:val="true"/>
        </w:rPr>
        <w:t>תמיכה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והזדהות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במעשי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אלימות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וטרור</w:t>
      </w:r>
      <w:r>
        <w:rPr>
          <w:rFonts w:cs="David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בית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משפט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השלום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קבע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מתחם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עונש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הולם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הנע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בין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cs="David" w:ascii="FrankRuehl" w:hAnsi="FrankRuehl"/>
          <w:sz w:val="24"/>
          <w:szCs w:val="24"/>
        </w:rPr>
        <w:t>6</w:t>
      </w:r>
      <w:r>
        <w:rPr>
          <w:rFonts w:cs="David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ל</w:t>
      </w:r>
      <w:r>
        <w:rPr>
          <w:rFonts w:cs="David" w:ascii="FrankRuehl" w:hAnsi="FrankRuehl"/>
          <w:sz w:val="24"/>
          <w:szCs w:val="24"/>
          <w:rtl w:val="true"/>
        </w:rPr>
        <w:t>-</w:t>
      </w:r>
      <w:r>
        <w:rPr>
          <w:rFonts w:cs="David" w:ascii="FrankRuehl" w:hAnsi="FrankRuehl"/>
          <w:sz w:val="24"/>
          <w:szCs w:val="24"/>
        </w:rPr>
        <w:t>12</w:t>
      </w:r>
      <w:r>
        <w:rPr>
          <w:rFonts w:cs="David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חודשי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מאסר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בפועל</w:t>
      </w:r>
      <w:r>
        <w:rPr>
          <w:rFonts w:cs="David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וציין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כי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העונש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הראוי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הוא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cs="David" w:ascii="FrankRuehl" w:hAnsi="FrankRuehl"/>
          <w:sz w:val="24"/>
          <w:szCs w:val="24"/>
        </w:rPr>
        <w:t>7</w:t>
      </w:r>
      <w:r>
        <w:rPr>
          <w:rFonts w:cs="David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חודשי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מאסר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בעבודות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שירות</w:t>
      </w:r>
      <w:r>
        <w:rPr>
          <w:rFonts w:cs="David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David"/>
          <w:sz w:val="24"/>
          <w:sz w:val="24"/>
          <w:szCs w:val="24"/>
          <w:rtl w:val="true"/>
        </w:rPr>
        <w:t>אולם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בהעדר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התייצבות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הנאשם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בפני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הממונה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עבודות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השירות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נגזר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דינו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ל</w:t>
      </w:r>
      <w:r>
        <w:rPr>
          <w:rFonts w:cs="David" w:ascii="FrankRuehl" w:hAnsi="FrankRuehl"/>
          <w:sz w:val="24"/>
          <w:szCs w:val="24"/>
          <w:rtl w:val="true"/>
        </w:rPr>
        <w:t>-</w:t>
      </w:r>
      <w:r>
        <w:rPr>
          <w:rFonts w:cs="David" w:ascii="FrankRuehl" w:hAnsi="FrankRuehl"/>
          <w:sz w:val="24"/>
          <w:szCs w:val="24"/>
        </w:rPr>
        <w:t>6</w:t>
      </w:r>
      <w:r>
        <w:rPr>
          <w:rFonts w:cs="David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חודשי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מאסר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בפועל</w:t>
      </w:r>
      <w:r>
        <w:rPr>
          <w:rFonts w:cs="David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ערעור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שהגיש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הנאשם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על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חומרת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העונש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נדחה</w:t>
      </w:r>
      <w:r>
        <w:rPr>
          <w:rFonts w:cs="David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David"/>
          <w:sz w:val="24"/>
          <w:sz w:val="24"/>
          <w:szCs w:val="24"/>
          <w:rtl w:val="true"/>
        </w:rPr>
        <w:t>ומתחם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הענישה</w:t>
      </w:r>
      <w:r>
        <w:rPr>
          <w:rFonts w:ascii="FrankRuehl" w:hAnsi="FrankRuehl" w:eastAsia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sz w:val="24"/>
          <w:sz w:val="24"/>
          <w:szCs w:val="24"/>
          <w:rtl w:val="true"/>
        </w:rPr>
        <w:t>אושר</w:t>
      </w:r>
      <w:r>
        <w:rPr>
          <w:rFonts w:cs="David" w:ascii="FrankRuehl" w:hAnsi="FrankRuehl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מן הכלל אל הפרט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Calibri" w:hAnsi="Calibri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פרסומיו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ברמדאן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בחודש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אפריל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2022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בוטים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בתוכנם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עידוד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ואהדה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מפורשים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המתפרעים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האלימים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במילים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בשפתו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הציורית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והאמוציונלית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כשמטרתו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לעורר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הזדהות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עמוקה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ולסחוף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קהל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מאזיניו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ותומכיו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דברי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השבח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שהשמיע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המתפרעים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הביטחון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הישראלים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והערצה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מאבקם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מכונת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מלחמה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ישראלית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ובקריאה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לנשק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ראשיהם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ורגליהם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להצדיע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הצדעת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כבוד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ותפארת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Calibri" w:hAnsi="Calibri" w:cs="David"/>
          <w:sz w:val="24"/>
          <w:szCs w:val="24"/>
        </w:rPr>
      </w:pPr>
      <w:r>
        <w:rPr>
          <w:rFonts w:cs="David" w:ascii="Calibri" w:hAnsi="Calibri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לפרסומי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בהיותו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שייח</w:t>
      </w:r>
      <w:r>
        <w:rPr>
          <w:rFonts w:cs="David"/>
          <w:sz w:val="24"/>
          <w:szCs w:val="24"/>
          <w:rtl w:val="true"/>
        </w:rPr>
        <w:t xml:space="preserve">', </w:t>
      </w:r>
      <w:r>
        <w:rPr>
          <w:rFonts w:cs="David"/>
          <w:sz w:val="24"/>
          <w:sz w:val="24"/>
          <w:szCs w:val="24"/>
          <w:rtl w:val="true"/>
        </w:rPr>
        <w:t>מנהיג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וציבורי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קהל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תומכיו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שבדבריו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מסגד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אקצא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היהודים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שפוגעים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בקדושתו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ועלולים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לחלק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תפיסתו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הדתית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אידיאולוגית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תפוצת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הפרסומים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רחבה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יובהר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לפרסום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נאומו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בעמוד הפייסבוק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אלג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רמק אלח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בארי</w:t>
      </w:r>
      <w:r>
        <w:rPr>
          <w:rFonts w:cs="David" w:ascii="David" w:hAnsi="David"/>
          <w:sz w:val="24"/>
          <w:szCs w:val="24"/>
          <w:rtl w:val="true"/>
        </w:rPr>
        <w:t>",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קהל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בידיעתו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בווידאו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ודאי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לאפשרות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הפצתו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הרחבה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במרשתת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במכלול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ומחמת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פרסום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סוערת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ומתוחה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בעטיים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הפרסומים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לעשיית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הבחנה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לאלימות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בחלופה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קריאה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לחלופה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אהדה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ועידוד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השופט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הנדל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כתוארו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2533/10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בן חורין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26.12.2011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התייחס לדרישות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היסוד העובדתי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בעבירת ההסתה לאלימות בדבריו להלן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964" w:end="737"/>
        <w:contextualSpacing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נדרש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פרסום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כהגדרתו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בסעיף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34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לחוק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בשתי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חלופות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שהפרסום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יסווג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כפרסום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מסית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האחת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קריאה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לעשיית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אלימות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טרור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האחרת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שקובעת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רף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נמוך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Fonts w:cs="David"/>
          <w:b/>
          <w:bCs/>
          <w:sz w:val="24"/>
          <w:szCs w:val="24"/>
          <w:rtl w:val="true"/>
        </w:rPr>
        <w:t xml:space="preserve">: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שבח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אהדה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עידוד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למעשה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האמור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תמיכה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הזדהות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עמו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Calibri" w:hAnsi="Calibri" w:cs="David"/>
          <w:b/>
          <w:bCs/>
          <w:sz w:val="24"/>
          <w:szCs w:val="24"/>
        </w:rPr>
      </w:pPr>
      <w:r>
        <w:rPr>
          <w:rFonts w:cs="David" w:ascii="Calibri" w:hAnsi="Calibri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חרף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במדרג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היסוד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המחוקק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החלופות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מקסימלי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ייתכנו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בחלופה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אלמנט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אקטיבי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קריאה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לאלימות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תצביע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מוסרי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ומידת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לחלופה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2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מרכז</w:t>
        </w:r>
        <w:r>
          <w:rPr>
            <w:rStyle w:val="Hyperlink"/>
            <w:rFonts w:cs="David"/>
            <w:sz w:val="24"/>
            <w:szCs w:val="24"/>
            <w:rtl w:val="true"/>
          </w:rPr>
          <w:t>-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לוד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אליצור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29.5.2022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דחה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האהדה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והשבח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החמורים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שפרסם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וכך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נימק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פסיקתו</w:t>
      </w:r>
      <w:r>
        <w:rPr>
          <w:rFonts w:cs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964" w:end="737"/>
        <w:contextualSpacing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ההבחנה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שערך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קמא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החלופה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הראשונה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בסעיף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פרסום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קריאה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לעשיית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אלימות</w:t>
      </w:r>
      <w:r>
        <w:rPr>
          <w:rFonts w:cs="David"/>
          <w:b/>
          <w:bCs/>
          <w:sz w:val="24"/>
          <w:szCs w:val="24"/>
          <w:rtl w:val="true"/>
        </w:rPr>
        <w:t xml:space="preserve">", 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לבין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החלופה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השנייה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הורשע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המערער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דהיינו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פרסום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שבח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אהדה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עידוד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למעשה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אלימות</w:t>
      </w:r>
      <w:r>
        <w:rPr>
          <w:rFonts w:cs="David"/>
          <w:b/>
          <w:bCs/>
          <w:sz w:val="24"/>
          <w:szCs w:val="24"/>
          <w:rtl w:val="true"/>
        </w:rPr>
        <w:t xml:space="preserve">",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מקובלת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עלינו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לשתי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החלופות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נקבע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מרבי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5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וניתן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בהחלט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להעלות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הדעת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מקרים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פרסום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עידוד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למעשה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אלימות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אפילו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מקריאה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מפורשת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לעשיית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אלימות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ind w:end="737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/>
      </w:pPr>
      <w:hyperlink r:id="rId2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4753/22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אליצור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14.11.2022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נדחה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סוגיה זו לא נדונה באופן מפורש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בפרסום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לאלימות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בנסיבותיהן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הזדמנויות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בראי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קובעת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מתחם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ההולם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הכולל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7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Cs/>
          <w:sz w:val="24"/>
          <w:szCs w:val="24"/>
        </w:rPr>
        <w:t>14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</w:rPr>
      </w:pPr>
      <w:r>
        <w:rPr>
          <w:rFonts w:ascii="David" w:hAnsi="David"/>
          <w:u w:val="single"/>
          <w:rtl w:val="true"/>
        </w:rPr>
        <w:t>גזירת העונש בתוך מתחם העונש ההולם</w:t>
      </w:r>
      <w:r>
        <w:rPr>
          <w:rFonts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לילדים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תאומים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מתמודד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בעטיה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אשפוזים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לאסמכתא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שהוגשה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1991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כאימאם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הגדול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תרם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משותפים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ערבים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ויהודים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מבצע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שומר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החומות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אז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נרתם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לבקשת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המשטרה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וכוחות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הביטחון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cs="David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30.4.2022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29.9.2022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באיזוק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אלקטרוני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21.12.2022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ובמעצר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כניסתו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20.2.2023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מרצה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20.2.2023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היחידה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פציעה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18418-04-18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14.6.2022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בגין עבירת פציעה באמצעות נשק קר ואיומים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וערעור שהגיש ב</w:t>
      </w:r>
      <w:hyperlink r:id="rId2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עפ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ג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מרכז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-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לוד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David" w:ascii="David" w:hAnsi="David"/>
            <w:sz w:val="24"/>
            <w:szCs w:val="24"/>
          </w:rPr>
          <w:t>29248-08-22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אלבאז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19.12.2022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מרצה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נמסר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סווג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כאסיר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ביטחוני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ומשמעות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מוחזק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7.10.2023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והמלחמה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מאז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ניהל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זכאי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השמורה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שנטלו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ודוק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בניהול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סרק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זוכה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שיוחסו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16638-07-21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ומה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ששמיעת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משמשת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למעלה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וחצה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הלקח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יחזור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לעולם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לאלימות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הטעמים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התחתון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לאזן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תוכנם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ופוטנציאל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שנבע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וקולה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0"/>
        <w:jc w:val="star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אשר על כן אני גוזרת על הנאשם את העונשים שלהלן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בפועל למשך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את עונש המאסר ירצה הנאשם כאשר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מתוכו ירוצו במצטבר לעונש המאסר שהוא מרצה עתה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והיתרה בחופף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בניכוי ימי מעצרו בהתאם לרישומי שב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 בשני התיקים שבכותרת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מותנה למשך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והתנאי הוא כי הנאשם לא יעבור עבירת הסתה לאלימות או כל עבירה דומה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ממאסר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ישלם קנס בסך </w:t>
      </w:r>
      <w:r>
        <w:rPr>
          <w:rFonts w:cs="David" w:ascii="David" w:hAnsi="David"/>
          <w:sz w:val="24"/>
          <w:szCs w:val="24"/>
        </w:rPr>
        <w:t>5,000</w:t>
      </w:r>
      <w:r>
        <w:rPr>
          <w:rFonts w:cs="David" w:ascii="David" w:hAnsi="David"/>
          <w:sz w:val="24"/>
          <w:szCs w:val="24"/>
          <w:rtl w:val="true"/>
        </w:rPr>
        <w:t xml:space="preserve"> ₪,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sz w:val="24"/>
          <w:szCs w:val="24"/>
        </w:rPr>
        <w:t>25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 מאסר תמורתו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הקנס ישולם עד ליום </w:t>
      </w:r>
      <w:r>
        <w:rPr>
          <w:rFonts w:cs="David" w:ascii="David" w:hAnsi="David"/>
          <w:sz w:val="24"/>
          <w:szCs w:val="24"/>
        </w:rPr>
        <w:t>3.3.2024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ככל שקיימת הפקדה בתיק זה או בתיק קשור אליו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בהסכמת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היא תקוזז לטובת הקנס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והיתרה תושב לו כפוף לכל 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עיקול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תשלום הקנס ייעשה ישירות לחשבון המרכז לגביית קנסות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אגרות והוצאות ברשות האכיפה והגביה באחת הדרכים הבאות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בכרטיס אשראי באתר המקוון של רשות האכיפה והגבייה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חיפוש בגוגל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תשלום גביית קנסות</w:t>
      </w:r>
      <w:r>
        <w:rPr>
          <w:rFonts w:cs="David" w:ascii="David" w:hAnsi="David"/>
          <w:sz w:val="24"/>
          <w:szCs w:val="24"/>
          <w:rtl w:val="true"/>
        </w:rPr>
        <w:t xml:space="preserve">"): </w:t>
      </w:r>
      <w:r>
        <w:rPr>
          <w:rFonts w:cs="David" w:ascii="David" w:hAnsi="David"/>
          <w:sz w:val="24"/>
          <w:szCs w:val="24"/>
        </w:rPr>
        <w:t>www.eca.gov.il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לשלם בפריסה של עד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תשלומים בהסדר קרדיט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באמצעות מוקד שירות טלפוני בשרות עצמי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מרכז הגבייה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בטלפון </w:t>
      </w:r>
      <w:r>
        <w:rPr>
          <w:rFonts w:cs="David" w:ascii="David" w:hAnsi="David"/>
          <w:sz w:val="24"/>
          <w:szCs w:val="24"/>
        </w:rPr>
        <w:t>35592</w:t>
      </w:r>
      <w:r>
        <w:rPr>
          <w:rFonts w:cs="David" w:ascii="David" w:hAnsi="David"/>
          <w:sz w:val="24"/>
          <w:szCs w:val="24"/>
          <w:rtl w:val="true"/>
        </w:rPr>
        <w:t xml:space="preserve">*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בטלפון  </w:t>
      </w:r>
      <w:r>
        <w:rPr>
          <w:rFonts w:cs="David" w:ascii="David" w:hAnsi="David"/>
          <w:sz w:val="24"/>
          <w:szCs w:val="24"/>
        </w:rPr>
        <w:t>073-2055000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או במזומן בסניפי בנק הדואר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בהצגת תעודת זהות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ללא צורך בשוברים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u w:val="single"/>
          <w:rtl w:val="true"/>
        </w:rPr>
        <w:t>זכות ערעור לבית המשפט המחוזי מרכז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 xml:space="preserve">לוד בתוך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Calibri" w:hAnsi="Calibri" w:cs="Arial"/>
          <w:sz w:val="22"/>
          <w:szCs w:val="22"/>
        </w:rPr>
      </w:pPr>
      <w:r>
        <w:rPr>
          <w:rFonts w:ascii="David" w:hAnsi="David"/>
          <w:rtl w:val="true"/>
        </w:rPr>
        <w:t>בשולי הדברים אך לא בשולי חשיבותם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להודות לבאי כוח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ניהול ההליך באופן מקצועי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מכובד והגון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טבת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2023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באי כוח המאשימה עוה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ד אור ארבר </w:t>
      </w:r>
      <w:bookmarkEnd w:id="10"/>
      <w:r>
        <w:rPr>
          <w:rFonts w:ascii="Arial" w:hAnsi="Arial" w:cs="Arial"/>
          <w:b/>
          <w:b/>
          <w:bCs/>
          <w:rtl w:val="true"/>
        </w:rPr>
        <w:t>והמתמחה הגב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ניצן רחמילביץ</w:t>
      </w:r>
      <w:r>
        <w:rPr>
          <w:rFonts w:cs="Arial" w:ascii="Arial" w:hAnsi="Arial"/>
          <w:b/>
          <w:bCs/>
          <w:rtl w:val="true"/>
        </w:rPr>
        <w:t xml:space="preserve">', </w:t>
      </w:r>
      <w:r>
        <w:rPr>
          <w:rFonts w:ascii="Arial" w:hAnsi="Arial" w:cs="Arial"/>
          <w:b/>
          <w:b/>
          <w:bCs/>
          <w:rtl w:val="true"/>
        </w:rPr>
        <w:t>הנאשם – הובא על ידי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 בהיוועדות חזותית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ובאי כוחו עוה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ראיס אבו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סייף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עוה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רמזי קטילאת ועוה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חאלד אזברגה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אילה אורן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color w:val="000000"/>
          <w:sz w:val="26"/>
          <w:sz w:val="26"/>
          <w:szCs w:val="26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0000FF"/>
          <w:sz w:val="26"/>
          <w:u w:val="single"/>
        </w:rPr>
      </w:pPr>
      <w:hyperlink r:id="rId27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rFonts w:ascii="Arial" w:hAnsi="Arial" w:cs="Arial"/>
          <w:b/>
          <w:bCs/>
          <w:color w:val="0000FF"/>
          <w:sz w:val="26"/>
          <w:u w:val="single"/>
        </w:rPr>
      </w:pPr>
      <w:r>
        <w:rPr>
          <w:rFonts w:cs="Arial" w:ascii="Arial" w:hAnsi="Arial"/>
          <w:b/>
          <w:bCs/>
          <w:color w:val="0000FF"/>
          <w:sz w:val="26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16638-07-21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אלבאז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spacing w:val="10"/>
        <w:b w:val="false"/>
        <w:szCs w:val="24"/>
        <w:bCs w:val="false"/>
        <w:rFonts w:cs="Times New Roman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spacing w:val="10"/>
        <w:b w:val="false"/>
        <w:szCs w:val="24"/>
        <w:bCs w:val="false"/>
        <w:rFonts w:cs="Times New Roman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ascii="David" w:hAnsi="David" w:cs="David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8476818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78476818&amp;lt;/CaseID&amp;gt;&#10;        &amp;lt;CaseMonth&amp;gt;7&amp;lt;/CaseMonth&amp;gt;&#10;        &amp;lt;CaseYear&amp;gt;2021&amp;lt;/CaseYear&amp;gt;&#10;        &amp;lt;CaseNumber&amp;gt;16638&amp;lt;/CaseNumber&amp;gt;&#10;        &amp;lt;NumeratorGroupID&amp;gt;1&amp;lt;/NumeratorGroupID&amp;gt;&#10;        &amp;lt;CaseName&amp;gt;îãéðú éùøàì ð&amp;#39; àìáàæ(àñéø)&amp;lt;/CaseName&amp;gt;&#10;        &amp;lt;CourtID&amp;gt;36&amp;lt;/CourtID&amp;gt;&#10;        &amp;lt;CaseTypeID&amp;gt;10048&amp;lt;/CaseTypeID&amp;gt;&#10;        &amp;lt;CaseJudgeName&amp;gt;àéìä àåøï&amp;lt;/CaseJudgeName&amp;gt;&#10;        &amp;lt;CaseLinkTypeID&amp;gt;1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1&amp;lt;/PrivilegeID&amp;gt;&#10;        &amp;lt;IsAppealingCaseExist&amp;gt;false&amp;lt;/IsAppealingCaseExist&amp;gt;&#10;        &amp;lt;CaseDisplayIdentifier&amp;gt;16638-07-21&amp;lt;/CaseDisplayIdentifier&amp;gt;&#10;        &amp;lt;CaseTypeDesc&amp;gt;ú&amp;quot;ô&amp;lt;/CaseTypeDesc&amp;gt;&#10;        &amp;lt;CourtDesc&amp;gt;ùìåí øîìä&amp;lt;/CourtDesc&amp;gt;&#10;        &amp;lt;CaseStageDesc&amp;gt;úé÷ àì÷èøåðé&amp;lt;/CaseStageDesc&amp;gt;&#10;        &amp;lt;IsUnpaidFeeExist&amp;gt;false&amp;lt;/IsUnpaidFeeExist&amp;gt;&#10;        &amp;lt;CaseNextDeterminingTask&amp;gt;150&amp;lt;/CaseNextDeterminingTask&amp;gt;&#10;        &amp;lt;CaseOpenDate&amp;gt;2021-07-08T10:21:00+03:00&amp;lt;/CaseOpenDate&amp;gt;&#10;        &amp;lt;PleaTypeID&amp;gt;8&amp;lt;/PleaTypeID&amp;gt;&#10;        &amp;lt;CourtLevelID&amp;gt;1&amp;lt;/CourtLevelID&amp;gt;&#10;        &amp;lt;CourtLevelCaseTypeInterestID&amp;gt;211&amp;lt;/CourtLevelCaseTypeInterestID&amp;gt;&#10;        &amp;lt;CaseJudgeFirstName&amp;gt;àéìä&amp;lt;/CaseJudgeFirstName&amp;gt;&#10;        &amp;lt;CaseJudgeLastName&amp;gt;àåøï&amp;lt;/CaseJudgeLastName&amp;gt;&#10;        &amp;lt;JudicalPersonID&amp;gt;028741403@GOV.IL&amp;lt;/JudicalPersonID&amp;gt;&#10;        &amp;lt;IsJudicalPanel&amp;gt;false&amp;lt;/IsJudicalPanel&amp;gt;&#10;        &amp;lt;CourtDisplayName&amp;gt;áéú îùôè äùìåí áøîìä&amp;lt;/CourtDisplayName&amp;gt;&#10;        &amp;lt;IsAllStartDataCollected&amp;gt;true&amp;lt;/IsAllStartDataCollected&amp;gt;&#10;        &amp;lt;IsMainCase&amp;gt;false&amp;lt;/IsMainCase&amp;gt;&#10;        &amp;lt;CaseDesc&amp;gt;ôøìéèåú ñééáø - òå&amp;quot;ã àåø - 0547983247&#10;á&amp;quot;ë äðàùí øîæé ÷èéìàú - 052-7048256&#10;&#10;äåãò ìòå&amp;quot;ã àåø + øîæé+ øàéñ &amp;lt;/CaseDesc&amp;gt;&#10;        &amp;lt;isExistMinorSide&amp;gt;false&amp;lt;/isExistMinorSide&amp;gt;&#10;        &amp;lt;isExistMinorWitness&amp;gt;false&amp;lt;/isExistMinorWitness&amp;gt;&#10;        &amp;lt;ArchivingActivityID&amp;gt;1&amp;lt;/ArchivingActivityID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tru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78476818&amp;lt;/CaseID&amp;gt;&#10;        &amp;lt;CaseMonth&amp;gt;7&amp;lt;/CaseMonth&amp;gt;&#10;        &amp;lt;CaseYear&amp;gt;2021&amp;lt;/CaseYear&amp;gt;&#10;        &amp;lt;CaseNumber&amp;gt;16638&amp;lt;/CaseNumber&amp;gt;&#10;        &amp;lt;NumeratorGroupID&amp;gt;1&amp;lt;/NumeratorGroupID&amp;gt;&#10;        &amp;lt;CaseName&amp;gt;îãéðú éùøàì ð&amp;#39; àìáàæ(àñéø)&amp;lt;/CaseName&amp;gt;&#10;        &amp;lt;CourtID&amp;gt;36&amp;lt;/CourtID&amp;gt;&#10;        &amp;lt;CaseTypeID&amp;gt;10048&amp;lt;/CaseTypeID&amp;gt;&#10;        &amp;lt;CaseJudgeName&amp;gt;àéìä àåøï&amp;lt;/CaseJudgeName&amp;gt;&#10;        &amp;lt;CaseLinkTypeID&amp;gt;1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1&amp;lt;/PrivilegeID&amp;gt;&#10;        &amp;lt;IsAppealingCaseExist&amp;gt;false&amp;lt;/IsAppealingCaseExist&amp;gt;&#10;        &amp;lt;CaseDisplayIdentifier&amp;gt;16638-07-21&amp;lt;/CaseDisplayIdentifier&amp;gt;&#10;        &amp;lt;CaseTypeDesc&amp;gt;ú&amp;quot;ô&amp;lt;/CaseTypeDesc&amp;gt;&#10;        &amp;lt;CourtDesc&amp;gt;ùìåí øîìä&amp;lt;/CourtDesc&amp;gt;&#10;        &amp;lt;CaseStageDesc&amp;gt;úé÷ àì÷èøåðé&amp;lt;/CaseStageDesc&amp;gt;&#10;        &amp;lt;CaseNextDeterminingTask&amp;gt;150&amp;lt;/CaseNextDeterminingTask&amp;gt;&#10;        &amp;lt;CaseOpenDate&amp;gt;2021-07-08T10:21:00+03:00&amp;lt;/CaseOpenDate&amp;gt;&#10;        &amp;lt;PleaTypeID&amp;gt;8&amp;lt;/PleaTypeID&amp;gt;&#10;        &amp;lt;CourtLevelID&amp;gt;1&amp;lt;/CourtLevelID&amp;gt;&#10;        &amp;lt;CourtLevelCaseTypeInterestID&amp;gt;211&amp;lt;/CourtLevelCaseTypeInterestID&amp;gt;&#10;        &amp;lt;CaseJudgeFirstName&amp;gt;àéìä&amp;lt;/CaseJudgeFirstName&amp;gt;&#10;        &amp;lt;CaseJudgeLastName&amp;gt;àåøï&amp;lt;/CaseJudgeLastName&amp;gt;&#10;        &amp;lt;JudicalPersonID&amp;gt;028741403@GOV.IL&amp;lt;/JudicalPersonID&amp;gt;&#10;        &amp;lt;IsJudicalPanel&amp;gt;false&amp;lt;/IsJudicalPanel&amp;gt;&#10;        &amp;lt;CourtDisplayName&amp;gt;áéú îùôè äùìåí áøîìä&amp;lt;/CourtDisplayName&amp;gt;&#10;        &amp;lt;IsAllStartDataCollected&amp;gt;true&amp;lt;/IsAllStartDataCollected&amp;gt;&#10;        &amp;lt;IsMainCase&amp;gt;false&amp;lt;/IsMainCase&amp;gt;&#10;        &amp;lt;CaseDesc&amp;gt;ôøìéèåú ñééáø - òå&amp;quot;ã àåø - 0547983247&#10;á&amp;quot;ë äðàùí øîæé ÷èéìàú - 052-7048256&#10;&#10;äåãò ìòå&amp;quot;ã àåø + øîæé+ øàéñ &amp;lt;/CaseDesc&amp;gt;&#10;        &amp;lt;ArchivingActivityID&amp;gt;1&amp;lt;/ArchivingActivityID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&amp;lt;/CasePresentationDataSet&amp;gt;&#10;    &amp;lt;/diffgr:before&amp;gt;&#10;  &amp;lt;/diffgr:diffgram&amp;gt;&#10;&amp;lt;/CasePresentationDS&amp;gt;"/>
    <w:docVar w:name="CourtID" w:val="36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48647520&amp;lt;/DecisionID&amp;gt;&#10;        &amp;lt;DecisionName&amp;gt;âæø ãéï  ùðéúðä ò&amp;quot;é  àéìä àåøï&amp;lt;/DecisionName&amp;gt;&#10;        &amp;lt;DecisionStatusID&amp;gt;1&amp;lt;/DecisionStatusID&amp;gt;&#10;        &amp;lt;DecisionStatusChangeDate&amp;gt;2023-12-18T14:11:23.457+02:00&amp;lt;/DecisionStatusChangeDate&amp;gt;&#10;        &amp;lt;DecisionSignatureDate&amp;gt;2023-12-18T11:17:04.87+02:00&amp;lt;/DecisionSignatureDate&amp;gt;&#10;        &amp;lt;DecisionSignatureUserID&amp;gt;028741403@GOV.IL&amp;lt;/DecisionSignatureUserID&amp;gt;&#10;        &amp;lt;DecisionCreateDate&amp;gt;2023-12-18T11:22:27.1+02:00&amp;lt;/DecisionCreateDate&amp;gt;&#10;        &amp;lt;DecisionChangeDate&amp;gt;2023-12-18T14:11:22.977+02:00&amp;lt;/DecisionChangeDate&amp;gt;&#10;        &amp;lt;DecisionChangeUserID&amp;gt;028741403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4&amp;lt;/DecisionTypeID&amp;gt;&#10;        &amp;lt;IsOnlyOneParty&amp;gt;false&amp;lt;/IsOnlyOneParty&amp;gt;&#10;        &amp;lt;IsCanceledDecision&amp;gt;false&amp;lt;/IsCanceledDecision&amp;gt;&#10;        &amp;lt;DocumentID&amp;gt;428796913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28741403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028741403@GOV.IL&amp;lt;/DecisionCreationUserID&amp;gt;&#10;        &amp;lt;DecisionDisplayName&amp;gt;âæø ãéï  ùðéúðä ò&amp;quot;é  àéìä àåøï&amp;lt;/DecisionDisplayName&amp;gt;&#10;        &amp;lt;IsScanned&amp;gt;false&amp;lt;/IsScanned&amp;gt;&#10;        &amp;lt;DecisionSignatureUserName&amp;gt;àéìä àåøï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21&amp;lt;/DecisionNumberInCase&amp;gt;&#10;      &amp;lt;/dt_Decision&amp;gt;&#10;      &amp;lt;dt_DecisionCase diffgr:id=&amp;quot;dt_DecisionCase1&amp;quot; msdata:rowOrder=&amp;quot;0&amp;quot;&amp;gt;&#10;        &amp;lt;DecisionID&amp;gt;148647520&amp;lt;/DecisionID&amp;gt;&#10;        &amp;lt;CaseID&amp;gt;79273997&amp;lt;/CaseID&amp;gt;&#10;        &amp;lt;IsOriginal&amp;gt;false&amp;lt;/IsOriginal&amp;gt;&#10;        &amp;lt;IsDeleted&amp;gt;false&amp;lt;/IsDeleted&amp;gt;&#10;        &amp;lt;CaseLinkTypeID&amp;gt;1&amp;lt;/CaseLinkTypeID&amp;gt;&#10;        &amp;lt;CaseName&amp;gt;îãéðú éùøàì ð&amp;#39; àìáàæ(àñéø)&amp;lt;/CaseName&amp;gt;&#10;        &amp;lt;CaseDisplayIdentifier&amp;gt;27515-05-22 ú&amp;quot;ô&amp;lt;/CaseDisplayIdentifier&amp;gt;&#10;      &amp;lt;/dt_DecisionCase&amp;gt;&#10;      &amp;lt;dt_DecisionCase diffgr:id=&amp;quot;dt_DecisionCase2&amp;quot; msdata:rowOrder=&amp;quot;1&amp;quot;&amp;gt;&#10;        &amp;lt;DecisionID&amp;gt;148647520&amp;lt;/DecisionID&amp;gt;&#10;        &amp;lt;CaseID&amp;gt;78476818&amp;lt;/CaseID&amp;gt;&#10;        &amp;lt;IsOriginal&amp;gt;true&amp;lt;/IsOriginal&amp;gt;&#10;        &amp;lt;IsDeleted&amp;gt;false&amp;lt;/IsDeleted&amp;gt;&#10;        &amp;lt;CaseLinkTypeID&amp;gt;1&amp;lt;/CaseLinkTypeID&amp;gt;&#10;        &amp;lt;CaseName&amp;gt;îãéðú éùøàì ð&amp;#39; àìáàæ(àñéø)&amp;lt;/CaseName&amp;gt;&#10;        &amp;lt;CaseDisplayIdentifier&amp;gt;16638-07-21 ú&amp;quot;ô&amp;lt;/CaseDisplayIdentifier&amp;gt;&#10;      &amp;lt;/dt_DecisionCase&amp;gt;&#10;    &amp;lt;/DecisionDS&amp;gt;&#10;  &amp;lt;/diffgr:diffgram&amp;gt;&#10;&amp;lt;/DecisionDS&amp;gt;"/>
    <w:docVar w:name="DecisionID" w:val="148647520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b w:val="false"/>
      <w:bCs w:val="false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David" w:hAnsi="David" w:cs="David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  <w:b w:val="false"/>
      <w:bCs w:val="false"/>
      <w:spacing w:val="10"/>
      <w:sz w:val="24"/>
      <w:szCs w:val="24"/>
    </w:rPr>
  </w:style>
  <w:style w:type="character" w:styleId="WW8Num6z1">
    <w:name w:val="WW8Num6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PageNumber">
    <w:name w:val="page number"/>
    <w:rPr>
      <w:rFonts w:cs="Times New Roman"/>
    </w:rPr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character" w:styleId="ListParagraphChar">
    <w:name w:val="List Paragraph 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  <w:jc w:val="start"/>
    </w:pPr>
    <w:rPr>
      <w:rFonts w:cs="Times New Roman"/>
      <w:sz w:val="20"/>
      <w:szCs w:val="20"/>
    </w:rPr>
  </w:style>
  <w:style w:type="paragraph" w:styleId="Ruller4">
    <w:name w:val="Ruller 4 ממוספר"/>
    <w:basedOn w:val="Normal"/>
    <w:next w:val="Normal"/>
    <w:qFormat/>
    <w:pPr>
      <w:numPr>
        <w:ilvl w:val="0"/>
        <w:numId w:val="4"/>
      </w:numPr>
      <w:tabs>
        <w:tab w:val="clear" w:pos="720"/>
        <w:tab w:val="left" w:pos="357" w:leader="none"/>
        <w:tab w:val="left" w:pos="800" w:leader="none"/>
        <w:tab w:val="left" w:pos="907" w:leader="none"/>
      </w:tabs>
      <w:overflowPunct w:val="false"/>
      <w:autoSpaceDE w:val="false"/>
      <w:spacing w:lineRule="auto" w:line="360"/>
      <w:ind w:hanging="360" w:start="360" w:end="0"/>
      <w:jc w:val="both"/>
    </w:pPr>
    <w:rPr>
      <w:rFonts w:ascii="Garamond" w:hAnsi="Garamond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d2" TargetMode="External"/><Relationship Id="rId4" Type="http://schemas.openxmlformats.org/officeDocument/2006/relationships/hyperlink" Target="http://www.nevo.co.il/law/70301/144d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0685284" TargetMode="External"/><Relationship Id="rId7" Type="http://schemas.openxmlformats.org/officeDocument/2006/relationships/hyperlink" Target="http://www.nevo.co.il/case/22401487" TargetMode="External"/><Relationship Id="rId8" Type="http://schemas.openxmlformats.org/officeDocument/2006/relationships/hyperlink" Target="http://www.nevo.co.il/case/29072023" TargetMode="External"/><Relationship Id="rId9" Type="http://schemas.openxmlformats.org/officeDocument/2006/relationships/hyperlink" Target="http://www.nevo.co.il/case/23858096" TargetMode="External"/><Relationship Id="rId10" Type="http://schemas.openxmlformats.org/officeDocument/2006/relationships/hyperlink" Target="http://www.nevo.co.il/case/28857954" TargetMode="External"/><Relationship Id="rId11" Type="http://schemas.openxmlformats.org/officeDocument/2006/relationships/hyperlink" Target="http://www.nevo.co.il/case/28770709" TargetMode="External"/><Relationship Id="rId12" Type="http://schemas.openxmlformats.org/officeDocument/2006/relationships/hyperlink" Target="http://www.nevo.co.il/case/21942057" TargetMode="External"/><Relationship Id="rId13" Type="http://schemas.openxmlformats.org/officeDocument/2006/relationships/hyperlink" Target="http://www.nevo.co.il/case/26920963" TargetMode="External"/><Relationship Id="rId14" Type="http://schemas.openxmlformats.org/officeDocument/2006/relationships/hyperlink" Target="http://www.nevo.co.il/case/5581078" TargetMode="External"/><Relationship Id="rId15" Type="http://schemas.openxmlformats.org/officeDocument/2006/relationships/hyperlink" Target="http://www.nevo.co.il/case/28770709" TargetMode="External"/><Relationship Id="rId16" Type="http://schemas.openxmlformats.org/officeDocument/2006/relationships/hyperlink" Target="http://www.nevo.co.il/case/26314384" TargetMode="External"/><Relationship Id="rId17" Type="http://schemas.openxmlformats.org/officeDocument/2006/relationships/hyperlink" Target="http://www.nevo.co.il/case/25796849" TargetMode="External"/><Relationship Id="rId18" Type="http://schemas.openxmlformats.org/officeDocument/2006/relationships/hyperlink" Target="http://www.nevo.co.il/case/22401487" TargetMode="External"/><Relationship Id="rId19" Type="http://schemas.openxmlformats.org/officeDocument/2006/relationships/hyperlink" Target="http://www.nevo.co.il/case/20685284" TargetMode="External"/><Relationship Id="rId20" Type="http://schemas.openxmlformats.org/officeDocument/2006/relationships/hyperlink" Target="http://www.nevo.co.il/case/26450312" TargetMode="External"/><Relationship Id="rId21" Type="http://schemas.openxmlformats.org/officeDocument/2006/relationships/hyperlink" Target="http://www.nevo.co.il/case/5839570" TargetMode="External"/><Relationship Id="rId22" Type="http://schemas.openxmlformats.org/officeDocument/2006/relationships/hyperlink" Target="http://www.nevo.co.il/case/27586537" TargetMode="External"/><Relationship Id="rId23" Type="http://schemas.openxmlformats.org/officeDocument/2006/relationships/hyperlink" Target="http://www.nevo.co.il/case/28770709" TargetMode="External"/><Relationship Id="rId24" Type="http://schemas.openxmlformats.org/officeDocument/2006/relationships/hyperlink" Target="http://www.nevo.co.il/case/23858096" TargetMode="External"/><Relationship Id="rId25" Type="http://schemas.openxmlformats.org/officeDocument/2006/relationships/hyperlink" Target="http://www.nevo.co.il/case/28857954" TargetMode="External"/><Relationship Id="rId26" Type="http://schemas.openxmlformats.org/officeDocument/2006/relationships/hyperlink" Target="http://www.nevo.co.il/case/27768981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2023-12-26T12:33:00Z</dcterms:created>
  <dc:creator> </dc:creator>
  <dc:description/>
  <cp:keywords/>
  <dc:language>en-IL</dc:language>
  <cp:lastModifiedBy>h10</cp:lastModifiedBy>
  <dcterms:modified xsi:type="dcterms:W3CDTF">2023-12-26T12:33:00Z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אלבאז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20685284:2;22401487:2;29072023;23858096:2;28857954:2;28770709:3;21942057;26920963;5581078;26314384;25796849;26450312;5839570;27586537;27768981</vt:lpwstr>
  </property>
  <property fmtid="{D5CDD505-2E9C-101B-9397-08002B2CF9AE}" pid="9" name="CITY">
    <vt:lpwstr>רמ'</vt:lpwstr>
  </property>
  <property fmtid="{D5CDD505-2E9C-101B-9397-08002B2CF9AE}" pid="10" name="DATE">
    <vt:lpwstr>20231218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אילה אורן</vt:lpwstr>
  </property>
  <property fmtid="{D5CDD505-2E9C-101B-9397-08002B2CF9AE}" pid="14" name="LAWLISTTMP1">
    <vt:lpwstr>70301/144d2</vt:lpwstr>
  </property>
  <property fmtid="{D5CDD505-2E9C-101B-9397-08002B2CF9AE}" pid="15" name="LAWYER">
    <vt:lpwstr>יוני חדד;אור ארבר;ראיס אבו סייף;רמזי קטילאת;חאלד אזברגה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הרץ קרן</vt:lpwstr>
  </property>
  <property fmtid="{D5CDD505-2E9C-101B-9397-08002B2CF9AE}" pid="22" name="NEWPARTA">
    <vt:lpwstr>16638;27515</vt:lpwstr>
  </property>
  <property fmtid="{D5CDD505-2E9C-101B-9397-08002B2CF9AE}" pid="23" name="NEWPARTB">
    <vt:lpwstr>07;05</vt:lpwstr>
  </property>
  <property fmtid="{D5CDD505-2E9C-101B-9397-08002B2CF9AE}" pid="24" name="NEWPARTC">
    <vt:lpwstr>21;22</vt:lpwstr>
  </property>
  <property fmtid="{D5CDD505-2E9C-101B-9397-08002B2CF9AE}" pid="25" name="NEWPROC">
    <vt:lpwstr>תפ;תפ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</vt:lpwstr>
  </property>
  <property fmtid="{D5CDD505-2E9C-101B-9397-08002B2CF9AE}" pid="48" name="NOSE31">
    <vt:lpwstr>הסתה לאלימות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11950</vt:lpwstr>
  </property>
  <property fmtid="{D5CDD505-2E9C-101B-9397-08002B2CF9AE}" pid="59" name="PADIDATE">
    <vt:lpwstr>20231226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3</vt:lpwstr>
  </property>
  <property fmtid="{D5CDD505-2E9C-101B-9397-08002B2CF9AE}" pid="68" name="TYPE_ABS_DATE">
    <vt:lpwstr>380120231218</vt:lpwstr>
  </property>
  <property fmtid="{D5CDD505-2E9C-101B-9397-08002B2CF9AE}" pid="69" name="TYPE_N_DATE">
    <vt:lpwstr>38020231218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