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16788-07-15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בליק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ורנו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באמצעות לשכת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שלוחת רמלה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איתי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שמואלי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גלית פרדריקה בליק 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ורנו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מצא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מת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382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4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צו הפיקוח על יהלומים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יבואם ויצואם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תמצית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הכרעת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Fonts w:ascii="Arial" w:hAnsi="Arial" w:cs="Arial"/>
          <w:rtl w:val="true"/>
        </w:rPr>
        <w:t>לפי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7.1.15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07:43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בתחנת רכבת מודיעין מרכז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התחנה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הגיעה הנאשמת לתחנה וביקשה לעבור בעמדת הבידוק של החיילים והשוטרים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פנה אליה המאבטח אסף בנדר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אסף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וביקש ממנה כי תעבור לעמדת הבידוק הרגילה ותעביר את תיקה במכונת השיקוף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הנאשמת סירבה לבקשתו ונכנסה בכח לתחנה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אסף חסם את דרכה של הנאשמת ובתגובה לכך החלה הנאשמת להכות בו באמצעות תיקה בפניו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המאבטח אדיר בוטבול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אדיר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לעזור לאסף להרגיע את הנאשמת ובתגובה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הכתה בו במכת אגרוף בפניו ומכה נוספת בסנטרו ומכה נוספת שוב באסף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ירקה הנאשמת לעברו של אמיר לוי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מפעיל מכונת השיקוף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אמיר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וקראה לעברו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אתה זבל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שלושת המאבטחים ייקראו יחדיו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"</w:t>
      </w:r>
      <w:r>
        <w:rPr>
          <w:rFonts w:ascii="Arial" w:hAnsi="Arial" w:cs="Arial"/>
          <w:b/>
          <w:b/>
          <w:bCs/>
          <w:rtl w:val="true"/>
        </w:rPr>
        <w:t>שלושת המאבטחים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יהלומים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גן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ממעסיקיה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בהעסקתה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ליהלומים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למאבטחים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ייסדה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הגשמים</w:t>
      </w:r>
      <w:r>
        <w:rPr>
          <w:rtl w:val="true"/>
        </w:rPr>
        <w:t xml:space="preserve">, </w:t>
      </w:r>
      <w:r>
        <w:rPr>
          <w:rtl w:val="true"/>
        </w:rPr>
        <w:t>חסימת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התנאים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לסיום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הליך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פלילי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באי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הרשעה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17.6.2014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באופן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קטגורי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מוחשי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המסגרת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הנורמטיבית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שמסדירה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ענף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היהלומים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בישראל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hyperlink r:id="rId12">
        <w:r>
          <w:rPr>
            <w:rStyle w:val="Hyperlink"/>
            <w:color w:val="0000FF"/>
            <w:u w:val="single"/>
            <w:rtl w:val="true"/>
          </w:rPr>
          <w:t>צו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הפיקוח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יהלומים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יבואם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ויצואם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–</w:t>
      </w:r>
      <w:r>
        <w:rPr/>
        <w:t>1979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הפיקוח</w:t>
      </w:r>
      <w:r>
        <w:rPr>
          <w:rtl w:val="true"/>
        </w:rPr>
        <w:t xml:space="preserve">) </w:t>
      </w:r>
      <w:r>
        <w:rPr>
          <w:rtl w:val="true"/>
        </w:rPr>
        <w:t>מגדיר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מפקח</w:t>
      </w:r>
      <w:r>
        <w:rPr>
          <w:rtl w:val="true"/>
        </w:rPr>
        <w:t xml:space="preserve">"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היהלומים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היהלומים</w:t>
      </w:r>
      <w:r>
        <w:rPr>
          <w:rtl w:val="true"/>
        </w:rPr>
        <w:t xml:space="preserve">, </w:t>
      </w:r>
      <w:r>
        <w:rPr>
          <w:rtl w:val="true"/>
        </w:rPr>
        <w:t>שמינה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והמסחר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המפקח</w:t>
      </w:r>
      <w:r>
        <w:rPr>
          <w:rtl w:val="true"/>
        </w:rPr>
        <w:t xml:space="preserve">). </w:t>
      </w:r>
      <w:hyperlink r:id="rId1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, </w:t>
      </w:r>
      <w:hyperlink r:id="rId15"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before="72" w:after="0"/>
        <w:ind w:end="1134"/>
        <w:jc w:val="both"/>
        <w:rPr>
          <w:rFonts w:cs="FrankRuehl"/>
          <w:sz w:val="26"/>
          <w:szCs w:val="26"/>
          <w:lang w:eastAsia="he-IL"/>
        </w:rPr>
      </w:pPr>
      <w:r>
        <w:rPr>
          <w:rFonts w:cs="FrankRuehl"/>
          <w:sz w:val="26"/>
          <w:szCs w:val="26"/>
          <w:rtl w:val="true"/>
          <w:lang w:eastAsia="he-IL"/>
        </w:rPr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2880" w:start="2880" w:end="1134"/>
        <w:jc w:val="both"/>
        <w:rPr/>
      </w:pPr>
      <w:r>
        <w:rPr>
          <w:rtl w:val="true"/>
          <w:lang w:eastAsia="he-IL"/>
        </w:rPr>
        <w:tab/>
        <w:tab/>
        <w:tab/>
        <w:tab/>
        <w:tab/>
      </w:r>
      <w:r>
        <w:rPr>
          <w:rtl w:val="true"/>
          <w:lang w:eastAsia="he-IL"/>
        </w:rPr>
        <w:t>"</w:t>
      </w:r>
      <w:r>
        <w:rPr>
          <w:lang w:eastAsia="he-IL"/>
        </w:rPr>
        <w:t>2</w:t>
      </w:r>
      <w:r>
        <w:rPr>
          <w:rtl w:val="true"/>
          <w:lang w:eastAsia="he-IL"/>
        </w:rPr>
        <w:t>.</w:t>
        <w:tab/>
        <w:tab/>
        <w:t>(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)</w:t>
        <w:tab/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יעסוק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ביהלומים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יסחור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יהלומים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ישתמש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להשתמש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מדרכי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ההעברה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המפקח</w:t>
      </w:r>
      <w:r>
        <w:rPr>
          <w:rtl w:val="true"/>
          <w:lang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2880" w:start="2880" w:end="1134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end="1134"/>
        <w:jc w:val="both"/>
        <w:rPr>
          <w:lang w:eastAsia="he-IL"/>
        </w:rPr>
      </w:pPr>
      <w:r>
        <w:rPr>
          <w:rtl w:val="true"/>
          <w:lang w:eastAsia="he-IL"/>
        </w:rPr>
        <w:tab/>
        <w:tab/>
        <w:tab/>
        <w:tab/>
        <w:tab/>
        <w:tab/>
        <w:t>(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) (</w:t>
      </w:r>
      <w:r>
        <w:rPr>
          <w:rtl w:val="true"/>
          <w:lang w:eastAsia="he-IL"/>
        </w:rPr>
        <w:t>נמחק</w:t>
      </w:r>
      <w:r>
        <w:rPr>
          <w:rtl w:val="true"/>
          <w:lang w:eastAsia="he-IL"/>
        </w:rPr>
        <w:t>).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end="1134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2835" w:start="2835" w:end="1134"/>
        <w:jc w:val="both"/>
        <w:rPr/>
      </w:pPr>
      <w:r>
        <w:rPr>
          <w:rtl w:val="true"/>
          <w:lang w:eastAsia="he-IL"/>
        </w:rPr>
        <w:tab/>
        <w:tab/>
        <w:tab/>
        <w:tab/>
        <w:tab/>
      </w:r>
      <w:r>
        <w:rPr>
          <w:lang w:eastAsia="he-IL"/>
        </w:rPr>
        <w:t>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לעסוק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ביהלומים</w:t>
      </w:r>
      <w:r>
        <w:rPr>
          <w:rtl w:val="true"/>
          <w:lang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end="1134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2835" w:start="2835" w:end="1134"/>
        <w:jc w:val="both"/>
        <w:rPr/>
      </w:pPr>
      <w:r>
        <w:rPr>
          <w:rtl w:val="true"/>
          <w:lang w:eastAsia="he-IL"/>
        </w:rPr>
        <w:tab/>
        <w:tab/>
        <w:tab/>
        <w:tab/>
        <w:tab/>
      </w:r>
      <w:r>
        <w:rPr>
          <w:lang w:eastAsia="he-IL"/>
        </w:rPr>
        <w:t>4</w:t>
      </w:r>
      <w:r>
        <w:rPr>
          <w:rtl w:val="true"/>
          <w:lang w:eastAsia="he-IL"/>
        </w:rPr>
        <w:t>.</w:t>
        <w:tab/>
        <w:t>(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 xml:space="preserve">) </w:t>
        <w:tab/>
      </w:r>
      <w:r>
        <w:rPr>
          <w:rtl w:val="true"/>
          <w:lang w:eastAsia="he-IL"/>
        </w:rPr>
        <w:t>הבקשה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לחידושו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למפקח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המפקח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היהלומים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רח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בוטינסקי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רמת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גן</w:t>
      </w:r>
      <w:r>
        <w:rPr>
          <w:rtl w:val="true"/>
          <w:lang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2880" w:start="2880" w:end="1134"/>
        <w:jc w:val="both"/>
        <w:rPr/>
      </w:pPr>
      <w:r>
        <w:rPr>
          <w:rtl w:val="true"/>
          <w:lang w:eastAsia="he-IL"/>
        </w:rPr>
        <w:tab/>
        <w:tab/>
        <w:tab/>
        <w:tab/>
        <w:tab/>
        <w:tab/>
        <w:t>(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)</w:t>
        <w:tab/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לעסוק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ביהלומים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להנחת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בעיסוק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ביהלומים</w:t>
      </w:r>
      <w:r>
        <w:rPr>
          <w:rtl w:val="true"/>
          <w:lang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2880" w:start="2880" w:end="1134"/>
        <w:jc w:val="both"/>
        <w:rPr/>
      </w:pPr>
      <w:r>
        <w:rPr>
          <w:rtl w:val="true"/>
          <w:lang w:eastAsia="he-IL"/>
        </w:rPr>
        <w:tab/>
        <w:tab/>
        <w:tab/>
        <w:tab/>
        <w:tab/>
        <w:tab/>
        <w:t>(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)</w:t>
        <w:tab/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רשאי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2835" w:start="2835" w:end="1134"/>
        <w:jc w:val="both"/>
        <w:rPr/>
      </w:pPr>
      <w:r>
        <w:rPr>
          <w:rtl w:val="true"/>
          <w:lang w:eastAsia="he-IL"/>
        </w:rPr>
        <w:tab/>
        <w:tab/>
        <w:tab/>
        <w:tab/>
        <w:tab/>
        <w:tab/>
        <w:t>(</w:t>
      </w:r>
      <w:r>
        <w:rPr>
          <w:rtl w:val="true"/>
          <w:lang w:eastAsia="he-IL"/>
        </w:rPr>
        <w:t>ד</w:t>
      </w:r>
      <w:r>
        <w:rPr>
          <w:rtl w:val="true"/>
          <w:lang w:eastAsia="he-IL"/>
        </w:rPr>
        <w:t>)</w:t>
        <w:tab/>
        <w:t xml:space="preserve"> </w:t>
      </w:r>
      <w:r>
        <w:rPr>
          <w:rtl w:val="true"/>
          <w:lang w:eastAsia="he-IL"/>
        </w:rPr>
        <w:t>המפקח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לדרוש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הדרושים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שיון</w:t>
      </w:r>
      <w:r>
        <w:rPr>
          <w:rtl w:val="true"/>
          <w:lang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2835" w:start="2835" w:end="1134"/>
        <w:jc w:val="both"/>
        <w:rPr>
          <w:lang w:eastAsia="he-IL"/>
        </w:rPr>
      </w:pPr>
      <w:r>
        <w:rPr>
          <w:rtl w:val="true"/>
          <w:lang w:eastAsia="he-IL"/>
        </w:rPr>
        <w:tab/>
        <w:tab/>
        <w:tab/>
        <w:tab/>
        <w:tab/>
        <w:tab/>
        <w:t>(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 xml:space="preserve">) </w:t>
        <w:tab/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פרסום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יחולו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תק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בעיסוק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ביהלומים</w:t>
      </w:r>
      <w:r>
        <w:rPr>
          <w:rtl w:val="true"/>
          <w:lang w:eastAsia="he-IL"/>
        </w:rPr>
        <w:t>."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eastAsia="he-IL"/>
        </w:rPr>
        <w:t>11</w:t>
      </w:r>
      <w:r>
        <w:rPr>
          <w:rtl w:val="true"/>
          <w:lang w:eastAsia="he-IL"/>
        </w:rPr>
        <w:t>.</w:t>
        <w:tab/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י</w:t>
      </w:r>
      <w:r>
        <w:rPr>
          <w:rtl w:val="true"/>
        </w:rPr>
        <w:t>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והמסחר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י</w:t>
      </w:r>
      <w:r>
        <w:rPr>
          <w:rtl w:val="true"/>
        </w:rPr>
        <w:t>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ביהלומים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קלון</w:t>
      </w:r>
      <w:r>
        <w:rPr>
          <w:rtl w:val="true"/>
        </w:rPr>
        <w:t xml:space="preserve">, </w:t>
      </w:r>
      <w:r>
        <w:rPr>
          <w:rtl w:val="true"/>
        </w:rPr>
        <w:t>כדרישת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י</w:t>
      </w:r>
      <w:r>
        <w:rPr>
          <w:rtl w:val="true"/>
        </w:rPr>
        <w:t>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2740/96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שנסי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המפקח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היהלומים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481</w:t>
      </w:r>
      <w:r>
        <w:rPr>
          <w:rtl w:val="true"/>
        </w:rPr>
        <w:t xml:space="preserve">, </w:t>
      </w:r>
      <w:r>
        <w:rPr/>
        <w:t>495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1965</w:t>
      </w:r>
      <w:r>
        <w:rPr>
          <w:rtl w:val="true"/>
        </w:rPr>
        <w:t xml:space="preserve">)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בורסת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היהלומים</w:t>
      </w:r>
      <w:r>
        <w:rPr>
          <w:rtl w:val="true"/>
        </w:rPr>
        <w:t xml:space="preserve">).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בורסת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/>
        <w:t>3413/93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מפעלי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בורסת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היהלומים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1965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מע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196</w:t>
      </w:r>
      <w:r>
        <w:rPr>
          <w:rtl w:val="true"/>
        </w:rPr>
        <w:t xml:space="preserve"> (</w:t>
      </w:r>
      <w:r>
        <w:rPr/>
        <w:t>1995</w:t>
      </w:r>
      <w:r>
        <w:rPr>
          <w:rtl w:val="true"/>
        </w:rPr>
        <w:t xml:space="preserve">),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הדואליות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-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17312/01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בורסת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היהלומים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7.11.2001</w:t>
      </w:r>
      <w:r>
        <w:rPr>
          <w:rtl w:val="true"/>
        </w:rPr>
        <w:t xml:space="preserve">)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.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80"/>
        <w:ind w:start="2880" w:end="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הבורסה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ומרכזי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ביהלומים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הבורסה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ממלאת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כיון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מתקציבים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החברות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וולונטרית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נכפית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הבורסה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כחבר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העיסוק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בבורסה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מיעוטם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ביהלומים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הבורסה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הבורסה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הוכרזה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כמונופול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הבורסה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מונופול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נתמכת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תשתית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ראייתית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לכאורית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ראויה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"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10542-04-13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בורסת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היהלומים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24.7.2013</w:t>
      </w:r>
      <w:r>
        <w:rPr>
          <w:rtl w:val="true"/>
        </w:rPr>
        <w:t xml:space="preserve">) </w:t>
      </w:r>
      <w:r>
        <w:rPr>
          <w:rtl w:val="true"/>
        </w:rPr>
        <w:t>בקובעה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):</w:t>
      </w:r>
    </w:p>
    <w:p>
      <w:pPr>
        <w:pStyle w:val="Normal"/>
        <w:spacing w:lineRule="auto" w:line="360" w:before="240" w:after="120"/>
        <w:ind w:start="2880" w:end="0"/>
        <w:jc w:val="both"/>
        <w:rPr>
          <w:lang w:val="en-IL" w:eastAsia="en-IL"/>
        </w:rPr>
      </w:pPr>
      <w:r>
        <w:rPr>
          <w:rtl w:val="true"/>
        </w:rPr>
        <w:t>"</w:t>
      </w: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שהבורסה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20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17312/01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בורסת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היהלומים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7.11.01</w:t>
      </w:r>
      <w:r>
        <w:rPr>
          <w:rtl w:val="true"/>
        </w:rPr>
        <w:t xml:space="preserve">)]. </w:t>
      </w:r>
      <w:r>
        <w:rPr>
          <w:rtl w:val="true"/>
        </w:rPr>
        <w:t>הבורסה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פררוגטיבה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שלטונית</w:t>
      </w:r>
      <w:r>
        <w:rPr>
          <w:rtl w:val="true"/>
        </w:rPr>
        <w:t xml:space="preserve">; </w:t>
      </w:r>
      <w:r>
        <w:rPr>
          <w:rtl w:val="true"/>
        </w:rPr>
        <w:t>הבורסה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כמונופול</w:t>
      </w:r>
      <w:r>
        <w:rPr>
          <w:rtl w:val="true"/>
        </w:rPr>
        <w:t xml:space="preserve">;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וול</w:t>
      </w:r>
      <w:r>
        <w:rPr>
          <w:rtl w:val="true"/>
        </w:rPr>
        <w:t>ו</w:t>
      </w:r>
      <w:r>
        <w:rPr>
          <w:rtl w:val="true"/>
        </w:rPr>
        <w:t>נטרית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בבורסה</w:t>
      </w:r>
      <w:r>
        <w:rPr>
          <w:rtl w:val="true"/>
        </w:rPr>
        <w:t xml:space="preserve">; </w:t>
      </w:r>
      <w:r>
        <w:rPr>
          <w:rtl w:val="true"/>
        </w:rPr>
        <w:t>הבורסה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tl w:val="true"/>
        </w:rPr>
        <w:t>.</w:t>
      </w:r>
      <w:r>
        <w:rPr>
          <w:rtl w:val="true"/>
        </w:rPr>
        <w:t>"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–</w:t>
      </w:r>
      <w:r>
        <w:rPr/>
        <w:t>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tl w:val="true"/>
        </w:rPr>
        <w:t xml:space="preserve">). </w:t>
      </w:r>
      <w:r>
        <w:rPr>
          <w:rtl w:val="true"/>
        </w:rPr>
        <w:t>מהדו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באפריל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הכלכלה</w:t>
      </w:r>
      <w:r>
        <w:rPr>
          <w:rtl w:val="true"/>
        </w:rPr>
        <w:t>" (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>) (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455</w:t>
      </w:r>
      <w:r>
        <w:rPr>
          <w:rtl w:val="true"/>
        </w:rPr>
        <w:t xml:space="preserve">).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/>
        <w:t>460</w:t>
      </w:r>
      <w:r>
        <w:rPr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ממבקשי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מהותיים</w:t>
      </w:r>
      <w:r>
        <w:rPr>
          <w:rtl w:val="true"/>
        </w:rPr>
        <w:t xml:space="preserve">, </w:t>
      </w:r>
      <w:r>
        <w:rPr>
          <w:rtl w:val="true"/>
        </w:rPr>
        <w:t>שיבטיחו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היהלומים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לענף</w:t>
      </w:r>
      <w:r>
        <w:rPr>
          <w:rtl w:val="true"/>
        </w:rPr>
        <w:t>.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בתגובתו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ממרץ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שבאמצעותם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רישיונות</w:t>
      </w:r>
      <w:r>
        <w:rPr>
          <w:rtl w:val="true"/>
        </w:rPr>
        <w:t xml:space="preserve">.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tl w:val="true"/>
        </w:rPr>
        <w:t>.</w:t>
      </w:r>
      <w:r>
        <w:rPr>
          <w:rtl w:val="true"/>
        </w:rPr>
        <w:t>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היהלומים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שבדבר</w:t>
      </w:r>
      <w:r>
        <w:rPr>
          <w:rtl w:val="true"/>
        </w:rPr>
        <w:t xml:space="preserve">,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461</w:t>
      </w:r>
      <w:r>
        <w:rPr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בבורסה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מהמפקח</w:t>
      </w:r>
      <w:r>
        <w:rPr>
          <w:rtl w:val="true"/>
        </w:rPr>
        <w:t>.</w:t>
      </w:r>
      <w:r>
        <w:rPr>
          <w:rtl w:val="true"/>
        </w:rPr>
        <w:t>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הנאשמת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הוכיחה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שייגרם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נזק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מוחשי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וקונקרטי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מעצם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ההרשעה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ואבהיר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tl w:val="true"/>
        </w:rPr>
        <w:t xml:space="preserve">.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ביהלומים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היהלומים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ליהלומים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גן</w:t>
      </w:r>
      <w:r>
        <w:rPr>
          <w:rtl w:val="true"/>
        </w:rPr>
        <w:t xml:space="preserve">"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גן</w:t>
      </w:r>
      <w:r>
        <w:rPr>
          <w:rtl w:val="true"/>
        </w:rPr>
        <w:t xml:space="preserve">".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בבורסה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>
          <w:u w:val="single"/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ליהלומים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הגשמים</w:t>
      </w:r>
      <w:r>
        <w:rPr>
          <w:rtl w:val="true"/>
        </w:rPr>
        <w:t xml:space="preserve">, </w:t>
      </w:r>
      <w:r>
        <w:rPr>
          <w:rtl w:val="true"/>
        </w:rPr>
        <w:t>חסימת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).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בעמותה</w:t>
      </w:r>
      <w:r>
        <w:rPr>
          <w:rtl w:val="true"/>
        </w:rPr>
        <w:t xml:space="preserve">. 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1.1.2013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17.6.2014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רוטמן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25.8.2014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5949/17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25.7.2017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נדחית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</w:rPr>
      </w:pPr>
      <w:r>
        <w:rPr/>
        <w:t>19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>לגבי הערך החברתי המוגן בעבירות של אלימות כלפי עובדי 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אביא מדבריה של כבוד השופטת ברק ארז בפסקה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דינה ב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4565/13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אמון חאלד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4.11.</w:t>
      </w:r>
      <w:r>
        <w:rPr>
          <w:rFonts w:cs="Arial" w:ascii="Arial" w:hAnsi="Arial"/>
        </w:rPr>
        <w:t>20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בית משפט זה כבר פסק בעבר כי מעבר לחומרה הכללית הנודעת לעבירות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שלאלימות המכוונת נגד עובדי ציבור נודעת חומרה מיוחדת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מאחר והן פוגעות פגיעה אנושה גם בערך החברתי הנודע לתפקוד התקין של השירות הציבורי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color w:val="000000"/>
          <w:rtl w:val="true"/>
        </w:rPr>
        <w:t>ה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מ </w:t>
      </w:r>
      <w:r>
        <w:rPr>
          <w:rFonts w:cs="Arial" w:ascii="Arial" w:hAnsi="Arial"/>
          <w:color w:val="000000"/>
        </w:rPr>
        <w:t>215/72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משיח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כו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172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1972</w:t>
      </w:r>
      <w:r>
        <w:rPr>
          <w:rFonts w:cs="Arial" w:ascii="Arial" w:hAnsi="Arial"/>
          <w:rtl w:val="true"/>
        </w:rPr>
        <w:t xml:space="preserve">);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2660/05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אונגרפלד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13.8.08</w:t>
      </w:r>
      <w:r>
        <w:rPr>
          <w:rFonts w:cs="Arial" w:ascii="Arial" w:hAnsi="Arial"/>
          <w:rtl w:val="true"/>
        </w:rPr>
        <w:t xml:space="preserve">);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7383/08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אונגרפלד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11.7.11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 xml:space="preserve">עובדי הציבורי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חשופים בצריח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כמי שלא אחת נמצאים בחזית ההתמודדות עם שירות לציבור שיודעים אף הם קשיים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עובדי הציבור נדרשים להתגייס כל יום מחדש למתן שירות ולשם כך לגייס כוחות גוף ונפש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זהו הרקע לחקיקת עבירות מיוחדות שעניינן לא רק הגנה על שלמות גופם של עובדי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גם הגנה על כבודם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לפחות במצבים שבהם הפגיעה היא פגיעה קשה בליבתו</w:t>
      </w:r>
      <w:r>
        <w:rPr>
          <w:rFonts w:cs="Arial" w:ascii="Arial" w:hAnsi="Arial"/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לעניין מדיניות הענישה הנוהגת בעבירות של תקיפת עובד 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אפנה לפסיקה שלהלן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color w:val="0000FF"/>
          <w:u w:val="single"/>
        </w:rPr>
      </w:pPr>
      <w:r>
        <w:rPr>
          <w:rFonts w:cs="Arial" w:ascii="Arial" w:hAnsi="Arial"/>
          <w:color w:val="0000FF"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1648/14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יפקח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8.4.</w:t>
      </w:r>
      <w:r>
        <w:rPr>
          <w:rFonts w:cs="Arial" w:ascii="Arial" w:hAnsi="Arial"/>
        </w:rPr>
        <w:t>20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 תקף שני חוקרי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שהגיעו לביתו לצורך עריכת חיפוש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בתוקף תפקידם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החוקרים הציגו למבקש צו חיפוש אך הוא סירב לעריכת החיפוש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קימט את הצו וניסה לדחוף אותו בכח לפיו של אחד החוקרים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שרף המבקש את הצו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איים המבקש על חייהם של החוקרים במילים ובמעשים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הורשע על ידי בית משפט השלום 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תקיפת עובד 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לעובד ציבור ואיומים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עליו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ופיצוי לפקח שהותקף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המבקש הגיש ערעור לבית המשפט המחוזי ולאור מצבו הרפואי של המבקש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 הופחת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u w:val="single"/>
        </w:rPr>
        <w:t>4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 רשות ערעור שהוגשה לבית המשפט העליון 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5979/06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בוהדנה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25.7.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06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שדחף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הכשיל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שלושה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2065/14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9.6.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שדחף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בחזהו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המבקש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נדון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לארבעה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ובנוסף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הופעל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תנאי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במצטבר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כך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שסה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כ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היה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המבקש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10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מאחורי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סורג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נדחתה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7504/13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22.12.2013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המבקש הורשע בביצוע עבירה של תקיפת עובד ציבור ותקיפת סתם בכך שקילל פקח חניה ובעט בו לאחר שהלה סירב לבטל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שרשם בגין חניית רכבו של המבקש במקום אסור וכן בעט באדם נוסף 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שעימו הייתה לפקח היכרות קודמת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אשר נחלץ להגנתו של הפקח וסטר לו אוף ירק בפניו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של אותו 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שחרר את בלם היד של רכבו ודרדר את הרכב לכיוונו של הפקח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השלום השית עליו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ופיצוי בסך של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לכל אחד מקורבנות 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הגיש ערעור לבית המשפט המחוזי שהורה על הפחתת עונש המאסר בפועל שלושה 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 רשות ערעור שהוגשה לבית המשפט העליון נדחתה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רע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hyperlink r:id="rId32">
        <w:r>
          <w:rPr>
            <w:rStyle w:val="Hyperlink"/>
            <w:rFonts w:cs="Arial" w:ascii="Arial" w:hAnsi="Arial"/>
            <w:color w:val="0000FF"/>
            <w:u w:val="single"/>
          </w:rPr>
          <w:t>7398/15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רחמימוב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6.11.2015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המבקש הורשע בעבירה של תקיפת עובד ציבור והיזק לרכוש בזדון בכך שבעת שטופל  על ידי עובדת בלשכת התעסוקה בחיפה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התפתח ויכוח בין השניים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חילופי הדברים תקף את המתלוננת בכך שהשליך על ראשה עציץ מפלסטיק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היה מונח על שולחנה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עקב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נשבר העציץ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על המערער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שירוצו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ופיצוי למתלוננת בסך של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קובע כי מתחם העונש ההולם בגין העבירה שבוצעה על ידי הנאשמת ובנסיבות ביצועה נע בין מאסר על תנאי ועד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בתוספת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פיצוי למתלוננים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בעת קביעת העונש המתאים בתוך מתחם העונש ההולם לקחתי בחשבון לקולא את כל הנתונים שלהלן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העדר עבר פלילי והיותה של הנאשמת אם לשני ילדים שסמוכים לשולחנה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נסיבותיה האישיות של הנאשמת כפי שהובאו בהרחבה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מצאתי מקום להשית עליה מאסר בדרך של עבודות שירות וסבורני שניתן להסתפק במאסר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תשלום פיצוי לשלושת המאבטחים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הנאשמת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התנאי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מהיום לא תעבור עבירת אלימות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hanging="720" w:start="216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הנאשמת תשלם פיצוי לכל אחד משלושת המאבטחים שפורטו בפסקאות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בסך של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לכל אחד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הפיצוי לכל אחד מהמאבטחים ישולם בשלושה תשלומים חודשיים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הראשון שבהם עד ליום </w:t>
      </w:r>
      <w:r>
        <w:rPr>
          <w:rFonts w:cs="Arial" w:ascii="Arial" w:hAnsi="Arial"/>
        </w:rPr>
        <w:t>1.5.18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והיתרה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חודש שלאחריו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ואחד התשלומים לא ישולם במועד אזי יעמוד מלוא סכום הפיצוי של כל מאבטח בנפרד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לתשלום מידי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הנאשמת תשלם קנס בסך של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בחמישה תשלומים חודשיים 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הראשון שבהם עד ליום </w:t>
      </w:r>
      <w:r>
        <w:rPr>
          <w:rFonts w:cs="Arial" w:ascii="Arial" w:hAnsi="Arial"/>
        </w:rPr>
        <w:t>1.7.18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והיתרה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חודש שלאחריו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ואחד התשלומים לא ישולם במועד אזי יעמוד מלוא סכום הקנס לתשלום מידי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16788-07-15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לשכת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גלית פרדריקה בליק ז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ורנו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82a.b.1" TargetMode="External"/><Relationship Id="rId4" Type="http://schemas.openxmlformats.org/officeDocument/2006/relationships/hyperlink" Target="http://www.nevo.co.il/law/4627" TargetMode="External"/><Relationship Id="rId5" Type="http://schemas.openxmlformats.org/officeDocument/2006/relationships/hyperlink" Target="http://www.nevo.co.il/law/4627/1" TargetMode="External"/><Relationship Id="rId6" Type="http://schemas.openxmlformats.org/officeDocument/2006/relationships/hyperlink" Target="http://www.nevo.co.il/law/4627/2" TargetMode="External"/><Relationship Id="rId7" Type="http://schemas.openxmlformats.org/officeDocument/2006/relationships/hyperlink" Target="http://www.nevo.co.il/law/4627/3" TargetMode="External"/><Relationship Id="rId8" Type="http://schemas.openxmlformats.org/officeDocument/2006/relationships/hyperlink" Target="http://www.nevo.co.il/law/4627/4" TargetMode="External"/><Relationship Id="rId9" Type="http://schemas.openxmlformats.org/officeDocument/2006/relationships/hyperlink" Target="http://www.nevo.co.il/law/70301/382a.b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17014781" TargetMode="External"/><Relationship Id="rId12" Type="http://schemas.openxmlformats.org/officeDocument/2006/relationships/hyperlink" Target="http://www.nevo.co.il/law/4627" TargetMode="External"/><Relationship Id="rId13" Type="http://schemas.openxmlformats.org/officeDocument/2006/relationships/hyperlink" Target="http://www.nevo.co.il/law/4627/1" TargetMode="External"/><Relationship Id="rId14" Type="http://schemas.openxmlformats.org/officeDocument/2006/relationships/hyperlink" Target="http://www.nevo.co.il/law/4627/2" TargetMode="External"/><Relationship Id="rId15" Type="http://schemas.openxmlformats.org/officeDocument/2006/relationships/hyperlink" Target="http://www.nevo.co.il/law/4627/3" TargetMode="External"/><Relationship Id="rId16" Type="http://schemas.openxmlformats.org/officeDocument/2006/relationships/hyperlink" Target="http://www.nevo.co.il/law/4627/4" TargetMode="External"/><Relationship Id="rId17" Type="http://schemas.openxmlformats.org/officeDocument/2006/relationships/hyperlink" Target="http://www.nevo.co.il/case/5854160" TargetMode="External"/><Relationship Id="rId18" Type="http://schemas.openxmlformats.org/officeDocument/2006/relationships/hyperlink" Target="http://www.nevo.co.il/case/225544" TargetMode="External"/><Relationship Id="rId19" Type="http://schemas.openxmlformats.org/officeDocument/2006/relationships/hyperlink" Target="http://www.nevo.co.il/case/6871934" TargetMode="External"/><Relationship Id="rId20" Type="http://schemas.openxmlformats.org/officeDocument/2006/relationships/hyperlink" Target="http://www.nevo.co.il/case/225544" TargetMode="External"/><Relationship Id="rId21" Type="http://schemas.openxmlformats.org/officeDocument/2006/relationships/hyperlink" Target="http://www.nevo.co.il/case/5611948" TargetMode="External"/><Relationship Id="rId22" Type="http://schemas.openxmlformats.org/officeDocument/2006/relationships/hyperlink" Target="http://www.nevo.co.il/case/17014781" TargetMode="External"/><Relationship Id="rId23" Type="http://schemas.openxmlformats.org/officeDocument/2006/relationships/hyperlink" Target="http://www.nevo.co.il/case/5587807" TargetMode="External"/><Relationship Id="rId24" Type="http://schemas.openxmlformats.org/officeDocument/2006/relationships/hyperlink" Target="http://www.nevo.co.il/case/22852989" TargetMode="External"/><Relationship Id="rId25" Type="http://schemas.openxmlformats.org/officeDocument/2006/relationships/hyperlink" Target="http://www.nevo.co.il/case/7697298" TargetMode="External"/><Relationship Id="rId26" Type="http://schemas.openxmlformats.org/officeDocument/2006/relationships/hyperlink" Target="http://www.nevo.co.il/case/5849541" TargetMode="External"/><Relationship Id="rId27" Type="http://schemas.openxmlformats.org/officeDocument/2006/relationships/hyperlink" Target="http://www.nevo.co.il/case/5849542" TargetMode="External"/><Relationship Id="rId28" Type="http://schemas.openxmlformats.org/officeDocument/2006/relationships/hyperlink" Target="http://www.nevo.co.il/case/13022923" TargetMode="External"/><Relationship Id="rId29" Type="http://schemas.openxmlformats.org/officeDocument/2006/relationships/hyperlink" Target="http://www.nevo.co.il/case/6043158" TargetMode="External"/><Relationship Id="rId30" Type="http://schemas.openxmlformats.org/officeDocument/2006/relationships/hyperlink" Target="http://www.nevo.co.il/case/13060033" TargetMode="External"/><Relationship Id="rId31" Type="http://schemas.openxmlformats.org/officeDocument/2006/relationships/hyperlink" Target="http://www.nevo.co.il/case/8484000" TargetMode="External"/><Relationship Id="rId32" Type="http://schemas.openxmlformats.org/officeDocument/2006/relationships/hyperlink" Target="http://www.nevo.co.il/case/20682016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2018-10-09T15:48:00Z</dcterms:created>
  <dc:creator> </dc:creator>
  <dc:description/>
  <cp:keywords/>
  <dc:language>en-IL</dc:language>
  <cp:lastModifiedBy>run</cp:lastModifiedBy>
  <dcterms:modified xsi:type="dcterms:W3CDTF">2018-10-09T15:48:00Z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לשכת תביעות-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גלית פרדריקה בליק ז'ורנו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17014781:2;5854160;225544:2;6871934;5611948;5587807;22852989;7697298;5849541;5849542;13022923;6043158;13060033;8484000;20682016</vt:lpwstr>
  </property>
  <property fmtid="{D5CDD505-2E9C-101B-9397-08002B2CF9AE}" pid="9" name="CITY">
    <vt:lpwstr>רמ'</vt:lpwstr>
  </property>
  <property fmtid="{D5CDD505-2E9C-101B-9397-08002B2CF9AE}" pid="10" name="DATE">
    <vt:lpwstr>20180227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70301/382a.b.1</vt:lpwstr>
  </property>
  <property fmtid="{D5CDD505-2E9C-101B-9397-08002B2CF9AE}" pid="15" name="LAWLISTTMP2">
    <vt:lpwstr>4627/001;002;003;004</vt:lpwstr>
  </property>
  <property fmtid="{D5CDD505-2E9C-101B-9397-08002B2CF9AE}" pid="16" name="LAWYER">
    <vt:lpwstr>איתי שמואלי;יעקב מצא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16788</vt:lpwstr>
  </property>
  <property fmtid="{D5CDD505-2E9C-101B-9397-08002B2CF9AE}" pid="23" name="NEWPARTB">
    <vt:lpwstr>07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380020180227</vt:lpwstr>
  </property>
  <property fmtid="{D5CDD505-2E9C-101B-9397-08002B2CF9AE}" pid="35" name="TYPE_N_DATE">
    <vt:lpwstr>38020180227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