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16825-05-15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גואטה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 w:before="0" w:after="120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ד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 עמי קובו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סגן הנשיאה</w:t>
            </w:r>
          </w:p>
          <w:p>
            <w:pPr>
              <w:pStyle w:val="Normal"/>
              <w:spacing w:lineRule="auto" w:line="360" w:before="0" w:after="12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תביעות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רמלה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ניסן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גואטה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360" w:before="0" w:after="120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דואק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7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7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ג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13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7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  <w:t>חט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auto" w:line="360" w:before="0" w:after="12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רקע</w:t>
      </w:r>
      <w:bookmarkStart w:id="7" w:name="ABSTRACT_START"/>
      <w:bookmarkEnd w:id="7"/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להודאתו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כדלקמן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  <w:u w:val="single"/>
        </w:rPr>
      </w:pPr>
      <w:r>
        <w:rPr>
          <w:rFonts w:ascii="David" w:hAnsi="David"/>
          <w:color w:val="000000"/>
          <w:u w:val="single"/>
          <w:rtl w:val="true"/>
        </w:rPr>
        <w:t>אישומים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מספר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cs="David" w:ascii="David" w:hAnsi="David"/>
          <w:color w:val="000000"/>
          <w:u w:val="single"/>
        </w:rPr>
        <w:t>1</w:t>
      </w:r>
      <w:r>
        <w:rPr>
          <w:rFonts w:cs="David" w:ascii="David" w:hAnsi="David"/>
          <w:color w:val="000000"/>
          <w:u w:val="single"/>
          <w:rtl w:val="true"/>
        </w:rPr>
        <w:t xml:space="preserve">- </w:t>
      </w:r>
      <w:r>
        <w:rPr>
          <w:rFonts w:cs="David" w:ascii="David" w:hAnsi="David"/>
          <w:color w:val="000000"/>
          <w:u w:val="single"/>
        </w:rPr>
        <w:t>7</w:t>
      </w:r>
      <w:r>
        <w:rPr>
          <w:rFonts w:cs="David" w:ascii="David" w:hAnsi="David"/>
          <w:color w:val="000000"/>
          <w:u w:val="single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הספקת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סמים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מסוכנים</w:t>
      </w:r>
      <w:r>
        <w:rPr>
          <w:rFonts w:cs="David" w:ascii="David" w:hAnsi="David"/>
          <w:b/>
          <w:bCs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13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-</w:t>
      </w:r>
      <w:hyperlink r:id="rId23"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  <w:u w:val="single"/>
          </w:rPr>
          <w:t>19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ascii="David" w:hAnsi="David"/>
          <w:color w:val="000000"/>
          <w:rtl w:val="true"/>
        </w:rPr>
        <w:t>נוסח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חדש</w:t>
      </w:r>
      <w:r>
        <w:rPr>
          <w:rFonts w:cs="David" w:ascii="David" w:hAnsi="David"/>
          <w:color w:val="000000"/>
          <w:rtl w:val="true"/>
        </w:rPr>
        <w:t xml:space="preserve">],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ג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cs="David" w:ascii="David" w:hAnsi="David"/>
          <w:color w:val="000000"/>
        </w:rPr>
        <w:t>1973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פקודת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הסמים</w:t>
      </w:r>
      <w:r>
        <w:rPr>
          <w:rFonts w:cs="David" w:ascii="David" w:hAnsi="David"/>
          <w:color w:val="000000"/>
          <w:rtl w:val="true"/>
        </w:rPr>
        <w:t>").</w:t>
      </w:r>
    </w:p>
    <w:p>
      <w:pPr>
        <w:pStyle w:val="Normal"/>
        <w:spacing w:lineRule="auto" w:line="360" w:before="0" w:after="120"/>
        <w:ind w:hanging="720" w:start="1440" w:end="0"/>
        <w:jc w:val="both"/>
        <w:rPr>
          <w:rFonts w:ascii="David" w:hAnsi="David" w:cs="David"/>
          <w:color w:val="000000"/>
          <w:u w:val="single"/>
        </w:rPr>
      </w:pPr>
      <w:r>
        <w:rPr>
          <w:rFonts w:ascii="David" w:hAnsi="David"/>
          <w:color w:val="000000"/>
          <w:u w:val="single"/>
          <w:rtl w:val="true"/>
        </w:rPr>
        <w:t>אישום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מספר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cs="David" w:ascii="David" w:hAnsi="David"/>
          <w:color w:val="000000"/>
          <w:u w:val="single"/>
        </w:rPr>
        <w:t>8</w:t>
      </w:r>
      <w:r>
        <w:rPr>
          <w:rFonts w:cs="David" w:ascii="David" w:hAnsi="David"/>
          <w:color w:val="000000"/>
          <w:u w:val="single"/>
          <w:rtl w:val="true"/>
        </w:rPr>
        <w:t>: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החזקת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סמים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לשימוש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עצמי</w:t>
      </w:r>
      <w:r>
        <w:rPr>
          <w:rFonts w:cs="David" w:ascii="David" w:hAnsi="David"/>
          <w:b/>
          <w:bCs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2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7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 xml:space="preserve">) </w:t>
        </w:r>
        <w:r>
          <w:rPr>
            <w:rStyle w:val="Hyperlink"/>
            <w:rFonts w:ascii="David" w:hAnsi="David"/>
            <w:rtl w:val="true"/>
          </w:rPr>
          <w:t>ו</w:t>
        </w:r>
        <w:r>
          <w:rPr>
            <w:rStyle w:val="Hyperlink"/>
            <w:rFonts w:cs="David" w:ascii="David" w:hAnsi="David"/>
            <w:rtl w:val="true"/>
          </w:rPr>
          <w:t xml:space="preserve">- </w:t>
        </w:r>
        <w:r>
          <w:rPr>
            <w:rStyle w:val="Hyperlink"/>
            <w:rFonts w:cs="David" w:ascii="David" w:hAnsi="David"/>
          </w:rPr>
          <w:t>7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סיפא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לפקודת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החזקת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תחמושת</w:t>
      </w:r>
      <w:r>
        <w:rPr>
          <w:rFonts w:cs="David" w:ascii="David" w:hAnsi="David"/>
          <w:b/>
          <w:bCs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2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סיפא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>").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8" w:name="ABSTRACT_END"/>
      <w:bookmarkEnd w:id="8"/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פברואר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קוקרין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אופק</w:t>
      </w:r>
      <w:r>
        <w:rPr>
          <w:rFonts w:cs="David" w:ascii="David" w:hAnsi="David"/>
          <w:color w:val="000000"/>
          <w:rtl w:val="true"/>
        </w:rPr>
        <w:t xml:space="preserve">")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קנבוס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ידועה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למאשימה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התאריכים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4.3.15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10.3.15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הזדמנויות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בהזדמנות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קנבוס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ובהזדמנות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קנבוס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ידועה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למאשימה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השלישי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פברואר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מרץ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2015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סיפק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קנבוס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300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מתוכו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קנבוס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ידועה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למאשימה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הרביעי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פברואר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אפריל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2015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מועדים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קנבוס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ידועה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ובתמורה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ידועה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למאשימה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החמישי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כארבעה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5.5.15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בשלוש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הזדמנויות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סיפק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לאדיר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אדיר</w:t>
      </w:r>
      <w:r>
        <w:rPr>
          <w:rFonts w:cs="David" w:ascii="David" w:hAnsi="David"/>
          <w:color w:val="000000"/>
          <w:rtl w:val="true"/>
        </w:rPr>
        <w:t xml:space="preserve">") 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קנבוס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ידועה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ובתמורה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ידועה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למאשימה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השישי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פברואר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מכר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לאדיר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קנבוס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270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300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השביעי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2015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בשלוש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הזדמנויות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מכר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לאדיר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קנבוס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150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השמיני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20.4.15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שבוצע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חיפוש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נתפסו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קנבוס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1.49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גרם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שקיות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שקופות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סגירה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השייכת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</w:rPr>
        <w:t>M-16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5.56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דיוני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ונשלח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הצהירה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נלווים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.  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תסקירי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שירות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המבחן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גויס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עריקות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וריצה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לתפקיד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עריקות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ונפקדות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וריצה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הצבאי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שוחרר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וחצי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התאמה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שחרורו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סדיר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התגרשו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בהיותו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כשברקע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התמכרות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להימורים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וצבירת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כלכליים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גדילתו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התמכרות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אופיינה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כלכלית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ומאבק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הישרדותי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קיומי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בביצוען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קיבל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וביטא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לדבריו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קנבוס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הצבאי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כאמצעי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מטשטש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ומרגיע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לקשייו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ולצרכיו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הרגשיים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וסיפק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ויכולת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ברשותו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מתקופת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הצבאי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כשהשתחרר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המפגשים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שיתף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ובקשייו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וגילה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ראשונית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להתמכרותו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נכונות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ורצון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בתאריך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5.6.16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היחידה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להתמכרויות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במהלכה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בדיקות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31.8.16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הופסק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היחידה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בשיתוף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המסגרת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מהמידע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בדיקות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סדיר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בדיקות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שרידי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בשיחות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בירור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שנערכו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הובהר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ימשיך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בהתנהלותו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יופסק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הופסק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בשיחות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ניכרו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למצבו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לבעיותיו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התנהלותו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הבעייתית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לערוך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זקוק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ההתמכרות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בתאריך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7.11.16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נערכה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במסגרתה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הוחלט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לשלבו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ביחידה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להתמכרויות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בשיחה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המסגרת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מקפיד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ומוסר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בדיקות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נאלץ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להתמודד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התחבר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בניסיון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שייכות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ולנהל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מבטא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לערוך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הצעיר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המוטיבציה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החיוביות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והמחויבות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העמדתו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קצרה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תאפשר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השיקומי</w:t>
      </w:r>
      <w:r>
        <w:rPr>
          <w:rFonts w:cs="David" w:ascii="David" w:hAnsi="David"/>
          <w:color w:val="000000"/>
          <w:rtl w:val="true"/>
        </w:rPr>
        <w:t xml:space="preserve">.  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טיעוני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הצדדים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ומעין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דואק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מהגשת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התיק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בחודש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2015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והוגשו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כעת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ראשונית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בהתמכרות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ומגלה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עניינו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נדחה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מוכנות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לטיפול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הופסק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בדיקות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נדרש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בדיקות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שהעידו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להסתמך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השתלשלות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העניינים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מחודש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לקראת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לשיטת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בניסיון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בעונשו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הספקת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השמיני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המעורבים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בפרשה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אדיר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ואופק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נגזרו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ובערעור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לחודשיים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צ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בתסקירו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עותרת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קנס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פסילה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ופסילה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שוחט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לאישומים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המתארים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הספקת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לראותם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לגבי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השמיני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ששירת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בצבא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כלוחם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בשריון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הכדורים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הוחזקו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בתפזורת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במגירה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הכדורים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מוסלקים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ומסתיים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לגבי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הספקת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ואדיר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וההספקה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חברתיות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ההספקה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לכמויות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שסופקו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בכמויות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קטנות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בלבד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מהאישומים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בכמויות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ידועות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קנבוס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שלאחרונה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לאפשר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נתפס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ניהל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בוצעו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בוצעו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מהתסקירים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נרתם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ומורדות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קבוצתי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פרטני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ומוסר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בדיקות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מצביעים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וגמילה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המלצת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נבעה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המעורבים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אדיר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הספקת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וניתק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נדון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ובערעור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לחודשיים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הסכימה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קולות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צ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בדיוק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והתסקירים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שליליים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לחלופין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צ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דיון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 xml:space="preserve">- </w:t>
      </w:r>
      <w:r>
        <w:rPr>
          <w:bCs/>
          <w:u w:val="single"/>
          <w:rtl w:val="true"/>
          <w:lang w:eastAsia="he-IL"/>
        </w:rPr>
        <w:t>קביעת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מתחם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ההולם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באישומים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מאפיינים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זמנים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ומהווים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ולפיכך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לראותם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הולם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נפרד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נפרד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הסמים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הנזקים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הישירים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והעקיפים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מסוכנים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תחמושת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וביטחונו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מידת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הפגיעה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המוגן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סופקה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לצריכה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ידועה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במדויק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למאשימה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לעומת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בריבוי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ההספקה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בוצעה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כספית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יחסית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הימצאות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Style13"/>
        <w:numPr>
          <w:ilvl w:val="0"/>
          <w:numId w:val="4"/>
        </w:numPr>
        <w:ind w:hanging="720" w:start="720" w:end="0"/>
        <w:jc w:val="start"/>
        <w:rPr/>
      </w:pPr>
      <w:r>
        <w:rPr>
          <w:rtl w:val="true"/>
        </w:rPr>
        <w:t>בחינת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הספקת</w:t>
      </w:r>
      <w:r>
        <w:rPr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 </w:t>
      </w:r>
      <w:r>
        <w:rPr>
          <w:rtl w:val="true"/>
        </w:rPr>
        <w:t>וקנבוס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לעניין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ראשל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40168-05-14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חרבי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6.4.16</w:t>
      </w:r>
      <w:r>
        <w:rPr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ראשל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49112-07-11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גרופי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9.9.13</w:t>
      </w:r>
      <w:r>
        <w:rPr>
          <w:rtl w:val="true"/>
        </w:rPr>
        <w:t xml:space="preserve">), </w:t>
      </w:r>
      <w:hyperlink r:id="rId3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49458-10-13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שוייץ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4.3.15</w:t>
      </w:r>
      <w:r>
        <w:rPr>
          <w:rtl w:val="true"/>
        </w:rPr>
        <w:t xml:space="preserve">), </w:t>
      </w: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אילת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44977-10-15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חטואל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7.9.16</w:t>
      </w:r>
      <w:r>
        <w:rPr>
          <w:rtl w:val="true"/>
        </w:rPr>
        <w:t xml:space="preserve">), </w:t>
      </w: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3981-10-09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צבייח</w:t>
      </w:r>
      <w:r>
        <w:rPr>
          <w:rtl w:val="true"/>
        </w:rPr>
        <w:t xml:space="preserve">  </w:t>
      </w:r>
      <w:r>
        <w:rPr>
          <w:rtl w:val="true"/>
        </w:rPr>
        <w:t>(</w:t>
      </w:r>
      <w:r>
        <w:rPr/>
        <w:t>4.7.10</w:t>
      </w:r>
      <w:r>
        <w:rPr>
          <w:rtl w:val="true"/>
        </w:rPr>
        <w:t xml:space="preserve">), </w:t>
      </w:r>
      <w:hyperlink r:id="rId3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44601-05-14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הלוי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28.6.15</w:t>
      </w:r>
      <w:r>
        <w:rPr>
          <w:rtl w:val="true"/>
        </w:rPr>
        <w:t>)).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3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ט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שבמהלך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ארבעה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בלמעלה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13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הזדמנויות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קנבוס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אדיר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ואופק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כשבחלק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מהמקרים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בתמורה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לתשלום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בחיפוש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שנערך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נמצאו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קנבוס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1.49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גרם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שקיות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שקופות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סגירה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השייכת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</w:rPr>
        <w:t>M-16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5.56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color w:val="000000"/>
          <w:rtl w:val="true"/>
        </w:rPr>
        <w:t>בכל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לאישומים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לרכוש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בטרם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בתמורה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התנהלות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מעידה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תכנון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מראש</w:t>
      </w:r>
      <w:r>
        <w:rPr>
          <w:color w:val="000000"/>
          <w:rtl w:val="true"/>
        </w:rPr>
        <w:t>.</w:t>
      </w:r>
      <w:r>
        <w:rPr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אמנם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קיבל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בחלק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מהמקרים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תמורה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הספקת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בוצעה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למטרה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כלכלית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ולמען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רווח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הספקת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בסמים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במהלך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הצבאי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והמשיך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שחרורו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השירות</w:t>
      </w:r>
      <w:r>
        <w:rPr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אישומים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שמיני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השיקול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והתמכרותו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ולעמוד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בכללים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31.8.16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הופסק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מודעות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ראשונית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לבעיותיו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ומנסה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להירתם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ארוכה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ראשוני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להצדיק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בגזירת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שאינן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3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יא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יליד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1994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משתייך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לקבוצת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הבגירים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צעירים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ובעת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ירוצה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יפגע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הביע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חרטה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למעשיו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נרתם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טיפולי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שהטיפול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ומורדות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רצון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לערוך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שינוי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באורח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גדל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במערכת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מורכבת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שאופיינה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בחוסר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יציבות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ובטחון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ממוקדים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בקונפליקטים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ביניהם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והתקשו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להתפנות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לצרכיו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הרגשיים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בניהול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אורח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והתמכרותי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הלך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והעמיק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לעקרון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האחידות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בענישה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הפרשה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הנוכחית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הוגשו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כנגד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קורקין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36431-04-15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קורקין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כנגד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אדיר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hyperlink r:id="rId3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36480-04-15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כהן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בעניינו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אופק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בארבעה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הכוללים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לצריכה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במשקל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מחצי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גרם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ושלוש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אספקת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תמורת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במספר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הזדמנויות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1-2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גרם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מאפיינים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והתמכרותיים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עקב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צ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נדון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צ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בהיקף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נלווים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בעניינו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אדיר</w:t>
      </w:r>
      <w:r>
        <w:rPr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הספקת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מסוכנים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סיפק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סיגריות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קנבוס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הזדמנויות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והצביע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בדיקות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להפעלת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מניפולציה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בדיקת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נדון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בערעור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המחוזי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בעונשו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נידון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לחודשיים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color w:val="000000"/>
          <w:rtl w:val="true"/>
        </w:rPr>
        <w:t>בהשוואה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ואדיר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מספר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הגדול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מספר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ההזדמנויות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סופקו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הספקת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בחלק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מהמקרים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תשלום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שסיפק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לאדיר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ולאופק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במספר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הזדמנויות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ומכאן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שמקומו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בשרשרת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הספקת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גבוה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הרתעת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היחיד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לנזקקות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ולקושי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בעמידה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בדרישות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המרבית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כהמלצת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נלווים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אשר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הנני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גוזר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העונשים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39" w:start="1287" w:end="0"/>
        <w:jc w:val="both"/>
        <w:rPr/>
      </w:pP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תבוצענה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.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15.2.17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1.3.17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שקיימת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הפקדה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ההפקדה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למפקיד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חלוט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ובכפוף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חוקית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ברישיון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נהיגה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  <w:lang w:eastAsia="he-IL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המסוכנים</w:t>
        </w:r>
      </w:hyperlink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rtl w:val="true"/>
          <w:lang w:eastAsia="he-IL"/>
        </w:rPr>
        <w:t>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  <w:lang w:eastAsia="he-IL"/>
        </w:rPr>
        <w:t>מובהר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בזאת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כי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ימלא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אחרי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תנאי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צו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המבחן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ניתן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יהיה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להפקיעו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ולשוב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ולגזור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דינו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start"/>
        <w:rPr/>
      </w:pPr>
      <w:r>
        <w:rPr>
          <w:rFonts w:ascii="David" w:hAnsi="David"/>
          <w:color w:val="000000"/>
          <w:rtl w:val="true"/>
          <w:lang w:eastAsia="he-IL"/>
        </w:rPr>
        <w:t>לאחר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היות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גזר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הדין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חלוט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המחסנית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והכדורים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יחולטו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והסם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יושמד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בכפוף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לכל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דין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 w:before="0" w:after="120"/>
        <w:ind w:start="720" w:end="0"/>
        <w:jc w:val="start"/>
        <w:rPr/>
      </w:pPr>
      <w:r>
        <w:rPr>
          <w:rFonts w:ascii="David" w:hAnsi="David"/>
          <w:color w:val="000000"/>
          <w:rtl w:val="true"/>
          <w:lang w:eastAsia="he-IL"/>
        </w:rPr>
        <w:t>מזכירות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המשפט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תמציא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העתק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גזר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דין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לשירות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המבחן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ולממונה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עבודות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השירות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firstLine="36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12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spacing w:lineRule="auto" w:line="360" w:before="0" w:after="120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spacing w:lineRule="auto" w:line="360" w:before="0" w:after="120"/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ד</w:t>
      </w:r>
      <w:r>
        <w:rPr>
          <w:rFonts w:cs="David" w:ascii="David" w:hAnsi="David"/>
          <w:color w:val="000000"/>
          <w:sz w:val="22"/>
          <w:szCs w:val="22"/>
          <w:rtl w:val="true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 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4"/>
      <w:footerReference w:type="default" r:id="rId4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16825-05-15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משטרת ישראל תביעות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שלוחת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ניסן גואטה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360"/>
      </w:pPr>
      <w:rPr>
        <w:b w:val="false"/>
        <w:bCs w:val="false"/>
        <w:rFonts w:cs="David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360"/>
      </w:pPr>
      <w:rPr>
        <w:b w:val="false"/>
        <w:bCs w:val="false"/>
        <w:rFonts w:cs="David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David"/>
      <w:b w:val="false"/>
      <w:bCs w:val="false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ascii="Times New (W1);Times New Roman" w:hAnsi="Times New (W1);Times New Roman" w:cs="Times New (W1);Times New Roman"/>
      <w:color w:val="000000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David"/>
      <w:b w:val="false"/>
      <w:bCs w:val="false"/>
    </w:rPr>
  </w:style>
  <w:style w:type="character" w:styleId="WW8Num4z3">
    <w:name w:val="WW8Num4z3"/>
    <w:qFormat/>
    <w:rPr>
      <w:rFonts w:cs="Times New Roman"/>
    </w:rPr>
  </w:style>
  <w:style w:type="character" w:styleId="WW8Num5z0">
    <w:name w:val="WW8Num5z0"/>
    <w:qFormat/>
    <w:rPr/>
  </w:style>
  <w:style w:type="character" w:styleId="WW8Num6z0">
    <w:name w:val="WW8Num6z0"/>
    <w:qFormat/>
    <w:rPr>
      <w:rFonts w:cs="David"/>
      <w:b w:val="false"/>
      <w:bCs w:val="false"/>
    </w:rPr>
  </w:style>
  <w:style w:type="character" w:styleId="WW8Num6z1">
    <w:name w:val="WW8Num6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0" w:end="360"/>
    </w:pPr>
    <w:rPr/>
  </w:style>
  <w:style w:type="paragraph" w:styleId="Style12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3">
    <w:name w:val="ממוספר"/>
    <w:basedOn w:val="Normal"/>
    <w:qFormat/>
    <w:pPr>
      <w:numPr>
        <w:ilvl w:val="0"/>
        <w:numId w:val="4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13a" TargetMode="External"/><Relationship Id="rId6" Type="http://schemas.openxmlformats.org/officeDocument/2006/relationships/hyperlink" Target="http://www.nevo.co.il/law/4216/19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0i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40ja" TargetMode="External"/><Relationship Id="rId11" Type="http://schemas.openxmlformats.org/officeDocument/2006/relationships/hyperlink" Target="http://www.nevo.co.il/law/70301/40jc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4216/7.a" TargetMode="External"/><Relationship Id="rId14" Type="http://schemas.openxmlformats.org/officeDocument/2006/relationships/hyperlink" Target="http://www.nevo.co.il/law/4216/7.c" TargetMode="External"/><Relationship Id="rId15" Type="http://schemas.openxmlformats.org/officeDocument/2006/relationships/hyperlink" Target="http://www.nevo.co.il/law/4216/13a" TargetMode="External"/><Relationship Id="rId16" Type="http://schemas.openxmlformats.org/officeDocument/2006/relationships/hyperlink" Target="http://www.nevo.co.il/law/4216/19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0i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/40ja" TargetMode="External"/><Relationship Id="rId21" Type="http://schemas.openxmlformats.org/officeDocument/2006/relationships/hyperlink" Target="http://www.nevo.co.il/law/70301/40jc" TargetMode="External"/><Relationship Id="rId22" Type="http://schemas.openxmlformats.org/officeDocument/2006/relationships/hyperlink" Target="http://www.nevo.co.il/law/4216/13a" TargetMode="External"/><Relationship Id="rId23" Type="http://schemas.openxmlformats.org/officeDocument/2006/relationships/hyperlink" Target="http://www.nevo.co.il/law/4216/19" TargetMode="External"/><Relationship Id="rId24" Type="http://schemas.openxmlformats.org/officeDocument/2006/relationships/hyperlink" Target="http://www.nevo.co.il/law/4216" TargetMode="External"/><Relationship Id="rId25" Type="http://schemas.openxmlformats.org/officeDocument/2006/relationships/hyperlink" Target="http://www.nevo.co.il/law/4216/7.a;7.c" TargetMode="External"/><Relationship Id="rId26" Type="http://schemas.openxmlformats.org/officeDocument/2006/relationships/hyperlink" Target="http://www.nevo.co.il/law/70301/144.a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%2016948699" TargetMode="External"/><Relationship Id="rId29" Type="http://schemas.openxmlformats.org/officeDocument/2006/relationships/hyperlink" Target="http://www.nevo.co.il/case/5575077" TargetMode="External"/><Relationship Id="rId30" Type="http://schemas.openxmlformats.org/officeDocument/2006/relationships/hyperlink" Target="http://www.nevo.co.il/case/8460944" TargetMode="External"/><Relationship Id="rId31" Type="http://schemas.openxmlformats.org/officeDocument/2006/relationships/hyperlink" Target="http://www.nevo.co.il/case/20651811" TargetMode="External"/><Relationship Id="rId32" Type="http://schemas.openxmlformats.org/officeDocument/2006/relationships/hyperlink" Target="http://www.nevo.co.il/case/4414373" TargetMode="External"/><Relationship Id="rId33" Type="http://schemas.openxmlformats.org/officeDocument/2006/relationships/hyperlink" Target="http://www.nevo.co.il/case/16953967" TargetMode="External"/><Relationship Id="rId34" Type="http://schemas.openxmlformats.org/officeDocument/2006/relationships/hyperlink" Target="http://www.nevo.co.il/law/70301/40i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40jc" TargetMode="External"/><Relationship Id="rId37" Type="http://schemas.openxmlformats.org/officeDocument/2006/relationships/hyperlink" Target="http://www.nevo.co.il/law/70301/40ja" TargetMode="External"/><Relationship Id="rId38" Type="http://schemas.openxmlformats.org/officeDocument/2006/relationships/hyperlink" Target="http://www.nevo.co.il/case/20222040" TargetMode="External"/><Relationship Id="rId39" Type="http://schemas.openxmlformats.org/officeDocument/2006/relationships/hyperlink" Target="http://www.nevo.co.il/case/20222092" TargetMode="External"/><Relationship Id="rId40" Type="http://schemas.openxmlformats.org/officeDocument/2006/relationships/hyperlink" Target="http://www.nevo.co.il/law/4216" TargetMode="External"/><Relationship Id="rId41" Type="http://schemas.openxmlformats.org/officeDocument/2006/relationships/hyperlink" Target="http://www.nevo.co.il/law/4216" TargetMode="External"/><Relationship Id="rId42" Type="http://schemas.openxmlformats.org/officeDocument/2006/relationships/hyperlink" Target="http://www.nevo.co.il/law/4216" TargetMode="External"/><Relationship Id="rId43" Type="http://schemas.openxmlformats.org/officeDocument/2006/relationships/hyperlink" Target="http://www.nevo.co.il/advertisements/nevo-100.doc" TargetMode="Externa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2018-06-11T11:08:00Z</dcterms:created>
  <dc:creator> </dc:creator>
  <dc:description/>
  <cp:keywords/>
  <dc:language>en-IL</dc:language>
  <cp:lastModifiedBy>run</cp:lastModifiedBy>
  <dcterms:modified xsi:type="dcterms:W3CDTF">2018-06-11T11:08:00Z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משטרת ישראל תביעות- שלוחת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ניסן גואטה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16948699;5575077;8460944;20651811;4414373;16953967;20222040;20222092</vt:lpwstr>
  </property>
  <property fmtid="{D5CDD505-2E9C-101B-9397-08002B2CF9AE}" pid="9" name="CITY">
    <vt:lpwstr>רמ'</vt:lpwstr>
  </property>
  <property fmtid="{D5CDD505-2E9C-101B-9397-08002B2CF9AE}" pid="10" name="DATE">
    <vt:lpwstr>20170110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ד#ר עמי קובו</vt:lpwstr>
  </property>
  <property fmtid="{D5CDD505-2E9C-101B-9397-08002B2CF9AE}" pid="14" name="LAWLISTTMP1">
    <vt:lpwstr>4216/013a;019;007.a;007.c</vt:lpwstr>
  </property>
  <property fmtid="{D5CDD505-2E9C-101B-9397-08002B2CF9AE}" pid="15" name="LAWLISTTMP2">
    <vt:lpwstr>70301/144.a;040i;40jc;40ja</vt:lpwstr>
  </property>
  <property fmtid="{D5CDD505-2E9C-101B-9397-08002B2CF9AE}" pid="16" name="LAWYER">
    <vt:lpwstr>מיכל בן דוד;מעין דואק;איתי שוחט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16825</vt:lpwstr>
  </property>
  <property fmtid="{D5CDD505-2E9C-101B-9397-08002B2CF9AE}" pid="23" name="NEWPARTB">
    <vt:lpwstr>05</vt:lpwstr>
  </property>
  <property fmtid="{D5CDD505-2E9C-101B-9397-08002B2CF9AE}" pid="24" name="NEWPARTC">
    <vt:lpwstr>15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380020170110</vt:lpwstr>
  </property>
  <property fmtid="{D5CDD505-2E9C-101B-9397-08002B2CF9AE}" pid="35" name="TYPE_N_DATE">
    <vt:lpwstr>38020170110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