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375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79"/>
        <w:gridCol w:w="467"/>
        <w:gridCol w:w="1511"/>
      </w:tblGrid>
      <w:tr>
        <w:trPr>
          <w:trHeight w:val="418" w:hRule="exact"/>
        </w:trPr>
        <w:tc>
          <w:tcPr>
            <w:tcW w:w="3757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177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1694-07-08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פרונקין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11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02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0" w:name="FirstLawyer"/>
      <w:bookmarkStart w:id="1" w:name="FirstAppellant"/>
      <w:bookmarkStart w:id="2" w:name="FirstLawyer"/>
      <w:bookmarkStart w:id="3" w:name="FirstAppellant"/>
      <w:bookmarkEnd w:id="2"/>
      <w:bookmarkEnd w:id="3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&lt;&lt;&gt;&lt;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rtl w:val="true"/>
                <w:lang w:val="en-IL" w:eastAsia="en-IL"/>
              </w:rPr>
              <w:t>באמצעות ב</w:t>
            </w:r>
            <w:r>
              <w:rPr>
                <w:rFonts w:eastAsia="Times New Roman"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eastAsia="Times New Roman" w:cs="Arial"/>
                <w:rtl w:val="true"/>
                <w:lang w:val="en-IL" w:eastAsia="en-IL"/>
              </w:rPr>
              <w:t>כ  עו</w:t>
            </w:r>
            <w:r>
              <w:rPr>
                <w:rFonts w:eastAsia="Times New Roman"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eastAsia="Times New Roman" w:cs="Arial"/>
                <w:rtl w:val="true"/>
                <w:lang w:val="en-IL" w:eastAsia="en-IL"/>
              </w:rPr>
              <w:t>ד יעל תרם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דימיטרי פרונקין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rtl w:val="true"/>
                <w:lang w:val="en-IL" w:eastAsia="en-IL"/>
              </w:rPr>
              <w:t>באמצעות ב</w:t>
            </w:r>
            <w:r>
              <w:rPr>
                <w:rFonts w:eastAsia="Times New Roman"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eastAsia="Times New Roman" w:cs="Arial"/>
                <w:rtl w:val="true"/>
                <w:lang w:val="en-IL" w:eastAsia="en-IL"/>
              </w:rPr>
              <w:t>כ עו</w:t>
            </w:r>
            <w:r>
              <w:rPr>
                <w:rFonts w:eastAsia="Times New Roman"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eastAsia="Times New Roman" w:cs="Arial"/>
                <w:rtl w:val="true"/>
                <w:lang w:val="en-IL" w:eastAsia="en-IL"/>
              </w:rPr>
              <w:t>ד חיים בן עמי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4" w:name="LawTable"/>
      <w:bookmarkStart w:id="5" w:name="PsakDin"/>
      <w:bookmarkStart w:id="6" w:name="LawTable"/>
      <w:bookmarkStart w:id="7" w:name="PsakDin"/>
      <w:bookmarkEnd w:id="6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bookmarkStart w:id="12" w:name="ABSTRACT_START"/>
      <w:bookmarkEnd w:id="12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מעשי הנאשם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 </w:t>
      </w:r>
      <w:r>
        <w:rPr>
          <w:rFonts w:cs="Arial" w:ascii="Arial" w:hAnsi="Arial"/>
        </w:rPr>
        <w:t>1.7.08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בשעות הערב המאוחרות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נהג הנאשם ברכבו באזור רחובות כשברכב הוא מחזיק ב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רימונים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רימוני הלם מספר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תוצרת תע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רימוני הלם סינוור </w:t>
      </w:r>
      <w:r>
        <w:rPr>
          <w:rFonts w:cs="Arial" w:ascii="Arial" w:hAnsi="Arial"/>
        </w:rPr>
        <w:t>7290</w:t>
      </w:r>
      <w:r>
        <w:rPr>
          <w:rFonts w:cs="Arial" w:ascii="Arial" w:hAnsi="Arial"/>
          <w:rtl w:val="true"/>
        </w:rPr>
        <w:t xml:space="preserve"> - </w:t>
      </w:r>
      <w:r>
        <w:rPr>
          <w:rFonts w:cs="Arial" w:ascii="Arial" w:hAnsi="Arial"/>
        </w:rPr>
        <w:t>M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תוצרת ארה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ב ורימון אחד מדוכה מספר </w:t>
      </w:r>
      <w:r>
        <w:rPr>
          <w:rFonts w:cs="Arial" w:ascii="Arial" w:hAnsi="Arial"/>
        </w:rPr>
        <w:t>400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תוצרת ארה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הרימונים בשימוש כוחות הביטחון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כמו כן החזיק ברכבו סם מסוכן מסוג חשיש במשקל </w:t>
      </w:r>
      <w:r>
        <w:rPr>
          <w:rFonts w:cs="Arial" w:ascii="Arial" w:hAnsi="Arial"/>
        </w:rPr>
        <w:t>7.1148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של </w:t>
      </w:r>
      <w:r>
        <w:rPr>
          <w:rFonts w:ascii="Arial" w:hAnsi="Arial" w:cs="Arial"/>
          <w:b/>
          <w:b/>
          <w:bCs/>
          <w:rtl w:val="true"/>
        </w:rPr>
        <w:t>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8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b/>
          <w:b/>
          <w:bCs/>
          <w:rtl w:val="true"/>
        </w:rPr>
        <w:t>החזקת סם מסוכן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9">
        <w:r>
          <w:rPr>
            <w:rStyle w:val="Hyperlink"/>
            <w:rFonts w:ascii="Arial" w:hAnsi="Arial" w:cs="Arial"/>
            <w:rtl w:val="true"/>
          </w:rPr>
          <w:t>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7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10"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</w:t>
      </w:r>
      <w:hyperlink r:id="rId11">
        <w:r>
          <w:rPr>
            <w:rStyle w:val="Hyperlink"/>
            <w:rFonts w:ascii="Arial" w:hAnsi="Arial" w:cs="Arial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התביעה הגבילה עצמה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ההסדר לעתירת עונש מאסר בפועל של שנה אחת ומאסר על תנאי ואילו ההגנה רשאית לטעון לפי שיקול דעתה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הנסיבות האישיות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הזמנתי תסקיר בעבור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רווק כבן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שעלה עם משפחתו מקזחסטאן בשנת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אין הרשעות קודמות והוא לקח אחריות חלקית על התנהגותו בעבירה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טען בפני קצינת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בניגוד להודייתו במשפט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עשה טובה לחבר והחזיק בביתו במשך ימים אחדים את התיק שבו הרימונים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שהיה מודע לתכולתו של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הביע צער וחרטה על התנהגותו ולדבריו הפיק לקחים ממנה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הוא סיפר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בסמיכות לתקופת האירוע נהג לצרוך באופן מזדמן סמים מסוג גראס וחשיש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בעקבות ביצוע העבירה חדל מכך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שלל תחושות מצוקה כתוצאה ממעורבות פלילית זו או צורך במעורבות טיפולית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נתבקש למסור בדיקות שתן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התעכב במסירתן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מסר אינפורמציה שטחית ומצומצמת ביחס לעצמו ולאורח חייו ולא היה מעוניין להתייחס ולהרחיב ברקע ובמניעים לביצוע העבירה ואף נטה לטשטש אותה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בבחינת הרקע המשפחתי מצא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הוריו חוו משבר הגירה על רקע עלייתם ארצה ואף שלשניהם השכלה אקדמית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הם עוסקים בתחום השכלתם והם טרודים בקשיי פרנסה והתאקלמות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תיאר אורח חיים תקין עד לעלייתו לישראל ולדבריו היה שם ספורטאי מצטיין ברכיבת אופניים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התקשה ללמוד את השפה ולהשתלב מבחינה חברתית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שנעדר ממסגרת בית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 למסגרת שולית והחל לצרוך סמים קשים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ניסיון לברר עמו פרטים ורקע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צלח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התמכרותו לסמים לא גויס לשירות צבאי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שנתיים של שימוש בסם ולאחר מספר ניסיונות במרכזי גמילה פרטיים שלא עלו 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נשלח הנאשם על ידי הוריו לקרובי משפחה בארץ מוצאו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שהה שם שנתיים ולדבריו נגמל פיסית מן השימוש 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בחודש ינואר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 ארצה ועבד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למעצרו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בהתקנת מערכות אזעקה בחברה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קצינת המבחן התרשמה מבעייתיות בדפוסי התנהגותו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אופי העבירה יכול ללמד על קשרים עבריינים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הידרדרות במצבו ועל סיכון למעורבות בעבירות נוספות בעתיד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איננו מגלה מצוקה מדפוסי התנהגותו וממצבו המשפטי ואיננו מגלה רצון לבחון באופן מעמיק יותר את המניעים העומדים בבסיס התנהגותו ואת אורח החיים אותו הוא מנהל לאורך השנים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עמדתו השוללת בעייתיות בחייו או בדפוסי התנהגותו או צורך בקבלת עזרה מקצועית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נמנע שירות המבחן ממתן המלצה טיפולית בעניינו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עמדה על נסיבות ביצוע העבירות והדגישה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חומרתה של עבירת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הבהירה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נשק כזה מוצא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דרכו לעבריינים ומשמש לצורך פתרון סכסוכים בעולם העברייני  ואף מביא לאבידות בנפש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אחת מגיע נשק כזה גם לגורמי פח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בשים לב לכל אלה יש צורך להחמיר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כאשר המדובר בחמישה רימונים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לקיחת האחריות החלקית איננה לזכותו של הנאשם וכך גם העובדה שהתעכב במתן שתן  על מנת לנסות ולשלול שימוש 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התובעת הייתה ערה לנסיבות האישיות ולהודייתו של הנאשם במיוחס לו ועל כן סברה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העונש הראוי לו היא שנת מאסר אחת בצירוף 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הדגיש את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באדם צעיר שטעה והביע חרטה על טעותו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תקופת המעצר ששהה 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שהמדובר במי שלא הורשע בעבר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הייתה קשה בעבורו ומאז שחרורו הוא מקפיד על תנאי השחרור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קשיי הקליטה שלו ושל המשפחה הביאו אותו לפעול שלא כהלכה וכך גם התמכר לסמים קשים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מהם נגמל בהמשך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הסיוע המשפחתי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האלה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והזמן שחלף עשויים להביאו לכך שיחזור לתלם ולמסגרת סדירה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הדגיש את זאת שאין לנאשם כל קשר עם ארגון פשיעה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עוד שאין לחובתו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הרימונים עצמם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להמעיט במסוכנותם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ברמה הנמוכה של כלי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והראייה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הוא שוחרר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למעצר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שמצביע על מסוכנות נמוכה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כינה את התנהגותו של הנאשם כמעשה שטות ואיוולת וביקש שלא להחזירו אל בין כתלי הכלא ולהסתפק בתקופת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לכל היותר מאסר על 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יהלום את הנסיבות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עצמו הביע צער רב על מה שקרה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הבהיר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נגע עוד בסמים קשים והוא מבין כי טעה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שיקולי 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עבירה של החזקת נשק שלא כדין ובמיוחד נשק מן הסוג שהחזיק בו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עבירה חמורה שסיכונים רבים צפויים ממנה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ניתן לומר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החזקת כלי ירייה יכולה לעלות גם כדי כוונה לעשות בו שימוש רק להגנה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שאין כן לגבי רימונים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אפילו אם המדובר  ברימונים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שרובם רימוני הלם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שאין הם דומים לכלי ירייה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זהו נשק התקפי מטבעו והעולם העברייני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הוברר פעמים רבות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עושה בו שימוש קשה לצורך פגיעה באחרים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אחת ראינו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עבריינים מטילים רימונים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רימונים מסוג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לעבר אזרחים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עובדי ציבור ורשויות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מתוך מטרה לפגוע בהם פיסית ואם כדי להפחידם ולהטיל עליהם אימה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עבריינים כאלה גוזרים בתי המשפט  עונשי מאסר בפועל לתקופה משמעותית וארוכה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למנוע את נזקם הרע מן החברה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להרתיעם ולהרתיע עבריינים אחרים בעתיד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שלא יהינו לבצע עוד כמעשים האלה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מאותן סיבות יש לענוש בצורה ממשית גם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המספקים לאותם עבריינים את הנשק הזה וכך גם את אלה המחזיקים בנשק הזה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הנחה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הדרך מאלה אל העבריינים המבצעים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איננה ארוכה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כל שכן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קיימת אפשרות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רימוני היד עלולים ליפול לידי מחבלים ופעילי פח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שאז הסיכונים מפניהם גבוהים עוד יותר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רמת הענישה המוצעת על ידי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המקרה הזה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מצטרפת לעבירה המרכזית גם עבירת 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רמת ענישה הולמת וראויה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האם בכוח הנסיבות האישיות ולרבות הודייתו וחרטתו של הנאשם והיותו בלא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להסתפק בענישה שאיננה ענישה של מאסר בפועל</w:t>
      </w:r>
      <w:r>
        <w:rPr>
          <w:rFonts w:cs="Arial" w:ascii="Arial" w:hAnsi="Arial"/>
          <w:rtl w:val="true"/>
        </w:rPr>
        <w:t xml:space="preserve">? </w:t>
      </w:r>
      <w:r>
        <w:rPr>
          <w:rFonts w:ascii="Arial" w:hAnsi="Arial" w:cs="Arial"/>
          <w:rtl w:val="true"/>
        </w:rPr>
        <w:t>חוששני שאין כן הדבר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לכל היותר יכולות הנסיבות לשמש לצורך קציבה ראויה של עונש מאסר כזה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בנסיבות כאלה יש צורך בהרתעה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שעבריינים מסוג זה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יתנו ידם לאפשרות של שימוש בנשק וברימוני 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למטרות הנראות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בהכרח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כמטרות בתחומי העבריינות הפלילית הקשה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למרבית הצער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המתואר בתסקיר איננו עומד לזכות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ההתרשמות היא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הוא רואה בעייתיות בהתנהגותו ואף איננו רואה בשימוש בסם כגורם המשפיע על תפקודו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לאור היותו מכור לסמים קשים בעבר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אם אין לחובתו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אופי העבירה בה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יכול ללמד על קשרים עברייניים ועל סיכון למעורבות בעבירות נוספות בעתיד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שציין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הנאשם איננו מגלה רצון לבחון באופן מעמיק את כל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הדברים אינם נזקפים לזכותו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מתוך לקיחה בחשבון את השיקולים שהזכרתי לעיל אני גוזר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בניכוי תקופת מעצרו מיום </w:t>
      </w:r>
      <w:r>
        <w:rPr>
          <w:rFonts w:cs="Arial" w:ascii="Arial" w:hAnsi="Arial"/>
        </w:rPr>
        <w:t>1.7.08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יום </w:t>
      </w:r>
      <w:r>
        <w:rPr>
          <w:rFonts w:cs="Arial" w:ascii="Arial" w:hAnsi="Arial"/>
        </w:rPr>
        <w:t>10.9.08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לשלוש שנים שלא יעבור במהלך תקופה זו עבירת נשק מסוג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כלשהו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לשלוש שנים שלא יעבור במהלך תקופה זו עבירת סמים מסוג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כלשהו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הרימונים והסמים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יושמדו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הטלפון הסלולארי וכרטיס לטלפון כזה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יוחזרו לבעליהם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יתייצב לתחילת ריצוי עונש המאסר ביום </w:t>
      </w:r>
      <w:r>
        <w:rPr>
          <w:rFonts w:cs="Arial" w:ascii="Arial" w:hAnsi="Arial"/>
        </w:rPr>
        <w:t>09.06.09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11:00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במזכירות הפלילית של בית המשפט המחוזי מרכז בפתח תקווה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כשברשותו תעודת זיהוי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יתייצב הנאשם כנדרש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תוצא נגדו פקודת מאסר והוא ייאסר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תנאי השחרור יעמדו בעינם לצורך הבטחת התייצבות הנאשם לריצוי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לבית המשפט העליון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מהיום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LineNumber"/>
          <w:rFonts w:cs="David"/>
          <w:szCs w:val="24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rFonts w:cs="David"/>
          <w:sz w:val="6"/>
          <w:szCs w:val="6"/>
        </w:rPr>
      </w:pPr>
      <w:r>
        <w:rPr>
          <w:rStyle w:val="LineNumber"/>
          <w:rFonts w:cs="David"/>
          <w:sz w:val="6"/>
          <w:szCs w:val="6"/>
          <w:rtl w:val="true"/>
        </w:rPr>
        <w:t>&lt;</w:t>
      </w:r>
      <w:r>
        <w:rPr>
          <w:rStyle w:val="LineNumber"/>
          <w:rFonts w:cs="David"/>
          <w:sz w:val="6"/>
          <w:szCs w:val="6"/>
        </w:rPr>
        <w:t>#5#</w:t>
      </w:r>
      <w:r>
        <w:rPr>
          <w:rStyle w:val="LineNumber"/>
          <w:rFonts w:cs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זכריה כספי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b/>
                <w:bCs/>
                <w:rtl w:val="true"/>
              </w:rPr>
              <w:t>ניתן והודע היום י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סיון תשס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02/06/2009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הצדדים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זכריה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כספי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bookmarkStart w:id="15" w:name="LastJudge"/>
      <w:bookmarkEnd w:id="15"/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Style w:val="LineNumber"/>
          <w:rFonts w:cs="David"/>
          <w:szCs w:val="24"/>
        </w:rPr>
      </w:pPr>
      <w:r>
        <w:rPr>
          <w:rStyle w:val="LineNumber"/>
          <w:rFonts w:cs="David"/>
          <w:szCs w:val="24"/>
          <w:rtl w:val="true"/>
        </w:rPr>
        <w:t xml:space="preserve">  </w:t>
      </w:r>
    </w:p>
    <w:p>
      <w:pPr>
        <w:pStyle w:val="Normal"/>
        <w:ind w:end="0"/>
        <w:jc w:val="start"/>
        <w:rPr>
          <w:rFonts w:ascii="Arial" w:hAnsi="Arial"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אורטל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בוקובזה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/Users/liorb/Downloads/study2025-p2/ME-08-07-1694-810.doc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1694-07-08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דימיטרי פרונקין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694-07-08"/>
    <w:docVar w:name="caseId" w:val="7006690"/>
    <w:docVar w:name="deriveClass" w:val="NGCS.Protocol.BL.Client.ProtocolBLClientCriminal"/>
    <w:docVar w:name="firstPageNumber" w:val="15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349654"/>
    <w:docVar w:name="releaseSign" w:val="0"/>
    <w:docVar w:name="sittingDateTime" w:val="02/06/2009 08:30     "/>
    <w:docVar w:name="sittingId" w:val="15570280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12">
    <w:name w:val="סגנון (לטיני) Arial ‏12 נק' מיושר לשני הצדדים מרווח בין שורות:  ...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4216/7.a" TargetMode="External"/><Relationship Id="rId6" Type="http://schemas.openxmlformats.org/officeDocument/2006/relationships/hyperlink" Target="http://www.nevo.co.il/law/4216/7.c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2016-08-15T16:12:00Z</dcterms:created>
  <dc:creator> </dc:creator>
  <dc:description/>
  <cp:keywords/>
  <dc:language>en-IL</dc:language>
  <cp:lastModifiedBy>run</cp:lastModifiedBy>
  <cp:lastPrinted>2009-06-02T10:00:00Z</cp:lastPrinted>
  <dcterms:modified xsi:type="dcterms:W3CDTF">2016-08-15T16:12:00Z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דימיטרי פרונקין</vt:lpwstr>
  </property>
  <property fmtid="{D5CDD505-2E9C-101B-9397-08002B2CF9AE}" pid="4" name="CITY">
    <vt:lpwstr>מרכז</vt:lpwstr>
  </property>
  <property fmtid="{D5CDD505-2E9C-101B-9397-08002B2CF9AE}" pid="5" name="DATE">
    <vt:lpwstr>20090602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זכריה כספי</vt:lpwstr>
  </property>
  <property fmtid="{D5CDD505-2E9C-101B-9397-08002B2CF9AE}" pid="9" name="LAWLISTTMP1">
    <vt:lpwstr>70301/144.a</vt:lpwstr>
  </property>
  <property fmtid="{D5CDD505-2E9C-101B-9397-08002B2CF9AE}" pid="10" name="LAWLISTTMP2">
    <vt:lpwstr>4216/007.a;007.c</vt:lpwstr>
  </property>
  <property fmtid="{D5CDD505-2E9C-101B-9397-08002B2CF9AE}" pid="11" name="LAWYER">
    <vt:lpwstr>יעל תרם;חיים בן עמי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1694</vt:lpwstr>
  </property>
  <property fmtid="{D5CDD505-2E9C-101B-9397-08002B2CF9AE}" pid="25" name="NEWPARTB">
    <vt:lpwstr>07</vt:lpwstr>
  </property>
  <property fmtid="{D5CDD505-2E9C-101B-9397-08002B2CF9AE}" pid="26" name="NEWPARTC">
    <vt:lpwstr>08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390020090602</vt:lpwstr>
  </property>
  <property fmtid="{D5CDD505-2E9C-101B-9397-08002B2CF9AE}" pid="37" name="TYPE_N_DATE">
    <vt:lpwstr>39020090602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