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17245-05-19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סעדיה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אלעד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גויגולד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אישום מתוקן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הודה בעובדות כתב האישום המתוקן במסגרת הסדר טיעון והורשע בביצוע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עבירה של תקיפה סתם של בת זוג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יחד עם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החלק הכללי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במועד הרלוונטי לכתב האישום היו הנאשם והמתלוננת </w:t>
      </w:r>
      <w:r>
        <w:rPr>
          <w:rFonts w:cs="David" w:ascii="David" w:hAnsi="David"/>
          <w:rtl w:val="true"/>
        </w:rPr>
        <w:tab/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המתלוננת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בני זוג נשואים אשר התגוררו בבאר יעקב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6.7.18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לפנות בוקר בשעה שאינה ידועה במדויק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חזרו הנאשם והמתלוננת לבית מבילוי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באותן הנסיבות המתלוננת לא חשה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בטוב ונכנסה לשירותים של חדר השינה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התכתבה באמצעות הטלפון הנייד שלה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עם גבר אחר ונרדמה על הרצפה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הנאשם לשירותים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הבחין בהודעות וקילל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את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בידה ובשיערה בעודה שוכבת על הרצפה וחבט את ראשה בקיר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המתלוננת קמה מהרצפה בוכייה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נכנסה לשירותים נוספים בבית והחלה למחוק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ההודעות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הנאשם למתלוננת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יבת זונה שרמוטה את תשלמי על זה אני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אדאג שכל העולם ידע שאת זונה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ומשך את המתלוננת בכוח מהשירותים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בזמן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שארז הנאשם את בגדיו כדי לעזוב את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דחף הנאשם את המתלוננת בידיו על סולם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שהיה בחדר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הסדר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טיעון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26.10.21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 הציגו הסדר טיעון בפני בית המשפט ואשר להלן עיקריו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יודה ויורשע בכתב האישום המתוקן כפי שתואר לעיל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יישלח לקבלת תסקיר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לעונש מטעם שירות המבחן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היה והתסקיר יהיה חיובי בפרמטרים של שיתוף פעולה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העדר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מסוכנות למתלוננת והעדר פתיחה של תיקים פליליים חדשים 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המאשימה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תסכים להסתפק במאסר על תנאי והתחייבות כספית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התסקיר יהיה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יטענו באופן פתוח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קבלת 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נתברר שאינו עומד בפרמטרים שתוארו לעיל על מנת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שייראה כתסקיר 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הצדדים טענו לעונש באופן פתוח</w:t>
      </w:r>
      <w:r>
        <w:rPr>
          <w:rFonts w:cs="David" w:ascii="David" w:hAnsi="David"/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עיקרי התסקיר שהתקבל משירות המבחן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גרוש ואב לשתי בנות בגיל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ועובד בעסק משפחתי של חלקי חילוף לרכב שקיבל מאביו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במהלך הפגישה עמו בחן את האפשרות לשלבו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הנאשם שלל צורך בכך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התרשם שלנאשם יש נוקשות חשיבתית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קושי להכיר בהתנהלותו האלימה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לוקח אחריות ומכחיש את המיוחס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מערכת היחסים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 הנאשם והמתלוננת היא מורכבת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סכסוך פעיל וכיום ממשיך להתנהל מול בנותיו באופן מטריד וזאת על מנת לשלוט במתלוננת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הסיכון והתקיימותו של סכסוך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סבר שיש מקום להטיל על הנאשם ענישה מוחשית אשר תבהיר לו את 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 ותרתיעו מביצוע עבירות חוזרות ודומות</w:t>
      </w:r>
      <w:r>
        <w:rPr>
          <w:rFonts w:cs="David" w:ascii="David" w:hAnsi="David"/>
          <w:rtl w:val="true"/>
        </w:rPr>
        <w:t xml:space="preserve">. </w:t>
        <w:tab/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תפס את המתלוננת בשיער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חבט את ראשה בקיר ובמזל האירוע הסתיים ללא חבלות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חדל מהאלימות גם לאחר שהמתלוננת החלה לבכות והלכה לחדר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הלך אחריה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קילל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 אותה בכוח ודחף אותה על סולם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התסקיר שהתקבל בעניינו של הנאשם מגלה תמונה עגומה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לקח  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מכחיש אלימות פיזית כלפי המתלוננת ושולל צורך 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על אף המלצת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סבורה כי הענישה צריכה להיות מוחשית ומרתיעה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שמתחם העונש ההולם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ועתרה להשית על הנאשם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למתלוננת וקנס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עברו כמעט חמש שנים מאז מועד ביצוע העבירה ועד 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ולקח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זמן שיפוטי וחסך את שמיעת עדותה 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מנהל אורח חיים נורמטיבי שכולל יציבות תעסוקתית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 באירוע שלא הותיר סימני חבלה על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באירוע נקודתי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 וממוקד ולא מאפיין את אורח חייו ואת התנהלותו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והמתלוננת הלכו למגשרת בניסיון לפתור באמצעותה את המשבר בזוגיות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ההגנה הגישה שני מכתבי סיכום מהמגשרת מהשנים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הניסיונות של בני הזוג להגיע לפיוס ולשלום 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טענה שמתחם העונש ההולם בעבירה של תקיפה סתם של בת זוג נע בין מאסר מותנה ועד מספר חודשי מאסר שיכול וירוצו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עתרה לסיים את עניינו של הנאשם בענישה שצופה פני העתיד ולמקמו בתחתית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לחילופין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ש</w:t>
      </w:r>
      <w:r>
        <w:rPr>
          <w:rFonts w:ascii="David" w:hAnsi="David"/>
          <w:rtl w:val="true"/>
        </w:rPr>
        <w:t>יש להשית על הנאשם מכסה של שעות לתועלת הציבור בהיקף מידתי שיאפשר לו לעבוד ולפרנס את ילדיו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בביצוע עבירה של תקיפה סתם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בת זוג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 xml:space="preserve">ביחד עם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  <w:tab/>
        <w:t>"</w:t>
      </w:r>
      <w:r>
        <w:rPr>
          <w:rFonts w:ascii="David" w:hAnsi="David"/>
          <w:rtl w:val="true"/>
        </w:rPr>
        <w:t>התוקף שלא כדין את 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דינו </w:t>
      </w:r>
      <w:r>
        <w:rPr>
          <w:rFonts w:ascii="David" w:hAnsi="David"/>
          <w:u w:val="single"/>
          <w:rtl w:val="true"/>
        </w:rPr>
        <w:t>מאסר 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אם לא נקבע בחוק זה עונש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אחר לעבירה זו מחמת נסיבותיה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העובר עבירה לפי סעיף </w:t>
      </w:r>
      <w:r>
        <w:rPr>
          <w:rFonts w:cs="David" w:ascii="David" w:hAnsi="David"/>
        </w:rPr>
        <w:t>379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 בן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דינו – כפל העונש הקבוע לעבירה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לעניין סעיף זה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בן משפחתו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>לרבות מי שהיה בן משפחתו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 מאלה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  <w:tab/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</w:t>
        <w:tab/>
        <w:t xml:space="preserve"> </w:t>
      </w:r>
      <w:r>
        <w:rPr>
          <w:rFonts w:ascii="David" w:hAnsi="David"/>
          <w:u w:val="single"/>
          <w:rtl w:val="true"/>
        </w:rPr>
        <w:t>בן זוגו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לרבות הידוע בציבור כבן זוגו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ab/>
        <w:tab/>
        <w:t>(</w:t>
      </w:r>
      <w:r>
        <w:rPr>
          <w:rFonts w:ascii="David" w:hAnsi="David"/>
          <w:rtl w:val="true"/>
        </w:rPr>
        <w:t>ההדגש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שלי ה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')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בקביעת מתחם העונש ההולם למעשה העבירה שביצע הנאשם כאמור בסעיף </w:t>
      </w:r>
      <w:r>
        <w:rPr>
          <w:rFonts w:cs="David" w:ascii="David" w:hAnsi="David"/>
        </w:rPr>
        <w:t>40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יתחשב בית המשפט בהתקיימותן של 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המפורטות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ובמידה שבה התקיימו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שסבר שהן משפיעות על 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 העבירה ועל אשמו של הנאשם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  <w:tab/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)</w:t>
        <w:tab/>
      </w:r>
      <w:r>
        <w:rPr>
          <w:rFonts w:ascii="David" w:hAnsi="David"/>
          <w:u w:val="single"/>
          <w:rtl w:val="true"/>
        </w:rPr>
        <w:t>הנזק שהיה צפוי להיגרם מביצוע העבירה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ab/>
        <w:tab/>
        <w:t>(</w:t>
      </w:r>
      <w:r>
        <w:rPr>
          <w:rFonts w:ascii="David" w:hAnsi="David"/>
          <w:rtl w:val="true"/>
        </w:rPr>
        <w:t>ההדגשה שלי ה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')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העבירה שבה הורשע הנאשם הינה עבירה </w:t>
      </w:r>
      <w:r>
        <w:rPr>
          <w:rFonts w:ascii="David" w:hAnsi="David"/>
          <w:u w:val="single"/>
          <w:rtl w:val="true"/>
        </w:rPr>
        <w:t>מסוג פשע</w:t>
      </w:r>
      <w:r>
        <w:rPr>
          <w:rFonts w:ascii="David" w:hAnsi="David"/>
          <w:rtl w:val="true"/>
        </w:rPr>
        <w:t xml:space="preserve"> עם עונש מקסימלי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 על בית המשפט לקחת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נסיבות ביצוע העבירה שכוללות </w:t>
      </w:r>
      <w:r>
        <w:rPr>
          <w:rFonts w:ascii="David" w:hAnsi="David"/>
          <w:u w:val="single"/>
          <w:rtl w:val="true"/>
        </w:rPr>
        <w:t>את הנזק שהיה צפוי להיגרם</w:t>
      </w:r>
      <w:r>
        <w:rPr>
          <w:rFonts w:ascii="David" w:hAnsi="David"/>
          <w:rtl w:val="true"/>
        </w:rPr>
        <w:t xml:space="preserve"> מביצוע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הטחת ראשה של המתלוננת בקיר על ידי הנאשם הינה נסיבה מחמירה והנזק שהיה צפוי להיגרם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למתלוננת הוא חמור 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לקבל את טענת ההגנה שמתחם העונש ההולם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מתחיל ממאסר 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למדיניות הענישה הנוהגת בעבירות של אלימות כלפי בת זוג בעת שמדובר בתקיפה סתם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של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אפנה לפסיקה שלהלן של בית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3415/18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2.5.18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בבית משפט השלום בביצוע שתי עבירות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ובעבירת תקיפה סתם של בת 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המבקש נגזר </w:t>
      </w:r>
      <w:r>
        <w:rPr>
          <w:rFonts w:ascii="David" w:hAnsi="David"/>
          <w:u w:val="single"/>
          <w:rtl w:val="true"/>
        </w:rPr>
        <w:t xml:space="preserve">מאסר של </w:t>
      </w:r>
      <w:r>
        <w:rPr>
          <w:rFonts w:cs="David" w:ascii="David" w:hAnsi="David"/>
          <w:u w:val="single"/>
        </w:rPr>
        <w:t>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 שירוצו בדרך של עבודות שירות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4008/20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מירוצ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30.6.20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בבית משפט השלום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סתם של בת זוג וניסיון לתקיפה סתם של בת 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 xml:space="preserve">על המבקש נגזרו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שירוצו בדרך של עבודות שירות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7846/21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אגבאריה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16.11.21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בבית משפט השלום בביצוע שתי עבירות איומים ושתי עבירות של תקיפה סתם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בת 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 xml:space="preserve">על המבקש הוטל עונש של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לבית 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8926/21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דוקרקר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29.12.21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בבית משפט השלום בביצוע עבירה של איומים ובעבירה של תקיפה סתם של בת זוג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הוטל עליו עונש מאסר של חודשיים 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על קולת 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התקבל </w:t>
      </w:r>
      <w:r>
        <w:rPr>
          <w:rFonts w:ascii="David" w:hAnsi="David"/>
          <w:u w:val="single"/>
          <w:rtl w:val="true"/>
        </w:rPr>
        <w:t>ועונשו של המבקש הוחמר 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לריצוי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8511/22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גראדה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13.12.22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 משפט השלום בביצוע עבירה של היזק לרכוש במזיד וכן בעבירה של תקיפה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סתם של בת זוג ונגזר עליו עונש של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שהוגשה לבית 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בעבירה שבה הורשע הנאשם נע בין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מאסר שיכול וירוצו בעבודות שירות ועד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וזאת בצירוף מאסר על תנאי ופיצוי למתלוננת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הודאתו של הנאשם והחסכון בזמן שיפוטי והחסכון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מהמתלוננת להעיד בבית המשפט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אב לשני ילדים קטינים בני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שהם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במשמורת משותפת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יבצע את עבודות השירות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בימים ובשעות שעליהם המליץ הממונה על עבודות שירות בחוות הדעת שהוגשה על ידו לבית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שנתיים מהיום הנאשם לא יבצע 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>עבירת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פיצוי בסך </w:t>
      </w:r>
      <w:r>
        <w:rPr>
          <w:rFonts w:cs="David" w:ascii="David" w:hAnsi="David"/>
        </w:rPr>
        <w:t>3000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הפיצוי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חודשיים שווים ורצופים כאשר הראשון שבהם עד ליום </w:t>
      </w:r>
      <w:r>
        <w:rPr>
          <w:rFonts w:cs="David" w:ascii="David" w:hAnsi="David"/>
        </w:rPr>
        <w:t>1.7.23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1.8.23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והתשלום הראשון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יעמוד מלוא סכום הפיצוי לפירעון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שישולם בשני תשלומים כאשר הראשון שבהם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ליום </w:t>
      </w:r>
      <w:r>
        <w:rPr>
          <w:rFonts w:cs="David" w:ascii="David" w:hAnsi="David"/>
        </w:rPr>
        <w:t>1.7.23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והשני עד ליום </w:t>
      </w:r>
      <w:r>
        <w:rPr>
          <w:rFonts w:cs="David" w:ascii="David" w:hAnsi="David"/>
        </w:rPr>
        <w:t>1.8.23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והתשלום הראשון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יעמוד מלוא סכום הקנס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17245-05-19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2.b" TargetMode="External"/><Relationship Id="rId6" Type="http://schemas.openxmlformats.org/officeDocument/2006/relationships/hyperlink" Target="http://www.nevo.co.il/law/70301/382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2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82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4140816" TargetMode="External"/><Relationship Id="rId19" Type="http://schemas.openxmlformats.org/officeDocument/2006/relationships/hyperlink" Target="http://www.nevo.co.il/case/26773032" TargetMode="External"/><Relationship Id="rId20" Type="http://schemas.openxmlformats.org/officeDocument/2006/relationships/hyperlink" Target="http://www.nevo.co.il/case/28096684" TargetMode="External"/><Relationship Id="rId21" Type="http://schemas.openxmlformats.org/officeDocument/2006/relationships/hyperlink" Target="http://www.nevo.co.il/case/28210532" TargetMode="External"/><Relationship Id="rId22" Type="http://schemas.openxmlformats.org/officeDocument/2006/relationships/hyperlink" Target="http://www.nevo.co.il/case/29212634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2024-02-22T14:58:00Z</dcterms:created>
  <dc:creator> </dc:creator>
  <dc:description/>
  <cp:keywords/>
  <dc:language>en-IL</dc:language>
  <cp:lastModifiedBy>h1</cp:lastModifiedBy>
  <dcterms:modified xsi:type="dcterms:W3CDTF">2024-02-22T14:58:00Z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24140816;26773032;28096684;28210532;29212634</vt:lpwstr>
  </property>
  <property fmtid="{D5CDD505-2E9C-101B-9397-08002B2CF9AE}" pid="9" name="CITY">
    <vt:lpwstr>רמ'</vt:lpwstr>
  </property>
  <property fmtid="{D5CDD505-2E9C-101B-9397-08002B2CF9AE}" pid="10" name="DATE">
    <vt:lpwstr>20230510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70301/382.b:3;379:3;040i</vt:lpwstr>
  </property>
  <property fmtid="{D5CDD505-2E9C-101B-9397-08002B2CF9AE}" pid="15" name="LAWYER">
    <vt:lpwstr>עדי סעדיה;אלעד גויגולד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17245</vt:lpwstr>
  </property>
  <property fmtid="{D5CDD505-2E9C-101B-9397-08002B2CF9AE}" pid="22" name="NEWPARTB">
    <vt:lpwstr>05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380020230510</vt:lpwstr>
  </property>
  <property fmtid="{D5CDD505-2E9C-101B-9397-08002B2CF9AE}" pid="34" name="TYPE_N_DATE">
    <vt:lpwstr>38020230510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