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505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48"/>
        <w:gridCol w:w="3257"/>
      </w:tblGrid>
      <w:tr>
        <w:trPr>
          <w:trHeight w:val="418" w:hRule="exact"/>
        </w:trPr>
        <w:tc>
          <w:tcPr>
            <w:tcW w:w="8505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בירושלים</w:t>
            </w:r>
          </w:p>
        </w:tc>
      </w:tr>
      <w:tr>
        <w:trPr>
          <w:trHeight w:val="337" w:hRule="atLeast"/>
        </w:trPr>
        <w:tc>
          <w:tcPr>
            <w:tcW w:w="5248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17277-05-20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מחמוד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)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12"/>
                <w:szCs w:val="12"/>
              </w:rPr>
            </w:pPr>
            <w:r>
              <w:rPr>
                <w:rFonts w:cs="FrankRuehl"/>
                <w:sz w:val="12"/>
                <w:szCs w:val="12"/>
                <w:rtl w:val="true"/>
              </w:rPr>
            </w:r>
          </w:p>
        </w:tc>
        <w:tc>
          <w:tcPr>
            <w:tcW w:w="325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>
          <w:sz w:val="2"/>
          <w:szCs w:val="2"/>
        </w:rPr>
      </w:pPr>
      <w:r>
        <w:rPr>
          <w:sz w:val="2"/>
          <w:szCs w:val="2"/>
          <w:rtl w:val="true"/>
        </w:rPr>
      </w:r>
    </w:p>
    <w:p>
      <w:pPr>
        <w:pStyle w:val="Normal"/>
        <w:ind w:end="0"/>
        <w:jc w:val="start"/>
        <w:rPr>
          <w:sz w:val="2"/>
          <w:szCs w:val="2"/>
        </w:rPr>
      </w:pPr>
      <w:r>
        <w:rPr>
          <w:sz w:val="2"/>
          <w:szCs w:val="2"/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640"/>
        <w:gridCol w:w="3257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לפני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השופטת  חנה מרים לומפ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bookmarkStart w:id="1" w:name="FirstLawyer"/>
            <w:bookmarkStart w:id="2" w:name="FirstAppellant"/>
            <w:bookmarkEnd w:id="1"/>
            <w:bookmarkEnd w:id="2"/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4640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  <w:p>
            <w:pPr>
              <w:pStyle w:val="12"/>
              <w:ind w:end="0"/>
              <w:jc w:val="start"/>
              <w:rPr>
                <w:rFonts w:ascii="David" w:hAnsi="David" w:cs="David"/>
                <w:b w:val="false"/>
                <w:bCs w:val="false"/>
                <w:sz w:val="26"/>
                <w:szCs w:val="26"/>
                <w:u w:val="none"/>
              </w:rPr>
            </w:pPr>
            <w:r>
              <w:rPr>
                <w:rFonts w:ascii="David" w:hAnsi="David"/>
                <w:b w:val="false"/>
                <w:b w:val="false"/>
                <w:bCs w:val="false"/>
                <w:sz w:val="26"/>
                <w:sz w:val="26"/>
                <w:szCs w:val="26"/>
                <w:u w:val="none"/>
                <w:rtl w:val="true"/>
              </w:rPr>
              <w:t>באמצעות פרקליטות מחוז ירושלים</w:t>
            </w:r>
            <w:r>
              <w:rPr>
                <w:rFonts w:cs="David" w:ascii="David" w:hAnsi="David"/>
                <w:b w:val="false"/>
                <w:bCs w:val="false"/>
                <w:sz w:val="26"/>
                <w:szCs w:val="26"/>
                <w:u w:val="none"/>
                <w:rtl w:val="true"/>
              </w:rPr>
              <w:t>(</w:t>
            </w:r>
            <w:r>
              <w:rPr>
                <w:rFonts w:ascii="David" w:hAnsi="David"/>
                <w:b w:val="false"/>
                <w:b w:val="false"/>
                <w:bCs w:val="false"/>
                <w:sz w:val="26"/>
                <w:sz w:val="26"/>
                <w:szCs w:val="26"/>
                <w:u w:val="none"/>
                <w:rtl w:val="true"/>
              </w:rPr>
              <w:t>פלילי</w:t>
            </w:r>
            <w:r>
              <w:rPr>
                <w:rFonts w:cs="David" w:ascii="David" w:hAnsi="David"/>
                <w:b w:val="false"/>
                <w:bCs w:val="false"/>
                <w:sz w:val="26"/>
                <w:szCs w:val="26"/>
                <w:u w:val="none"/>
                <w:rtl w:val="true"/>
              </w:rPr>
              <w:t>)</w:t>
            </w:r>
          </w:p>
          <w:p>
            <w:pPr>
              <w:pStyle w:val="12"/>
              <w:ind w:end="0"/>
              <w:jc w:val="start"/>
              <w:rPr>
                <w:b w:val="false"/>
                <w:bCs w:val="false"/>
                <w:u w:val="none"/>
              </w:rPr>
            </w:pPr>
            <w:r>
              <w:rPr>
                <w:rFonts w:ascii="David" w:hAnsi="David"/>
                <w:b w:val="false"/>
                <w:b w:val="false"/>
                <w:bCs w:val="false"/>
                <w:sz w:val="26"/>
                <w:sz w:val="26"/>
                <w:szCs w:val="26"/>
                <w:u w:val="none"/>
                <w:rtl w:val="true"/>
              </w:rPr>
              <w:t>על ידי ב</w:t>
            </w:r>
            <w:r>
              <w:rPr>
                <w:rFonts w:cs="David" w:ascii="David" w:hAnsi="David"/>
                <w:b w:val="false"/>
                <w:bCs w:val="false"/>
                <w:sz w:val="26"/>
                <w:szCs w:val="26"/>
                <w:u w:val="none"/>
                <w:rtl w:val="true"/>
              </w:rPr>
              <w:t>"</w:t>
            </w:r>
            <w:r>
              <w:rPr>
                <w:rFonts w:ascii="David" w:hAnsi="David"/>
                <w:b w:val="false"/>
                <w:b w:val="false"/>
                <w:bCs w:val="false"/>
                <w:sz w:val="26"/>
                <w:sz w:val="26"/>
                <w:szCs w:val="26"/>
                <w:u w:val="none"/>
                <w:rtl w:val="true"/>
              </w:rPr>
              <w:t>כ עו</w:t>
            </w:r>
            <w:r>
              <w:rPr>
                <w:rFonts w:cs="David" w:ascii="David" w:hAnsi="David"/>
                <w:b w:val="false"/>
                <w:bCs w:val="false"/>
                <w:sz w:val="26"/>
                <w:szCs w:val="26"/>
                <w:u w:val="none"/>
                <w:rtl w:val="true"/>
              </w:rPr>
              <w:t>"</w:t>
            </w:r>
            <w:r>
              <w:rPr>
                <w:rFonts w:ascii="David" w:hAnsi="David"/>
                <w:b w:val="false"/>
                <w:b w:val="false"/>
                <w:bCs w:val="false"/>
                <w:sz w:val="26"/>
                <w:sz w:val="26"/>
                <w:szCs w:val="26"/>
                <w:u w:val="none"/>
                <w:rtl w:val="true"/>
              </w:rPr>
              <w:t xml:space="preserve">ד </w:t>
            </w:r>
            <w:r>
              <w:rPr>
                <w:b w:val="false"/>
                <w:b w:val="false"/>
                <w:bCs w:val="false"/>
                <w:u w:val="none"/>
                <w:rtl w:val="true"/>
              </w:rPr>
              <w:t>תמר</w:t>
            </w:r>
            <w:r>
              <w:rPr>
                <w:rFonts w:cs="Times New Roman"/>
                <w:b w:val="false"/>
                <w:b w:val="false"/>
                <w:bCs w:val="false"/>
                <w:u w:val="non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u w:val="none"/>
                <w:rtl w:val="true"/>
              </w:rPr>
              <w:t>איבלמן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  <w:u w:val="none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u w:val="none"/>
                <w:rtl w:val="true"/>
              </w:rPr>
            </w:r>
          </w:p>
        </w:tc>
        <w:tc>
          <w:tcPr>
            <w:tcW w:w="3257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640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257" w:type="dxa"/>
            <w:tcBorders/>
          </w:tcPr>
          <w:p>
            <w:pPr>
              <w:pStyle w:val="Normal"/>
              <w:ind w:end="0"/>
              <w:jc w:val="end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640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David" w:ascii="David" w:hAnsi="David"/>
                <w:b/>
                <w:bCs/>
                <w:sz w:val="26"/>
                <w:szCs w:val="26"/>
              </w:rPr>
              <w:t>1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אמיר מחמוד 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)</w:t>
              <w:br/>
            </w:r>
            <w:r>
              <w:rPr>
                <w:rFonts w:cs="David" w:ascii="David" w:hAnsi="David"/>
                <w:b/>
                <w:bCs/>
                <w:sz w:val="26"/>
                <w:szCs w:val="26"/>
              </w:rPr>
              <w:t>2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אחמד עטייה 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באמצעות ב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כ עו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ד מוחמד מחמוד</w:t>
            </w:r>
          </w:p>
        </w:tc>
        <w:tc>
          <w:tcPr>
            <w:tcW w:w="3257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640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257" w:type="dxa"/>
            <w:tcBorders/>
          </w:tcPr>
          <w:p>
            <w:pPr>
              <w:pStyle w:val="Normal"/>
              <w:ind w:end="0"/>
              <w:jc w:val="end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הנאשמים</w:t>
            </w:r>
          </w:p>
        </w:tc>
      </w:tr>
    </w:tbl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25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29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144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 (</w:t>
        </w:r>
        <w:r>
          <w:rPr>
            <w:rStyle w:val="Hyperlink"/>
            <w:rFonts w:cs="FrankRuehl" w:ascii="FrankRuehl" w:hAnsi="FrankRuehl"/>
            <w:color w:val="0000FF"/>
          </w:rPr>
          <w:t>2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</w:rPr>
          <w:t>152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</w:rPr>
          <w:t>274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</w:rPr>
          <w:t>448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</w:rPr>
          <w:t>452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</w:rPr>
          <w:t>499</w:t>
        </w:r>
      </w:hyperlink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  <w:u w:val="single"/>
              </w:rPr>
            </w:pPr>
            <w:bookmarkStart w:id="7" w:name="PsakDin"/>
            <w:bookmarkEnd w:id="7"/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  <w:u w:val="single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u w:val="single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center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cs="David" w:ascii="David" w:hAnsi="David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start="-52"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רקע</w:t>
      </w:r>
    </w:p>
    <w:p>
      <w:pPr>
        <w:pStyle w:val="Normal"/>
        <w:numPr>
          <w:ilvl w:val="0"/>
          <w:numId w:val="3"/>
        </w:numPr>
        <w:spacing w:lineRule="auto" w:line="360" w:before="0" w:after="160"/>
        <w:ind w:hanging="284" w:start="232" w:end="0"/>
        <w:contextualSpacing/>
        <w:jc w:val="both"/>
        <w:rPr>
          <w:rFonts w:ascii="David" w:hAnsi="David" w:cs="David"/>
        </w:rPr>
      </w:pPr>
      <w:bookmarkStart w:id="8" w:name="ABSTRACT_START"/>
      <w:bookmarkEnd w:id="8"/>
      <w:r>
        <w:rPr>
          <w:rFonts w:ascii="David" w:hAnsi="David"/>
          <w:rtl w:val="true"/>
        </w:rPr>
        <w:t>הנאש</w:t>
      </w:r>
      <w:r>
        <w:rPr>
          <w:rFonts w:ascii="David" w:hAnsi="David"/>
          <w:rtl w:val="true"/>
        </w:rPr>
        <w:t>מי</w:t>
      </w:r>
      <w:r>
        <w:rPr>
          <w:rFonts w:ascii="David" w:hAnsi="David"/>
          <w:rtl w:val="true"/>
        </w:rPr>
        <w:t>ם הורשע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 xml:space="preserve"> על פי הודאת</w:t>
      </w:r>
      <w:r>
        <w:rPr>
          <w:rFonts w:ascii="David" w:hAnsi="David"/>
          <w:rtl w:val="true"/>
        </w:rPr>
        <w:t>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במסגרת הסדר טיעון בכתב אישום מתוקן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בעביר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 xml:space="preserve">ת </w:t>
      </w:r>
      <w:r>
        <w:rPr>
          <w:rFonts w:ascii="David" w:hAnsi="David"/>
          <w:rtl w:val="true"/>
        </w:rPr>
        <w:t xml:space="preserve">של </w:t>
      </w:r>
      <w:r>
        <w:rPr>
          <w:rFonts w:ascii="David" w:hAnsi="David"/>
          <w:rtl w:val="true"/>
        </w:rPr>
        <w:t xml:space="preserve">קשירת קשר לביצוע פשע לפי </w:t>
      </w:r>
      <w:hyperlink r:id="rId13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499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14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התשל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ז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1977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החוק</w:t>
      </w:r>
      <w:r>
        <w:rPr>
          <w:rFonts w:cs="David" w:ascii="David" w:hAnsi="David"/>
          <w:rtl w:val="true"/>
        </w:rPr>
        <w:t xml:space="preserve">"), </w:t>
      </w:r>
      <w:r>
        <w:rPr>
          <w:rFonts w:ascii="David" w:hAnsi="David"/>
          <w:rtl w:val="true"/>
        </w:rPr>
        <w:t xml:space="preserve">תקיפת שוטר בנסיבות מחמירות לפי </w:t>
      </w:r>
      <w:hyperlink r:id="rId15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274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בצירוף סעיף </w:t>
      </w:r>
      <w:hyperlink r:id="rId16">
        <w:r>
          <w:rPr>
            <w:rStyle w:val="Hyperlink"/>
            <w:rFonts w:cs="David" w:ascii="David" w:hAnsi="David"/>
          </w:rPr>
          <w:t>29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לחוק וניסיון ייצור נשק לפי  </w:t>
      </w:r>
      <w:hyperlink r:id="rId17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cs="David" w:ascii="David" w:hAnsi="David"/>
            <w:rtl w:val="true"/>
          </w:rPr>
          <w:t xml:space="preserve"> (</w:t>
        </w:r>
        <w:r>
          <w:rPr>
            <w:rStyle w:val="Hyperlink"/>
            <w:rFonts w:ascii="David" w:hAnsi="David"/>
            <w:rtl w:val="true"/>
          </w:rPr>
          <w:t>ב</w:t>
        </w:r>
        <w:r>
          <w:rPr>
            <w:rStyle w:val="Hyperlink"/>
            <w:rFonts w:cs="David" w:ascii="David" w:hAnsi="David"/>
            <w:rtl w:val="true"/>
          </w:rPr>
          <w:t>) (</w:t>
        </w:r>
        <w:r>
          <w:rPr>
            <w:rStyle w:val="Hyperlink"/>
            <w:rFonts w:cs="David" w:ascii="David" w:hAnsi="David"/>
          </w:rPr>
          <w:t>2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בצירוף </w:t>
      </w:r>
      <w:hyperlink r:id="rId18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25</w:t>
        </w:r>
      </w:hyperlink>
      <w:r>
        <w:rPr>
          <w:rFonts w:cs="David" w:ascii="David" w:hAnsi="David"/>
          <w:rtl w:val="true"/>
        </w:rPr>
        <w:t xml:space="preserve"> </w:t>
      </w:r>
      <w:hyperlink r:id="rId19">
        <w:r>
          <w:rPr>
            <w:rStyle w:val="Hyperlink"/>
            <w:rFonts w:ascii="David" w:hAnsi="David"/>
            <w:rtl w:val="true"/>
          </w:rPr>
          <w:t xml:space="preserve">וסעיף </w:t>
        </w:r>
        <w:r>
          <w:rPr>
            <w:rStyle w:val="Hyperlink"/>
            <w:rFonts w:cs="David" w:ascii="David" w:hAnsi="David"/>
          </w:rPr>
          <w:t>29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</w:t>
      </w:r>
      <w:r>
        <w:rPr>
          <w:rFonts w:cs="David" w:ascii="David" w:hAnsi="David"/>
          <w:rtl w:val="true"/>
        </w:rPr>
        <w:t xml:space="preserve">. </w:t>
      </w:r>
      <w:bookmarkStart w:id="9" w:name="ABSTRACT_END"/>
      <w:bookmarkEnd w:id="9"/>
      <w:r>
        <w:rPr>
          <w:rFonts w:ascii="David" w:hAnsi="David"/>
          <w:rtl w:val="true"/>
        </w:rPr>
        <w:t>אין הסכמה בין הצדדים לעניין העונש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הנאשמים אף לא ביקש כי יוגש תסקיר שירות המבחן בעניינם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start="232"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0" w:after="160"/>
        <w:ind w:hanging="284" w:start="232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/>
          <w:rtl w:val="true"/>
        </w:rPr>
        <w:t>על פי עובדות כתב האישום המתוקן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הנאשמים הם תושבי מדינת ישראל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ביום </w:t>
      </w:r>
      <w:r>
        <w:rPr>
          <w:rFonts w:cs="David" w:ascii="David" w:hAnsi="David"/>
        </w:rPr>
        <w:t>31.3.2020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סמוך לביתו של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מספר צעירים אשר זהותם אינה ידועה למאשימה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העבירו לנאשם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מיכל שהכיל מספר ליטרים של חומר דליק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יחד עם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ואחר שזהותו אינה ידועה במדויק למאשימה שהיו במקום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לקחו את המיכל והלכו לדירתו של דודו של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הממוקמת באותו בניין בו מתגורר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ועמלו על ייצור בקתבי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ם באמצעות בקבוקי זכוכית ודלק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וזאת על מנת לידות</w:t>
      </w:r>
      <w:r>
        <w:rPr>
          <w:rFonts w:ascii="David" w:hAnsi="David"/>
          <w:rtl w:val="true"/>
        </w:rPr>
        <w:t>ם</w:t>
      </w:r>
      <w:r>
        <w:rPr>
          <w:rFonts w:ascii="David" w:hAnsi="David"/>
          <w:rtl w:val="true"/>
        </w:rPr>
        <w:t xml:space="preserve"> על כוחות הביטחון בעיסאוויה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בעת ייצור הבקת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בים הגיעו למקום אביו ודודו של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שפכו את הדלק מתוך בקבוקי הזכוכית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שברו את בקבוקי הזכוכית והפרידו בין המעורבים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232" w:end="0"/>
        <w:contextualSpacing/>
        <w:jc w:val="both"/>
        <w:rPr>
          <w:rFonts w:ascii="David" w:hAnsi="David" w:eastAsia="Calibri" w:cs="David"/>
          <w:sz w:val="12"/>
          <w:szCs w:val="12"/>
        </w:rPr>
      </w:pPr>
      <w:r>
        <w:rPr>
          <w:rFonts w:eastAsia="Calibri" w:cs="David" w:ascii="David" w:hAnsi="David"/>
          <w:sz w:val="12"/>
          <w:szCs w:val="12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0" w:after="160"/>
        <w:ind w:hanging="284" w:start="232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ביום </w:t>
      </w:r>
      <w:r>
        <w:rPr>
          <w:rFonts w:cs="David" w:ascii="David" w:hAnsi="David"/>
        </w:rPr>
        <w:t>2.3.20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עובר לשעה </w:t>
      </w:r>
      <w:r>
        <w:rPr>
          <w:rFonts w:cs="David" w:ascii="David" w:hAnsi="David"/>
        </w:rPr>
        <w:t>22:08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הנאשמים קשרו יחד עם אדהם סבאתה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אדהם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קשר לירות זיקוקים לעבר כוחות הביטחון במהלך פעילותם בשכונת עיסוויה בירושלים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במהלך פעילות זו של כוחות הביטחון י</w:t>
      </w:r>
      <w:r>
        <w:rPr>
          <w:rFonts w:ascii="David" w:hAnsi="David"/>
          <w:rtl w:val="true"/>
        </w:rPr>
        <w:t>י</w:t>
      </w:r>
      <w:r>
        <w:rPr>
          <w:rFonts w:ascii="David" w:hAnsi="David"/>
          <w:rtl w:val="true"/>
        </w:rPr>
        <w:t>דו לעברם בקתבי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אבנים וחפצים אחרים ונורו לעברם זיקוקים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במסגרת קידום הקשר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הנאשמים ואדהם שוחחו זה עם זה באמצעות הטלפון הנייד לעניין מיקום הכוחות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תיאום עמדות והעברת זיקוקים ביניהם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232"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0" w:after="160"/>
        <w:ind w:hanging="284" w:start="232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ביום </w:t>
      </w:r>
      <w:r>
        <w:rPr>
          <w:rFonts w:cs="David" w:ascii="David" w:hAnsi="David"/>
        </w:rPr>
        <w:t>3.3.20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עובר לשעה </w:t>
      </w:r>
      <w:r>
        <w:rPr>
          <w:rFonts w:cs="David" w:ascii="David" w:hAnsi="David"/>
        </w:rPr>
        <w:t>15:04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הנאשמים קשרו יחד קשר לזרוק אבן או חפץ אחר לעבר כוחות הביטחון במהלך פעילותם בשכונת עיסוויה בירושלים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במהלך פעילות זו של כוחות הביטחון יודו לעברם בקת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בים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אבנים וחפצים אחרים ונורו לעברם זיקוקים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במסגרת קידום הקשר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הנאשמים שוחחו זה עם זה באמצעות הטלפון הנייד לעניין מיקום הכוחות ותיאום עמדות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232"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0" w:after="160"/>
        <w:ind w:hanging="284" w:start="232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בהמשך לאותן הנסיבות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לאחר השעה </w:t>
      </w:r>
      <w:r>
        <w:rPr>
          <w:rFonts w:cs="David" w:ascii="David" w:hAnsi="David"/>
        </w:rPr>
        <w:t>23:00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הנאשמים ואחמד כאיד מחמוד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מחמוד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ואחרים שזהותם אינה ידועה למאשימה ואחרים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המיידים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י</w:t>
      </w:r>
      <w:r>
        <w:rPr>
          <w:rFonts w:ascii="David" w:hAnsi="David"/>
          <w:rtl w:val="true"/>
        </w:rPr>
        <w:t>י</w:t>
      </w:r>
      <w:r>
        <w:rPr>
          <w:rFonts w:ascii="David" w:hAnsi="David"/>
          <w:rtl w:val="true"/>
        </w:rPr>
        <w:t>דו אבנים לעבר שני ג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יפים משטרתיים אשר היו בסיור בעיסוויה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אחת האבנים פגעה בג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 xml:space="preserve">יפ משטרתי מסוג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קיה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 xml:space="preserve">בו היו השוטר עלי סואעד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השוטר סואעד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והשוטר סלמאן גאנם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השוטר סואעד ושוטרים אחרים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ירדו מהרכבים וניסו לתפוס את המיידים אשר ברחו מהמקום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ללא הצלחה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start="232"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0" w:after="160"/>
        <w:ind w:hanging="284" w:start="232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ביום </w:t>
      </w:r>
      <w:r>
        <w:rPr>
          <w:rFonts w:cs="David" w:ascii="David" w:hAnsi="David"/>
        </w:rPr>
        <w:t>30.3.20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עובר לשעה </w:t>
      </w:r>
      <w:r>
        <w:rPr>
          <w:rFonts w:cs="David" w:ascii="David" w:hAnsi="David"/>
        </w:rPr>
        <w:t>19:00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הנאשמים קשרו יחד עם אדהם קשר לידות או לירות חפץ לעבר כוחות הביטחון וכלי רכב משטרתיים חונים ונוסעים אשר היו בפעילות בעיסאוויה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במהלך פעילות זו של כוחות הביטחון יודו לעברם בקת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בים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אבנים וחפצים אחרים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במסגרת קידום הקשר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הנאשמים ואדהם שוחחו זה עם זה באמצעות הטלפון הנייד לעניין מיקום הכוחות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תיאום עמדות והכנת חפצים בינ</w:t>
      </w:r>
      <w:r>
        <w:rPr>
          <w:rFonts w:ascii="David" w:hAnsi="David"/>
          <w:rtl w:val="true"/>
        </w:rPr>
        <w:t>י</w:t>
      </w:r>
      <w:r>
        <w:rPr>
          <w:rFonts w:ascii="David" w:hAnsi="David"/>
          <w:rtl w:val="true"/>
        </w:rPr>
        <w:t>הם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start="232"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0" w:after="160"/>
        <w:ind w:hanging="284" w:start="232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ביום </w:t>
      </w:r>
      <w:r>
        <w:rPr>
          <w:rFonts w:cs="David" w:ascii="David" w:hAnsi="David"/>
        </w:rPr>
        <w:t>31.3.20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עובר לשעה </w:t>
      </w:r>
      <w:r>
        <w:rPr>
          <w:rFonts w:cs="David" w:ascii="David" w:hAnsi="David"/>
        </w:rPr>
        <w:t>21:56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הנאשמים קשרו יחד עם אדהם קשר לידות חפץ אחר לעבר כוחות הביטחון במהלך פעילותם בעיסאוויה בירושלים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במהלך פעילות זו של כוחות הביטחון יודו לעברם בקת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בים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אבנים וחפצים אחרים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במסגרת קידום הקשר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הנאשמים ואדהם שוחחו זה עם זה באמצעות הטלפון הנייד לעניין מיקום הכוחות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תיאום עמדות וכן תיאמו את צילום זריקת החפץ לעבר כוחות הביטחון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-52"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0" w:after="160"/>
        <w:ind w:hanging="284" w:start="232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במעשיהם המתוארים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הנאשמים ניסו לייצר נשק בצוותא חדא בלא רשות על פי דין לעשות כאמור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תקפו שוטר בנסיבות מחמירות בצוותא חדא וקשרו קשר לבצע עבירה של הפרעה לשוטר בנסיבות מחמירות כמפורט בסעיפים בכתב האישום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120" w:after="120"/>
        <w:ind w:start="360"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start="-52"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טענות הצדדים לעונש</w:t>
      </w:r>
    </w:p>
    <w:p>
      <w:pPr>
        <w:pStyle w:val="Normal"/>
        <w:numPr>
          <w:ilvl w:val="0"/>
          <w:numId w:val="3"/>
        </w:numPr>
        <w:spacing w:lineRule="auto" w:line="360" w:before="0" w:after="160"/>
        <w:ind w:hanging="284" w:start="232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המאשימה ציינה את ריבוי העבירות וחומרתן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שכן הנאשמים השתתפו וייזמו התפרעויות והפרות סדר שבמהלכן השתמשו בבקבוקי תבערה ואבנים כלפי כוחות הביטחון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שעה שהם מבצעים את תפקידם כדין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הנאשמים עצמם ידו אבנים במהלך ההתפרעות והם גם האחראים ל</w:t>
      </w:r>
      <w:r>
        <w:rPr>
          <w:rtl w:val="true"/>
        </w:rPr>
        <w:t>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ויצירת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הנאשמים גם ניסו לייצר בעצמם בקבוקי תבערה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בהתערבות בני משפחתם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נפצו את הבקבוקים הדבר נמנע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מדובר באירועים מתוכננים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שלנאשמים חלק מרכזי בתכנונם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המאשימה הדגישה את פוטנציאל המסוכנות מהשלכת אבן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ומיידו</w:t>
      </w:r>
      <w:r>
        <w:rPr>
          <w:rFonts w:ascii="David" w:hAnsi="David"/>
          <w:rtl w:val="true"/>
        </w:rPr>
        <w:t>י</w:t>
      </w:r>
      <w:r>
        <w:rPr>
          <w:rFonts w:ascii="David" w:hAnsi="David"/>
          <w:rtl w:val="true"/>
        </w:rPr>
        <w:t xml:space="preserve"> בקבוק תבערה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שלמרבה המזל לא מומש במקרה זה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כ המאשימה עתרה למתחם עונש הולם הנע בין </w:t>
      </w:r>
      <w:r>
        <w:rPr>
          <w:rFonts w:cs="David" w:ascii="David" w:hAnsi="David"/>
        </w:rPr>
        <w:t>26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52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והגישה פסיקה לתמיכה בטיעוניה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כמו כן בקשה שיושת על הנאשמים עונש של מאסר מותנה וקנס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start="232"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0" w:after="160"/>
        <w:ind w:hanging="284" w:start="232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אשר לעונש המתאים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בהתחשב בעברם המכביד של הנאשמים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והעובדה שבצעו את העבירות שעה שמאסר על תנאי תלוי ועמוד כנגדם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ובהעדר תסקיר שירות מבחן שילמד על נסיבותיהם האישיות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עתרה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המאשימה להטלת עונש באמצע המתחם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על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42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וכן הפעלת מאסר מותנה של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 במצטבר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ועל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40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וכן הפעלת מאסר מותנה של </w:t>
      </w: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 במצטבר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0" w:after="160"/>
        <w:ind w:hanging="284" w:start="232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מנגד טען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הנאשמים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מבלי להמעיט בחומרת האירועים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הרי שאין מדובר בעבירות לפי חוק המאבק בטרור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היו נפגעים בגוף או ברכוש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משפחות הנאשמים אינם תומכים במעשים אלה ואף שברו את בקבוקי התבערה מיזמתם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מעורבים נוספים באירועים אלה נשפטו בבית המשפט השלום והגיעו עם המאשימה בהסדרי טיעון סגורים לעונשים שהם פחותים באופן משמעותי מהעונשים להם עתרה המאשימה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לשיטתו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מתחם העונש ההולם נע בין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לתמיכה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בטענותיו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232"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0" w:after="160"/>
        <w:ind w:hanging="284" w:start="232" w:end="0"/>
        <w:contextualSpacing/>
        <w:jc w:val="both"/>
        <w:rPr/>
      </w:pPr>
      <w:r>
        <w:rPr>
          <w:rFonts w:ascii="David" w:hAnsi="David"/>
          <w:rtl w:val="true"/>
        </w:rPr>
        <w:t>אשר לנסיבותיהם האישיות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טען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כ הנאשמים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מלאכי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אחים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סיים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בגרות</w:t>
      </w:r>
      <w:r>
        <w:rPr>
          <w:rtl w:val="true"/>
        </w:rPr>
        <w:t xml:space="preserve">. 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מסר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אחים</w:t>
      </w:r>
      <w:r>
        <w:rPr>
          <w:rtl w:val="true"/>
        </w:rPr>
        <w:t xml:space="preserve">.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חשמל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בארנונה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ובתלפיות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השלים</w:t>
      </w:r>
      <w:r>
        <w:rPr>
          <w:rFonts w:cs="Times New Roman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במכללת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בעטרות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חשמל</w:t>
      </w:r>
      <w:r>
        <w:rPr>
          <w:rtl w:val="true"/>
        </w:rPr>
        <w:t xml:space="preserve">. </w:t>
      </w:r>
      <w:r>
        <w:rPr>
          <w:rtl w:val="true"/>
        </w:rPr>
        <w:t>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עברה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. </w:t>
      </w:r>
      <w:r>
        <w:rPr>
          <w:rtl w:val="true"/>
        </w:rPr>
        <w:t>ההורים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מבוגרים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ולתמוך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232" w:end="0"/>
        <w:contextualSpacing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0" w:after="160"/>
        <w:ind w:hanging="284" w:start="232" w:end="0"/>
        <w:contextualSpacing/>
        <w:jc w:val="both"/>
        <w:rPr/>
      </w:pP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בלקיחת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והחיסכון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tl w:val="true"/>
        </w:rPr>
        <w:t xml:space="preserve">, </w:t>
      </w:r>
      <w:r>
        <w:rPr>
          <w:rtl w:val="true"/>
        </w:rPr>
        <w:t>ובגילם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עברם</w:t>
      </w:r>
      <w:r>
        <w:rPr>
          <w:rtl w:val="true"/>
        </w:rPr>
        <w:t xml:space="preserve">, </w:t>
      </w:r>
      <w:r>
        <w:rPr>
          <w:rtl w:val="true"/>
        </w:rPr>
        <w:t>מיקומם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. </w:t>
      </w:r>
      <w:r>
        <w:rPr>
          <w:rFonts w:ascii="David" w:hAnsi="David"/>
          <w:rtl w:val="true"/>
        </w:rPr>
        <w:t xml:space="preserve">על כן עתר להשית עליהם 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tl w:val="true"/>
        </w:rPr>
        <w:t xml:space="preserve">,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וגילם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232"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0" w:after="160"/>
        <w:ind w:hanging="284" w:start="232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מסר בדברו האחרון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והצהיר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לכלא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להתחתן</w:t>
      </w:r>
      <w:r>
        <w:rPr>
          <w:rtl w:val="true"/>
        </w:rPr>
        <w:t xml:space="preserve">, </w:t>
      </w:r>
      <w:r>
        <w:rPr>
          <w:rtl w:val="true"/>
        </w:rPr>
        <w:t>לעבוד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מסודרים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232"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0" w:after="160"/>
        <w:ind w:hanging="284" w:start="232" w:end="0"/>
        <w:contextualSpacing/>
        <w:jc w:val="both"/>
        <w:rPr/>
      </w:pP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מסר בדברו האחרון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</w:t>
      </w:r>
      <w:r>
        <w:rPr>
          <w:rtl w:val="true"/>
        </w:rPr>
        <w:t>הוריו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מבוגרים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ולפרנס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tl w:val="true"/>
        </w:rPr>
        <w:t xml:space="preserve">.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-52"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start="-52"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דיון והכרעה</w:t>
      </w:r>
    </w:p>
    <w:p>
      <w:pPr>
        <w:pStyle w:val="Normal"/>
        <w:numPr>
          <w:ilvl w:val="0"/>
          <w:numId w:val="3"/>
        </w:numPr>
        <w:spacing w:lineRule="auto" w:line="360" w:before="0" w:after="160"/>
        <w:ind w:hanging="284" w:start="232" w:end="0"/>
        <w:contextualSpacing/>
        <w:jc w:val="both"/>
        <w:rPr>
          <w:b/>
          <w:bCs/>
        </w:rPr>
      </w:pPr>
      <w:r>
        <w:rPr>
          <w:rFonts w:ascii="Arial" w:hAnsi="Arial" w:cs="Arial"/>
          <w:rtl w:val="true"/>
        </w:rPr>
        <w:t xml:space="preserve">בהתאם </w:t>
      </w:r>
      <w:hyperlink r:id="rId20">
        <w:r>
          <w:rPr>
            <w:rStyle w:val="Hyperlink"/>
            <w:rFonts w:ascii="Arial" w:hAnsi="Arial" w:cs="Arial"/>
            <w:rtl w:val="true"/>
          </w:rPr>
          <w:t xml:space="preserve">לסעיף </w:t>
        </w:r>
        <w:r>
          <w:rPr>
            <w:rStyle w:val="Hyperlink"/>
            <w:rFonts w:cs="Arial" w:ascii="Arial" w:hAnsi="Arial"/>
          </w:rPr>
          <w:t>40</w:t>
        </w:r>
        <w:r>
          <w:rPr>
            <w:rStyle w:val="Hyperlink"/>
            <w:rFonts w:ascii="Arial" w:hAnsi="Arial" w:cs="Arial"/>
            <w:rtl w:val="true"/>
          </w:rPr>
          <w:t>ב</w:t>
        </w:r>
        <w:r>
          <w:rPr>
            <w:rStyle w:val="Hyperlink"/>
            <w:rFonts w:cs="Arial" w:ascii="Arial" w:hAnsi="Arial"/>
            <w:rtl w:val="true"/>
          </w:rPr>
          <w:t>'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21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העיקרון המנחה בענישה הוא הלימה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קרי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יחס הולם בין חומרת מעשה העבירה ונסיבותיו ומידת אשמו של 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לבין סוג ומידת העונש המוטל עליו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בקביעת מתחם העונש ההולם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 בית המשפט להתחשב בערך החברתי שנפגע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במידת הפגיעה בו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במדיניות הענישה הנהוגה ובנסיבות הקשורות לביצוע העבירה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120" w:after="120"/>
        <w:ind w:start="720" w:end="0"/>
        <w:contextualSpacing/>
        <w:jc w:val="both"/>
        <w:rPr>
          <w:b/>
          <w:bCs/>
          <w:sz w:val="12"/>
          <w:szCs w:val="12"/>
        </w:rPr>
      </w:pPr>
      <w:r>
        <w:rPr>
          <w:b/>
          <w:bCs/>
          <w:sz w:val="12"/>
          <w:szCs w:val="12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0" w:after="160"/>
        <w:ind w:hanging="284" w:start="232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הערכים החברתיים המוגנים העומדים בבסיס העבירות בהן הורשע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 xml:space="preserve"> הנאש</w:t>
      </w:r>
      <w:r>
        <w:rPr>
          <w:rFonts w:ascii="David" w:hAnsi="David"/>
          <w:rtl w:val="true"/>
        </w:rPr>
        <w:t>מי</w:t>
      </w:r>
      <w:r>
        <w:rPr>
          <w:rFonts w:ascii="David" w:hAnsi="David"/>
          <w:rtl w:val="true"/>
        </w:rPr>
        <w:t>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הם שמירת החיים ושלמות הגוף והנפש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הגנה על שלום הציבור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ביטחונו ועל מי שאמונים על אכיפתו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הפגיעה בהם גם מהווה קריאת תיגר על רשויות החוק והאכיפה וכן השמירה על הסדר הציבורי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0" w:after="160"/>
        <w:ind w:hanging="284" w:start="232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כבר נפסק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אחת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הסיכון הנשקף לביטחון הציבור מאירועי אלימות קשים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של יידוי אבנים וירי זיקוקים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ובכלל זה – לעבר שוטרים או כוחות הביטחון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מחייב הטלת ענישה מחמירה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בפרט כאשר הדבר נעשה על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רקע לאומני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אידאולוגי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משנה חומרה יש לראות בביצוע העבירות האמורות כלפי אנשי אכיפת החוק אגב התפרעויות רבות משתתפים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שכן באירועים אלה מתווסף גורם של התרסה נגד שלטון החוק וגורמי אכיפת החוק נתקלים בקושי של ממש בהשלטת הסדר הציבורי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על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כן נדרש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בעבירות אלה תוטל ענישה מחמירה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זאת הן משיקולי גמול והוקעת המעשים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הן מטעמים של הגנה על ביטחון הציבור מפני הסיכון הממשי הנשקף ממבצעי המעשים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והן מטעמים של הרתעה – אישית וציבורית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0"/>
        <w:ind w:end="567"/>
        <w:contextualSpacing/>
        <w:jc w:val="both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0" w:after="160"/>
        <w:ind w:hanging="284" w:start="232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/>
          <w:rtl w:val="true"/>
        </w:rPr>
        <w:t>המעשים שבוצעו על ידי הנאש</w:t>
      </w:r>
      <w:r>
        <w:rPr>
          <w:rFonts w:ascii="David" w:hAnsi="David"/>
          <w:rtl w:val="true"/>
        </w:rPr>
        <w:t>מי</w:t>
      </w:r>
      <w:r>
        <w:rPr>
          <w:rFonts w:ascii="David" w:hAnsi="David"/>
          <w:rtl w:val="true"/>
        </w:rPr>
        <w:t>ם מצדיקים ענישה מחמירה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יידוי אבנים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זיקוקים ובקבוק תבערה לעבר כוחות הביטחון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ולעבר אזרחים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הפך לתופעה נפוצה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כאשר מדובר ביידוי בקבוק תבערה מהווה הדבר משום שימוש בנשק חם העלול לגרום לפגיעות חמורות בגוף וברכוש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232" w:end="0"/>
        <w:contextualSpacing/>
        <w:jc w:val="both"/>
        <w:rPr>
          <w:rFonts w:ascii="David" w:hAnsi="David" w:eastAsia="Calibri" w:cs="David"/>
          <w:sz w:val="12"/>
          <w:szCs w:val="12"/>
        </w:rPr>
      </w:pPr>
      <w:r>
        <w:rPr>
          <w:rFonts w:eastAsia="Calibri" w:cs="David" w:ascii="David" w:hAnsi="David"/>
          <w:sz w:val="12"/>
          <w:szCs w:val="12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0" w:after="160"/>
        <w:ind w:hanging="284" w:start="232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hyperlink r:id="rId22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262/06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פלוני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6.7.2006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נאמר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סוג עבירות זה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שעניינן בקבוקי תבערה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מחייב ענישה מחמירה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תוצאותיו של בקבוק תבערה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וכבר היו דברים מעולם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עלולות להיות קשות ביותר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וראוי איפוא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כי ייצא הקול שהענישה בכגון דא לא תהיה קלה</w:t>
      </w:r>
      <w:r>
        <w:rPr>
          <w:rFonts w:cs="David" w:ascii="David" w:hAnsi="David"/>
          <w:b/>
          <w:bCs/>
          <w:rtl w:val="true"/>
        </w:rPr>
        <w:t>...".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הודגש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אף אם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לא הייתה פגיעה בגוף ולא ברכוש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אין בכך להקהות את המסוכנות</w:t>
      </w:r>
      <w:r>
        <w:rPr>
          <w:rFonts w:cs="David" w:ascii="David" w:hAnsi="David"/>
          <w:rtl w:val="true"/>
        </w:rPr>
        <w:t>" (</w:t>
      </w:r>
      <w:hyperlink r:id="rId23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3063/12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אסלאם עודה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8.5.2012</w:t>
      </w:r>
      <w:r>
        <w:rPr>
          <w:rFonts w:cs="David" w:ascii="David" w:hAnsi="David"/>
          <w:rtl w:val="true"/>
        </w:rPr>
        <w:t xml:space="preserve">). </w:t>
      </w:r>
    </w:p>
    <w:p>
      <w:pPr>
        <w:pStyle w:val="Normal"/>
        <w:spacing w:lineRule="auto" w:line="360" w:before="0" w:after="160"/>
        <w:ind w:start="232"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0" w:after="160"/>
        <w:ind w:hanging="284" w:start="232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ענישה מחמירה מתחייבת גם כלפי מיידי אבנים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המהווה נשק קר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שאף פגיעתן עלולה להיות קשה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תפקידם של כוחות הביטחון לשמור על חיי האזרחים ועל הסדר הציבורי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וכל המנסים לפגוע בהם ייענשו בחומרה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משנה חומרה יש לראות בביצוע העבירות האמורות כלפי אנשי אכיפת החוק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שכן באירועים אלו מתווסף גורם של התרסה נגד שלטון החוק ומרות המדינה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מוגבר החשש מהסלמת האלימות עד כדי סיכון בפגיעות בגוף או בנפש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וגורמי אכיפת החוק נתקלים בקושי של ממש בהשלטת הסדר הציבורי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על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כן נדרש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בעבירות אלו תוטל ענישה מחמירה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זאת הן משיקולי גמול והוקעת המעשים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הן מטעמים של הגנה על ביטחון הציבור מפני הסיכון הממשי הנשקף ממבצעי המעשים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232"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0" w:after="160"/>
        <w:ind w:hanging="374" w:start="232" w:end="0"/>
        <w:contextualSpacing/>
        <w:jc w:val="both"/>
        <w:rPr>
          <w:rFonts w:ascii="David" w:hAnsi="David" w:cs="David"/>
          <w:color w:val="222222"/>
        </w:rPr>
      </w:pPr>
      <w:r>
        <w:rPr>
          <w:rFonts w:ascii="David" w:hAnsi="David"/>
          <w:color w:val="222222"/>
          <w:rtl w:val="true"/>
        </w:rPr>
        <w:t>בחינת מדיניות הענישה הנוהגת מלמדת כי בתי המשפט נוהגים להטיל במקרים דומים עונשי מאסר בפועל לריצוי מאחורי סורג ובריח</w:t>
      </w:r>
      <w:r>
        <w:rPr>
          <w:rFonts w:cs="David" w:ascii="David" w:hAnsi="David"/>
          <w:color w:val="222222"/>
          <w:rtl w:val="true"/>
        </w:rPr>
        <w:t>:</w:t>
      </w:r>
    </w:p>
    <w:p>
      <w:pPr>
        <w:pStyle w:val="Normal"/>
        <w:spacing w:lineRule="auto" w:line="360" w:before="0" w:after="160"/>
        <w:ind w:start="232" w:end="0"/>
        <w:contextualSpacing/>
        <w:jc w:val="both"/>
        <w:rPr>
          <w:rFonts w:ascii="David" w:hAnsi="David" w:cs="David"/>
          <w:color w:val="222222"/>
          <w:sz w:val="12"/>
          <w:szCs w:val="12"/>
        </w:rPr>
      </w:pPr>
      <w:r>
        <w:rPr>
          <w:rFonts w:cs="David" w:ascii="David" w:hAnsi="David"/>
          <w:color w:val="222222"/>
          <w:sz w:val="12"/>
          <w:szCs w:val="12"/>
          <w:rtl w:val="true"/>
        </w:rPr>
      </w:r>
    </w:p>
    <w:p>
      <w:pPr>
        <w:pStyle w:val="Normal"/>
        <w:numPr>
          <w:ilvl w:val="1"/>
          <w:numId w:val="4"/>
        </w:numPr>
        <w:spacing w:lineRule="auto" w:line="360" w:before="0" w:after="160"/>
        <w:ind w:hanging="360" w:start="144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hyperlink r:id="rId24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4324/16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נגאר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 xml:space="preserve">מדינת ישראל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31.7.16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דובר במערער שהורשע בשני אישומים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בהתאם לאישום הראשון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השתתף בהפרות סדר עם אחרים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ויידה אבנים לעבר שוטרים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יתר המתפרעים חסמו את הכביש והשליכו אף הם אבנים ובקבוקי תבערה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הורשע בעבירת ניסיון תקיפת שוטר בנסיבות מחמירות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בהתאם לאישום השני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השתתף יחד עם אחרים בהפרות סדר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בכך שהוא והאחרים המתינו לכוחות הביטחון וכשהגיעו יידו אבנים אל עבר רכב כוחות הביטחון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הורשע בעבירה של יידוי אבן לעבר כלי תחבורה ובעבירה של התפרעות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המחוזי קבע מתחם ענישה של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עד 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בגין האישום הראשון ומתחם של </w:t>
      </w: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עד </w:t>
      </w:r>
      <w:r>
        <w:rPr>
          <w:rFonts w:cs="David" w:ascii="David" w:hAnsi="David"/>
        </w:rPr>
        <w:t>45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בגין האישום השני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וגזר על המערער </w:t>
      </w:r>
      <w:r>
        <w:rPr>
          <w:rFonts w:cs="David" w:ascii="David" w:hAnsi="David"/>
        </w:rPr>
        <w:t>28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 ושישה חודשי מאסר על תנאי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בית המשפט העליון דחה את הערעור וקבע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אמנם נסיבות המקרה אינן מהחמורות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מצדיקות את העונש</w:t>
      </w:r>
      <w:r>
        <w:rPr>
          <w:rFonts w:cs="David" w:ascii="David" w:hAnsi="David"/>
          <w:rtl w:val="true"/>
        </w:rPr>
        <w:t>.</w:t>
      </w:r>
    </w:p>
    <w:p>
      <w:pPr>
        <w:pStyle w:val="Normal"/>
        <w:numPr>
          <w:ilvl w:val="1"/>
          <w:numId w:val="4"/>
        </w:numPr>
        <w:spacing w:lineRule="auto" w:line="360" w:before="0" w:after="160"/>
        <w:ind w:hanging="360" w:start="1440" w:end="0"/>
        <w:jc w:val="both"/>
        <w:rPr>
          <w:lang w:eastAsia="he-IL"/>
        </w:rPr>
      </w:pPr>
      <w:r>
        <w:rPr>
          <w:rFonts w:ascii="David" w:hAnsi="David"/>
          <w:rtl w:val="true"/>
        </w:rPr>
        <w:t>ב</w:t>
      </w:r>
      <w:hyperlink r:id="rId25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16050-08-15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אמג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ascii="David" w:hAnsi="David"/>
          <w:b/>
          <w:b/>
          <w:bCs/>
          <w:rtl w:val="true"/>
        </w:rPr>
        <w:t>די עבאסי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15.5.16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קבע </w:t>
      </w:r>
      <w:r>
        <w:rPr>
          <w:rFonts w:ascii="David" w:hAnsi="David"/>
          <w:rtl w:val="true"/>
        </w:rPr>
        <w:t>בית המשפט המחוזי מתחם ע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 xml:space="preserve">נש </w:t>
      </w:r>
      <w:r>
        <w:rPr>
          <w:rFonts w:ascii="David" w:hAnsi="David"/>
          <w:rtl w:val="true"/>
        </w:rPr>
        <w:t xml:space="preserve">הולם </w:t>
      </w:r>
      <w:r>
        <w:rPr>
          <w:rFonts w:ascii="David" w:hAnsi="David"/>
          <w:rtl w:val="true"/>
        </w:rPr>
        <w:t>ביחס לאישום החמישי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הרלוונטי לענייננו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אשר </w:t>
      </w:r>
      <w:r>
        <w:rPr>
          <w:rFonts w:ascii="David" w:hAnsi="David"/>
          <w:rtl w:val="true"/>
        </w:rPr>
        <w:t xml:space="preserve">עמד על </w:t>
      </w:r>
      <w:r>
        <w:rPr>
          <w:lang w:eastAsia="he-IL"/>
        </w:rPr>
        <w:t>48-24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בפועל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במהלך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ההתפרעות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יודו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בקבוקי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תבערה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ואבנים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ונורו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זיקוקים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כוחות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הביטחון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אלוזה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בשכונת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סילוואן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בירושלים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הנאשם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רעול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פנים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יידה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מספר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אבנים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כוחות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המשטרה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במקום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יחד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האחרים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רעולי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ובאותה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יידו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אבנים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ירו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זיקוקים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רבים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ובקבוק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תבערה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לעבר</w:t>
      </w:r>
      <w:r>
        <w:rPr>
          <w:rtl w:val="true"/>
          <w:lang w:eastAsia="he-IL"/>
        </w:rPr>
        <w:t>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בכוונה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לפגוע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בכוחות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הביטחון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ולגרום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חבלות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חמורות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בגין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הורשע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בעבירה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חבלה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בכוונה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מחמירה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בעבירה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פזיזות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ורשלנות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בעבירה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ניסיון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תקיפת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שוטר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בנסיבות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מחמירות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ובעבירה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התפרעות</w:t>
      </w:r>
      <w:r>
        <w:rPr>
          <w:rtl w:val="true"/>
          <w:lang w:eastAsia="he-IL"/>
        </w:rPr>
        <w:t xml:space="preserve">. </w:t>
      </w:r>
    </w:p>
    <w:p>
      <w:pPr>
        <w:pStyle w:val="Normal"/>
        <w:numPr>
          <w:ilvl w:val="1"/>
          <w:numId w:val="4"/>
        </w:numPr>
        <w:spacing w:lineRule="auto" w:line="360" w:before="0" w:after="160"/>
        <w:ind w:hanging="360" w:start="144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</w:t>
      </w:r>
      <w:hyperlink r:id="rId26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31398-11-15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 ישראל</w:t>
      </w:r>
      <w:r>
        <w:rPr>
          <w:rFonts w:ascii="Calibri" w:hAnsi="Calibri" w:cs="Calibri"/>
          <w:rtl w:val="true"/>
        </w:rPr>
        <w:t xml:space="preserve"> נ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דארי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12.1.17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 xml:space="preserve">הנאשם הודה והורשע במסגרת הסדר טיעון בעבירות של התפרעות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שתי עבירות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ניסיון הצתה וניסיון תקיפת עובד ציבור בגין יידוי בקבוק תבערה ואבנים על שוטרים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 הנאשם יחד עם אחרים רעולי פנים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במספר הזדמנויות יידו אבנים על שוטרים ממרחק של </w:t>
      </w:r>
      <w:r>
        <w:rPr>
          <w:rFonts w:cs="Calibri" w:ascii="Calibri" w:hAnsi="Calibri"/>
        </w:rPr>
        <w:t>70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מטר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בית המשפט המחוזי גזר עליו עונש של </w:t>
      </w:r>
      <w:r>
        <w:rPr>
          <w:rFonts w:cs="Calibri" w:ascii="Calibri" w:hAnsi="Calibri"/>
        </w:rPr>
        <w:t>32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 מאסר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יצוין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 ערעור שהוגש על גזר דין זה נדחה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ברם בית המשפט העליון העיר כי  מתחמי הענישה שקבע בית המשפט המחוזי נטו לקולא </w:t>
      </w:r>
      <w:r>
        <w:rPr>
          <w:rFonts w:cs="Calibri" w:ascii="Calibri" w:hAnsi="Calibri"/>
          <w:rtl w:val="true"/>
        </w:rPr>
        <w:t>(</w:t>
      </w:r>
      <w:hyperlink r:id="rId27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1806/17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דארי</w:t>
      </w:r>
      <w:r>
        <w:rPr>
          <w:rFonts w:ascii="Calibri" w:hAnsi="Calibri" w:cs="Calibri"/>
          <w:rtl w:val="true"/>
        </w:rPr>
        <w:t xml:space="preserve"> נ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 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29.5.17</w:t>
      </w:r>
      <w:r>
        <w:rPr>
          <w:rFonts w:cs="Calibri" w:ascii="Calibri" w:hAnsi="Calibri"/>
          <w:rtl w:val="true"/>
        </w:rPr>
        <w:t>)).</w:t>
      </w:r>
    </w:p>
    <w:p>
      <w:pPr>
        <w:pStyle w:val="Normal"/>
        <w:numPr>
          <w:ilvl w:val="1"/>
          <w:numId w:val="4"/>
        </w:numPr>
        <w:spacing w:lineRule="auto" w:line="360" w:before="0" w:after="160"/>
        <w:ind w:hanging="360" w:start="1440" w:end="0"/>
        <w:jc w:val="both"/>
        <w:rPr/>
      </w:pPr>
      <w:r>
        <w:rPr>
          <w:rFonts w:ascii="Calibri" w:hAnsi="Calibri" w:cs="Calibri"/>
          <w:rtl w:val="true"/>
        </w:rPr>
        <w:t>ב</w:t>
      </w:r>
      <w:hyperlink r:id="rId28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19821-02-17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 ישראל 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נאצר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1.11.17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 xml:space="preserve">הנאשם הודה והורשע במסגרת האישום השני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התפרעות</w:t>
      </w:r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Fonts w:ascii="Calibri" w:hAnsi="Calibri" w:cs="Calibri"/>
          <w:rtl w:val="true"/>
        </w:rPr>
        <w:t>השתתף בהתקהלות אסורה יחד עם אחרים לשם הפרות סדר באזור הכניסה לעיסאוויה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במהלכה י</w:t>
      </w:r>
      <w:r>
        <w:rPr>
          <w:rFonts w:ascii="Calibri" w:hAnsi="Calibri" w:cs="Calibri"/>
          <w:rtl w:val="true"/>
        </w:rPr>
        <w:t>י</w:t>
      </w:r>
      <w:r>
        <w:rPr>
          <w:rFonts w:ascii="Calibri" w:hAnsi="Calibri" w:cs="Calibri"/>
          <w:rtl w:val="true"/>
        </w:rPr>
        <w:t>דו אבנים לעבר כוחות הביטחון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במהלך ההתפרעות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יידה הנאשם ממרחק של כ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20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מטרים אבן לעבר ג</w:t>
      </w:r>
      <w:r>
        <w:rPr>
          <w:rFonts w:cs="Calibri" w:ascii="Calibri" w:hAnsi="Calibri"/>
          <w:rtl w:val="true"/>
        </w:rPr>
        <w:t>'</w:t>
      </w:r>
      <w:r>
        <w:rPr>
          <w:rFonts w:ascii="Calibri" w:hAnsi="Calibri" w:cs="Calibri"/>
          <w:rtl w:val="true"/>
        </w:rPr>
        <w:t>יפ של משמר הגבול</w:t>
      </w:r>
      <w:r>
        <w:rPr>
          <w:rFonts w:cs="Calibri" w:ascii="Calibri" w:hAnsi="Calibri"/>
          <w:rtl w:val="true"/>
        </w:rPr>
        <w:t xml:space="preserve">.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קבעתי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18-6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numPr>
          <w:ilvl w:val="1"/>
          <w:numId w:val="4"/>
        </w:numPr>
        <w:spacing w:lineRule="auto" w:line="360" w:before="0" w:after="160"/>
        <w:ind w:hanging="360" w:start="144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</w:t>
      </w:r>
      <w:hyperlink r:id="rId29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עפ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ג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33871-01-15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 ישראל 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אשרף עזאיזה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16.4.2015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נדון עניינו של 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שהורשע בתקיפת שוטר בנסיבות מחמירות ובעבירת התפרעות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בכך שיידה אבנים לעבר שוטרים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שאחת מהם פגעה בשוטר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מדובר בנאשם ללא הרשעות קודמות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שבית משפט השלום גזר דינו למאסר של שלושה חודשים ויום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מאסר על תנאי וקנס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לאחר שקבע מתחם עונש הולם הנע בין שלושה לחמישה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עשר חודשי מאסר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ערכאת הערעור ציינה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 ייתכן שהיה מקום לקבוע מתחם עונש הולם שתקרתו גבוהה יותר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ומכל מקום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 היה מקום לגזור עונשו של הנאשם על הצד הנמוך של המתחם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בית המשפט העמיד את עונשו על שבעה חודשי מאסר בפועל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numPr>
          <w:ilvl w:val="1"/>
          <w:numId w:val="4"/>
        </w:numPr>
        <w:spacing w:lineRule="auto" w:line="360" w:before="0" w:after="160"/>
        <w:ind w:hanging="360" w:start="144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hyperlink r:id="rId30">
        <w:r>
          <w:rPr>
            <w:rStyle w:val="Hyperlink"/>
            <w:rFonts w:ascii="David" w:hAnsi="David"/>
            <w:color w:val="0000FF"/>
            <w:u w:val="single"/>
            <w:rtl w:val="true"/>
          </w:rPr>
          <w:t>עפ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cs="David" w:ascii="David" w:hAnsi="David"/>
            <w:color w:val="0000FF"/>
            <w:u w:val="single"/>
          </w:rPr>
          <w:t>30191-02-15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אמג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ascii="David" w:hAnsi="David"/>
          <w:b/>
          <w:b/>
          <w:bCs/>
          <w:rtl w:val="true"/>
        </w:rPr>
        <w:t>ד אגרוף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31.3.2015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נקבע</w:t>
      </w:r>
      <w:r>
        <w:rPr>
          <w:rFonts w:ascii="David" w:hAnsi="David"/>
          <w:rtl w:val="true"/>
        </w:rPr>
        <w:t xml:space="preserve"> מתחם </w:t>
      </w:r>
      <w:r>
        <w:rPr>
          <w:rFonts w:ascii="David" w:hAnsi="David"/>
          <w:rtl w:val="true"/>
        </w:rPr>
        <w:t>העונש ההולם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באירוע התפרעויות אלימות ויידוי אבנים וחפצים שונים בהר הבית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על </w:t>
      </w:r>
      <w:r>
        <w:rPr>
          <w:rFonts w:ascii="David" w:hAnsi="David"/>
          <w:rtl w:val="true"/>
        </w:rPr>
        <w:t>בין שבעה לבין שמונה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עשר חודשי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ועונשו של הנאשם הועמד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בערעור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אחד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עשר חודשי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שלהם נוספו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במצטבר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שלושה חודשי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מהפעלת מאסר על תנאי שניתן בתיק קודם בו הורשע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1440" w:end="0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74" w:start="232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b/>
          <w:b/>
          <w:bCs/>
          <w:rtl w:val="true"/>
        </w:rPr>
        <w:t>אשר לנסיבות ביצוע העבירה</w:t>
      </w:r>
      <w:r>
        <w:rPr>
          <w:rFonts w:cs="David" w:ascii="David" w:hAnsi="David"/>
          <w:b/>
          <w:bCs/>
          <w:rtl w:val="true"/>
        </w:rPr>
        <w:t xml:space="preserve">- </w:t>
      </w:r>
      <w:r>
        <w:rPr>
          <w:rFonts w:ascii="David" w:hAnsi="David"/>
          <w:rtl w:val="true"/>
        </w:rPr>
        <w:t xml:space="preserve">מדובר </w:t>
      </w:r>
      <w:r>
        <w:rPr>
          <w:rFonts w:ascii="David" w:hAnsi="David"/>
          <w:rtl w:val="true"/>
        </w:rPr>
        <w:t>באירוע מתמשך שכלל ארבעה מפגשים</w:t>
      </w:r>
      <w:r>
        <w:rPr>
          <w:rFonts w:ascii="David" w:hAnsi="David"/>
          <w:rtl w:val="true"/>
        </w:rPr>
        <w:t xml:space="preserve"> במהלך חודש מרץ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2020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בהם קשרו הנאשמים קשר ביחד עם אחרים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פעלו לקידום הקשר ואף השתתפו בפועל באירוע אלימות כלפי</w:t>
      </w:r>
      <w:r>
        <w:rPr>
          <w:rFonts w:ascii="David" w:hAnsi="David"/>
          <w:rtl w:val="true"/>
        </w:rPr>
        <w:t xml:space="preserve"> כוחות הביטחון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הנאשמים עצמם נטלו חלק פעיל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בכך ש</w:t>
      </w:r>
      <w:r>
        <w:rPr>
          <w:rFonts w:ascii="David" w:hAnsi="David"/>
          <w:rtl w:val="true"/>
        </w:rPr>
        <w:t>יידו לעברם אבנים וחפצים אחרים ונורו לעברם זיקוקים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מדובר בפעילות מתוכננת ומאורגנת שבה נטלו חלק מספר אנשים אגב הצטיידות מראש באבנים בבקבוקי תבערה ובזיקוקים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אמצעים לביצוע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מנת ליידותם לעבר כוחות הביטחון במהלך פעילותם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כמו כן מדובר במעשה מתוכנן כך שהנאשמים ואדהם שוחחו בינ</w:t>
      </w:r>
      <w:r>
        <w:rPr>
          <w:rFonts w:ascii="David" w:hAnsi="David"/>
          <w:rtl w:val="true"/>
        </w:rPr>
        <w:t>י</w:t>
      </w:r>
      <w:r>
        <w:rPr>
          <w:rFonts w:ascii="David" w:hAnsi="David"/>
          <w:rtl w:val="true"/>
        </w:rPr>
        <w:t>הם בטלפון הנייד לעניין מיקום כוחות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תיאום עובדות והעברת זיקוקים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יש להתחשב בהיקף ההתפרעות והעובדה שבמהלכה י</w:t>
      </w:r>
      <w:r>
        <w:rPr>
          <w:rFonts w:ascii="David" w:hAnsi="David"/>
          <w:rtl w:val="true"/>
        </w:rPr>
        <w:t>י</w:t>
      </w:r>
      <w:r>
        <w:rPr>
          <w:rFonts w:ascii="David" w:hAnsi="David"/>
          <w:rtl w:val="true"/>
        </w:rPr>
        <w:t>דו אבנים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נורו זיקוקים והובערו והושלכו בקבוקי תבערה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הנסיבות חמורות גם לנוכח הסיכון הממשי והמוגבר שנשקף לשוטרים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לפגיעה בגוף ובנפש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יצוין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שבמהלך ההתפרעות ביום </w:t>
      </w:r>
      <w:r>
        <w:rPr>
          <w:rFonts w:cs="David" w:ascii="David" w:hAnsi="David"/>
        </w:rPr>
        <w:t>3.3.20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הנאשמים יודו אבנים לעבר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יפים משטרתיים אשר היו בסיור בעיסאוויה ואחת האבנים פגעה בג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יפ המשטרתי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אמנם המעשים לא גרמו לפגיעה בגוף וברכוש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הם העמידו את השוטרים בסיכון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שלמרבה המזל לא התממש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כפסע היה בין פגיעה בנפש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מנגד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האירוע לא </w:t>
      </w:r>
      <w:r>
        <w:rPr>
          <w:rFonts w:ascii="David" w:hAnsi="David"/>
          <w:rtl w:val="true"/>
        </w:rPr>
        <w:t xml:space="preserve">התרחש </w:t>
      </w:r>
      <w:r>
        <w:rPr>
          <w:rFonts w:ascii="David" w:hAnsi="David"/>
          <w:rtl w:val="true"/>
        </w:rPr>
        <w:t>במועד רגיש ובמקום בו קיימת רגישות מיוחדת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אלא מדובר על התפרעויות נקודתיות בשכונת עיסוויה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הנאשמים יכלו להפסיק את ביצוע העבירות בכל אחד מהשלבים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אולם בחרו להמשיכן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 זו אף זו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הנאשמים ניסו לייצר בקתבי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ם על מנת ליידות על כוחות הביטחון בעיסאוויה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אך פעולה זו לא צלחה משום שאביו ודודו של הנאשם שפכו את הדלק מתוך בקבוקי הזכוכית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שברו את הבקבוקים והפרידו בין המעורבים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יש להתחשב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בקביעת המתחם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בעונשי המאסר המֵרביים שנקבעו בצִדה של כל אחת מן העבירות</w:t>
      </w:r>
      <w:r>
        <w:rPr>
          <w:rFonts w:cs="David" w:ascii="David" w:hAnsi="David"/>
          <w:rtl w:val="true"/>
        </w:rPr>
        <w:t xml:space="preserve">: </w:t>
      </w: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 בעבירת ייצור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וחמש שנים בעבירת תקיפת שוטר בנסיבות מחמירות</w:t>
      </w:r>
      <w:r>
        <w:rPr>
          <w:rFonts w:cs="David" w:ascii="David" w:hAnsi="David"/>
          <w:rtl w:val="true"/>
        </w:rPr>
        <w:t xml:space="preserve">.  </w:t>
      </w:r>
      <w:r>
        <w:rPr>
          <w:rFonts w:ascii="David" w:hAnsi="David"/>
          <w:rtl w:val="true"/>
        </w:rPr>
        <w:t>עוד התחשבתי שאין מדובר באירוע נקודתי אחד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אלא באירועים חוזרים ונשנים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0"/>
        <w:ind w:start="374"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74" w:start="232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לאחר שהבאתי בחשבון את הערכים החברתיים שנפגעו כתוצאה ממעשי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את מדיניות הענישה הנוהגת ואת הנסיבות הקשורות בעבירה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אני מעמידה את מתחם העונש ההולם על </w:t>
      </w:r>
      <w:r>
        <w:rPr>
          <w:rFonts w:cs="David" w:ascii="David" w:hAnsi="David"/>
        </w:rPr>
        <w:t>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עד </w:t>
      </w:r>
      <w:r>
        <w:rPr>
          <w:rFonts w:cs="David" w:ascii="David" w:hAnsi="David"/>
        </w:rPr>
        <w:t>36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start="232" w:end="0"/>
        <w:contextualSpacing/>
        <w:jc w:val="both"/>
        <w:rPr>
          <w:rFonts w:ascii="David" w:hAnsi="David" w:cs="David"/>
          <w:sz w:val="22"/>
          <w:szCs w:val="22"/>
        </w:rPr>
      </w:pPr>
      <w:r>
        <w:rPr>
          <w:rFonts w:cs="David" w:ascii="David" w:hAnsi="David"/>
          <w:sz w:val="22"/>
          <w:szCs w:val="22"/>
          <w:rtl w:val="true"/>
        </w:rPr>
      </w:r>
    </w:p>
    <w:p>
      <w:pPr>
        <w:pStyle w:val="Normal"/>
        <w:spacing w:lineRule="auto" w:line="360"/>
        <w:ind w:start="-52"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העונש המתאים</w:t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74" w:start="232" w:end="0"/>
        <w:contextualSpacing/>
        <w:jc w:val="both"/>
        <w:rPr>
          <w:rFonts w:ascii="David" w:hAnsi="David" w:cs="David"/>
        </w:rPr>
      </w:pPr>
      <w:r>
        <w:rPr>
          <w:rFonts w:ascii="Calibri" w:hAnsi="Calibri" w:cs="Calibri"/>
          <w:rtl w:val="true"/>
        </w:rPr>
        <w:t>בגזירת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בגדרי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שאינן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קשורות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>: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12"/>
          <w:szCs w:val="12"/>
        </w:rPr>
      </w:pPr>
      <w:r>
        <w:rPr>
          <w:rFonts w:cs="David"/>
          <w:sz w:val="12"/>
          <w:szCs w:val="12"/>
          <w:rtl w:val="true"/>
        </w:rPr>
      </w:r>
    </w:p>
    <w:p>
      <w:pPr>
        <w:pStyle w:val="ListParagraph"/>
        <w:numPr>
          <w:ilvl w:val="1"/>
          <w:numId w:val="7"/>
        </w:numPr>
        <w:spacing w:lineRule="auto" w:line="360"/>
        <w:ind w:hanging="360" w:start="1080" w:end="0"/>
        <w:jc w:val="both"/>
        <w:rPr>
          <w:sz w:val="12"/>
          <w:szCs w:val="12"/>
        </w:rPr>
      </w:pPr>
      <w:r>
        <w:rPr>
          <w:b/>
          <w:b/>
          <w:bCs/>
          <w:rtl w:val="true"/>
        </w:rPr>
        <w:t>הפגיעה של העונש בנאשם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לרבות בשל גילו</w:t>
      </w:r>
      <w:r>
        <w:rPr>
          <w:rtl w:val="true"/>
        </w:rPr>
        <w:t xml:space="preserve">;  </w:t>
      </w:r>
      <w:r>
        <w:rPr>
          <w:rtl w:val="true"/>
        </w:rPr>
        <w:t xml:space="preserve">הנאשמים בני </w:t>
      </w:r>
      <w:r>
        <w:rPr/>
        <w:t>23</w:t>
      </w:r>
      <w:r>
        <w:rPr>
          <w:rtl w:val="true"/>
        </w:rPr>
        <w:t xml:space="preserve">, </w:t>
      </w:r>
      <w:r>
        <w:rPr>
          <w:rtl w:val="true"/>
        </w:rPr>
        <w:t>רווקים</w:t>
      </w:r>
      <w:r>
        <w:rPr>
          <w:rtl w:val="true"/>
        </w:rPr>
        <w:t xml:space="preserve">, </w:t>
      </w:r>
      <w:r>
        <w:rPr>
          <w:rtl w:val="true"/>
        </w:rPr>
        <w:t>אשר טרם מעצרם עבדו על מנת לסייע בפרנסת משפחתם</w:t>
      </w:r>
      <w:r>
        <w:rPr>
          <w:rtl w:val="true"/>
        </w:rPr>
        <w:t xml:space="preserve">, </w:t>
      </w:r>
      <w:r>
        <w:rPr>
          <w:rtl w:val="true"/>
        </w:rPr>
        <w:t>והם שוהים במעצר למעלה משישה חודשים וידוע כי תנאי מעצר קשים מתנאי מאסר</w:t>
      </w:r>
      <w:r>
        <w:rPr>
          <w:rtl w:val="true"/>
        </w:rPr>
        <w:t xml:space="preserve">.  </w:t>
      </w:r>
    </w:p>
    <w:p>
      <w:pPr>
        <w:pStyle w:val="ListParagraph"/>
        <w:spacing w:lineRule="auto" w:line="360"/>
        <w:ind w:start="1080" w:end="0"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ListParagraph"/>
        <w:numPr>
          <w:ilvl w:val="1"/>
          <w:numId w:val="2"/>
        </w:numPr>
        <w:spacing w:lineRule="auto" w:line="360"/>
        <w:ind w:hanging="360" w:start="1080" w:end="0"/>
        <w:jc w:val="both"/>
        <w:rPr>
          <w:rFonts w:ascii="Times New Roman" w:hAnsi="Times New Roman" w:cs="Times New Roman"/>
          <w:sz w:val="12"/>
          <w:szCs w:val="12"/>
        </w:rPr>
      </w:pPr>
      <w:r>
        <w:rPr>
          <w:b/>
          <w:b/>
          <w:bCs/>
          <w:rtl w:val="true"/>
        </w:rPr>
        <w:t>נטילת האחריות של הנאשם  למעשיו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וחזרתו למוטב או מאמציו לחזור למוטב</w:t>
      </w:r>
      <w:r>
        <w:rPr>
          <w:b/>
          <w:bCs/>
          <w:rtl w:val="true"/>
        </w:rPr>
        <w:t xml:space="preserve">; </w:t>
      </w:r>
      <w:r>
        <w:rPr>
          <w:rtl w:val="true"/>
        </w:rPr>
        <w:t>הנאשמים לקחו אחריות למעשיהם</w:t>
      </w:r>
      <w:r>
        <w:rPr>
          <w:rtl w:val="true"/>
        </w:rPr>
        <w:t xml:space="preserve">, </w:t>
      </w:r>
      <w:r>
        <w:rPr>
          <w:rtl w:val="true"/>
        </w:rPr>
        <w:t>וחסכו זמן שיפוטי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start="1080" w:end="0"/>
        <w:jc w:val="both"/>
        <w:rPr>
          <w:rFonts w:ascii="Times New Roman" w:hAnsi="Times New Roman" w:cs="Times New Roman"/>
          <w:sz w:val="12"/>
          <w:szCs w:val="12"/>
        </w:rPr>
      </w:pPr>
      <w:r>
        <w:rPr>
          <w:rFonts w:cs="Times New Roman" w:ascii="Times New Roman" w:hAnsi="Times New Roman"/>
          <w:sz w:val="12"/>
          <w:szCs w:val="12"/>
          <w:rtl w:val="true"/>
        </w:rPr>
      </w:r>
    </w:p>
    <w:p>
      <w:pPr>
        <w:pStyle w:val="ListParagraph"/>
        <w:numPr>
          <w:ilvl w:val="1"/>
          <w:numId w:val="2"/>
        </w:numPr>
        <w:spacing w:lineRule="auto" w:line="360"/>
        <w:ind w:hanging="360" w:start="1080" w:end="0"/>
        <w:jc w:val="both"/>
        <w:rPr/>
      </w:pPr>
      <w:r>
        <w:rPr>
          <w:b/>
          <w:b/>
          <w:bCs/>
          <w:rtl w:val="true"/>
        </w:rPr>
        <w:t>עברו הפלילי של הנאשם או העדרו</w:t>
      </w:r>
      <w:r>
        <w:rPr>
          <w:b/>
          <w:bCs/>
          <w:rtl w:val="true"/>
        </w:rPr>
        <w:t>;</w:t>
      </w:r>
      <w:r>
        <w:rPr>
          <w:rtl w:val="true"/>
        </w:rPr>
        <w:t xml:space="preserve"> </w:t>
      </w:r>
      <w:r>
        <w:rPr>
          <w:rtl w:val="true"/>
        </w:rPr>
        <w:t>הנאשמים צברו לחובתם הרשעות קודמות</w:t>
      </w:r>
      <w:r>
        <w:rPr>
          <w:rtl w:val="true"/>
        </w:rPr>
        <w:t xml:space="preserve">, </w:t>
      </w:r>
      <w:r>
        <w:rPr>
          <w:rtl w:val="true"/>
        </w:rPr>
        <w:t>ולמרות זאת חזרו לסורם</w:t>
      </w:r>
      <w:r>
        <w:rPr>
          <w:rtl w:val="true"/>
        </w:rPr>
        <w:t xml:space="preserve">. </w:t>
      </w:r>
      <w:r>
        <w:rPr>
          <w:rtl w:val="true"/>
        </w:rPr>
        <w:t xml:space="preserve">לנאשם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 xml:space="preserve">שתי הרשעות קודמות בעבירות דומות שבגינן נדון לשני עונשי מאסר של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חודשים ו</w:t>
      </w:r>
      <w:r>
        <w:rPr>
          <w:rtl w:val="true"/>
        </w:rPr>
        <w:t>-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חודשים וכן הוטלו עליו עונשי מאסר מותנים</w:t>
      </w:r>
      <w:r>
        <w:rPr>
          <w:rtl w:val="true"/>
        </w:rPr>
        <w:t xml:space="preserve">. </w:t>
      </w:r>
      <w:r>
        <w:rPr>
          <w:rtl w:val="true"/>
        </w:rPr>
        <w:t xml:space="preserve">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 xml:space="preserve">ביצע את העבירות שעה שמאסר על תנאי של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 התלוי ועומד כנגדו</w:t>
      </w:r>
      <w:r>
        <w:rPr>
          <w:rtl w:val="true"/>
        </w:rPr>
        <w:t xml:space="preserve">. </w:t>
      </w:r>
      <w:r>
        <w:rPr>
          <w:rtl w:val="true"/>
        </w:rPr>
        <w:t xml:space="preserve">לנאשם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 xml:space="preserve">הרשעה קודמת אחת בעבירות נשק שבגינן ריצה עונש מאסר של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 xml:space="preserve">חודשים וכן הוטל עליו עונש של מאסר מותנה של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חודשים התלוי ועומד כנגדו</w:t>
      </w:r>
      <w:r>
        <w:rPr>
          <w:rtl w:val="true"/>
        </w:rPr>
        <w:t xml:space="preserve">. 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אין כל המלצה שיקומית טיפולית ולכן קיים סיכון כי ישובו על מעשיהם</w:t>
      </w:r>
      <w:r>
        <w:rPr>
          <w:rtl w:val="true"/>
        </w:rPr>
        <w:t xml:space="preserve">. </w:t>
      </w:r>
      <w:r>
        <w:rPr>
          <w:rtl w:val="true"/>
        </w:rPr>
        <w:t>על כן יש לתת דגש משמעותי על הרתעת היחיד בעניינם</w:t>
      </w:r>
      <w:r>
        <w:rPr>
          <w:rtl w:val="true"/>
        </w:rPr>
        <w:t xml:space="preserve">, </w:t>
      </w:r>
      <w:r>
        <w:rPr>
          <w:rtl w:val="true"/>
        </w:rPr>
        <w:t xml:space="preserve">כאשר בעניינו של 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יש לתת דגש גדול יותר על הרתעת היחיד מאחר שמדובר במעידתו השלישית באותן העבירות</w:t>
      </w:r>
      <w:r>
        <w:rPr>
          <w:rtl w:val="true"/>
        </w:rPr>
        <w:t xml:space="preserve">, </w:t>
      </w:r>
      <w:r>
        <w:rPr>
          <w:rtl w:val="true"/>
        </w:rPr>
        <w:t>זהו לו מאסרו השלישי וזו פעם שניה שמופעל כנגדו מאסר מותנה</w:t>
      </w:r>
      <w:r>
        <w:rPr>
          <w:rtl w:val="true"/>
        </w:rPr>
        <w:t>.</w:t>
      </w:r>
    </w:p>
    <w:p>
      <w:pPr>
        <w:pStyle w:val="Normal"/>
        <w:spacing w:lineRule="auto" w:line="360" w:before="0" w:after="160"/>
        <w:ind w:start="232"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0" w:after="160"/>
        <w:ind w:hanging="374" w:start="232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מעבר לכך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ליתן דגש גם על הרתעת הרבים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שכן למרבה הצער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אירועים מסוג זה הם חזון נפץ בירושלים ויש לפעול למגרם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בין היתר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באמצעות הרתעת הרבים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start="232"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0" w:after="160"/>
        <w:ind w:hanging="374" w:start="232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אשר לעונשים שהוטלו על מעורבים אחרים בבית המשפט השלום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מדובר בעונשי מאסר שהוטלו במסגרת הסדר טיעון סגור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בעבירות שחלקן חופפות לעניינינו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בעבירות נוספות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כאשר לכל נאשם נסיבות אחרות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כך שקשה ללמוד גזרה שווה למקרה דנן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התחשבתי בעונשים אלה בעת קביעת העונש המתאים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start="232"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0" w:after="160"/>
        <w:ind w:hanging="374" w:start="232" w:end="0"/>
        <w:contextualSpacing/>
        <w:jc w:val="both"/>
        <w:rPr>
          <w:rFonts w:ascii="David" w:hAnsi="David" w:cs="David"/>
          <w:color w:val="222222"/>
        </w:rPr>
      </w:pPr>
      <w:r>
        <w:rPr>
          <w:rFonts w:ascii="David" w:hAnsi="David"/>
          <w:color w:val="222222"/>
          <w:rtl w:val="true"/>
        </w:rPr>
        <w:t>סוף דבר</w:t>
      </w:r>
      <w:r>
        <w:rPr>
          <w:rFonts w:cs="David" w:ascii="David" w:hAnsi="David"/>
          <w:color w:val="222222"/>
          <w:rtl w:val="true"/>
        </w:rPr>
        <w:t xml:space="preserve">, </w:t>
      </w:r>
      <w:r>
        <w:rPr>
          <w:rFonts w:ascii="David" w:hAnsi="David"/>
          <w:color w:val="222222"/>
          <w:rtl w:val="true"/>
        </w:rPr>
        <w:t>באיזון בין מכלול השיקולים</w:t>
      </w:r>
      <w:r>
        <w:rPr>
          <w:rFonts w:cs="David" w:ascii="David" w:hAnsi="David"/>
          <w:color w:val="222222"/>
          <w:rtl w:val="true"/>
        </w:rPr>
        <w:t xml:space="preserve">, </w:t>
      </w:r>
      <w:r>
        <w:rPr>
          <w:rFonts w:ascii="David" w:hAnsi="David"/>
          <w:color w:val="222222"/>
          <w:rtl w:val="true"/>
        </w:rPr>
        <w:t>מצאתי לגזור על הנאש</w:t>
      </w:r>
      <w:r>
        <w:rPr>
          <w:rFonts w:ascii="David" w:hAnsi="David"/>
          <w:color w:val="222222"/>
          <w:rtl w:val="true"/>
        </w:rPr>
        <w:t>מי</w:t>
      </w:r>
      <w:r>
        <w:rPr>
          <w:rFonts w:ascii="David" w:hAnsi="David"/>
          <w:color w:val="222222"/>
          <w:rtl w:val="true"/>
        </w:rPr>
        <w:t xml:space="preserve">ם עונש המצוי ברף </w:t>
      </w:r>
      <w:r>
        <w:rPr>
          <w:rFonts w:ascii="David" w:hAnsi="David"/>
          <w:color w:val="222222"/>
          <w:rtl w:val="true"/>
        </w:rPr>
        <w:t>הבינוני</w:t>
      </w:r>
      <w:r>
        <w:rPr>
          <w:rFonts w:ascii="David" w:hAnsi="David"/>
          <w:color w:val="222222"/>
          <w:rtl w:val="true"/>
        </w:rPr>
        <w:t xml:space="preserve"> של מתחם העונש ההולם</w:t>
      </w:r>
      <w:r>
        <w:rPr>
          <w:rFonts w:cs="David" w:ascii="David" w:hAnsi="David"/>
          <w:color w:val="222222"/>
          <w:rtl w:val="true"/>
        </w:rPr>
        <w:t xml:space="preserve">, </w:t>
      </w:r>
      <w:r>
        <w:rPr>
          <w:rFonts w:ascii="David" w:hAnsi="David"/>
          <w:color w:val="222222"/>
          <w:rtl w:val="true"/>
        </w:rPr>
        <w:t>כדלהלן</w:t>
      </w:r>
      <w:r>
        <w:rPr>
          <w:rFonts w:cs="David" w:ascii="David" w:hAnsi="David"/>
          <w:color w:val="222222"/>
          <w:rtl w:val="true"/>
        </w:rPr>
        <w:t>:</w:t>
      </w:r>
    </w:p>
    <w:p>
      <w:pPr>
        <w:pStyle w:val="Normal"/>
        <w:spacing w:lineRule="auto" w:line="360" w:before="0" w:after="160"/>
        <w:ind w:start="232" w:end="0"/>
        <w:contextualSpacing/>
        <w:jc w:val="both"/>
        <w:rPr>
          <w:rFonts w:ascii="David" w:hAnsi="David" w:cs="David"/>
          <w:color w:val="222222"/>
          <w:sz w:val="12"/>
          <w:szCs w:val="12"/>
        </w:rPr>
      </w:pPr>
      <w:r>
        <w:rPr>
          <w:rFonts w:cs="David" w:ascii="David" w:hAnsi="David"/>
          <w:color w:val="222222"/>
          <w:sz w:val="12"/>
          <w:szCs w:val="12"/>
          <w:rtl w:val="true"/>
        </w:rPr>
      </w:r>
    </w:p>
    <w:p>
      <w:pPr>
        <w:pStyle w:val="Normal"/>
        <w:numPr>
          <w:ilvl w:val="1"/>
          <w:numId w:val="3"/>
        </w:numPr>
        <w:spacing w:lineRule="auto" w:line="360" w:before="120" w:after="120"/>
        <w:ind w:hanging="360" w:start="144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 xml:space="preserve">על נאשם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אני מטילה </w:t>
      </w:r>
      <w:r>
        <w:rPr>
          <w:rFonts w:cs="Calibri" w:ascii="Calibri" w:hAnsi="Calibri"/>
        </w:rPr>
        <w:t>26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 מאסר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בנוסף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אני מפעילה את המאסר המותנה של </w:t>
      </w: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 שהוטל ב</w:t>
      </w:r>
      <w:hyperlink r:id="rId31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34462-06-17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מבית המשפט המחוזי בירושלים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ארבעה חודשים במצטבר וחודשיים בחופף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כך שנאשם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ירצה סך הכל </w:t>
      </w:r>
      <w:r>
        <w:rPr>
          <w:rFonts w:cs="Calibri" w:ascii="Calibri" w:hAnsi="Calibri"/>
        </w:rPr>
        <w:t>30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 מאסר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מיום מעצרו </w:t>
      </w:r>
      <w:r>
        <w:rPr>
          <w:rFonts w:cs="Calibri" w:ascii="Calibri" w:hAnsi="Calibri"/>
        </w:rPr>
        <w:t>20.4.20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120" w:after="120"/>
        <w:ind w:start="1440" w:end="0"/>
        <w:contextualSpacing/>
        <w:jc w:val="both"/>
        <w:rPr>
          <w:rFonts w:ascii="Calibri" w:hAnsi="Calibri" w:cs="Calibri"/>
          <w:sz w:val="12"/>
          <w:szCs w:val="12"/>
        </w:rPr>
      </w:pPr>
      <w:r>
        <w:rPr>
          <w:rFonts w:cs="Calibri" w:ascii="Calibri" w:hAnsi="Calibri"/>
          <w:sz w:val="12"/>
          <w:szCs w:val="12"/>
          <w:rtl w:val="true"/>
        </w:rPr>
      </w:r>
    </w:p>
    <w:p>
      <w:pPr>
        <w:pStyle w:val="Normal"/>
        <w:numPr>
          <w:ilvl w:val="1"/>
          <w:numId w:val="3"/>
        </w:numPr>
        <w:spacing w:lineRule="auto" w:line="360" w:before="120" w:after="120"/>
        <w:ind w:hanging="360" w:start="144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 xml:space="preserve">על נאשם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אני מטילה </w:t>
      </w:r>
      <w:r>
        <w:rPr>
          <w:rFonts w:cs="Calibri" w:ascii="Calibri" w:hAnsi="Calibri"/>
        </w:rPr>
        <w:t>22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 מאסר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בנוסף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אני מפעילה את המאסר המותנה של </w:t>
      </w:r>
      <w:r>
        <w:rPr>
          <w:rFonts w:cs="Calibri" w:ascii="Calibri" w:hAnsi="Calibri"/>
        </w:rPr>
        <w:t>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 שהוטל ב</w:t>
      </w:r>
      <w:hyperlink r:id="rId32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50551-03-18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מבית המשפט המחוזי בירושלים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שלושה חודשים במצטבר וארבעה בחופף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כך שנאשם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ירצה סך הכל </w:t>
      </w:r>
      <w:r>
        <w:rPr>
          <w:rFonts w:cs="Calibri" w:ascii="Calibri" w:hAnsi="Calibri"/>
        </w:rPr>
        <w:t>25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 מאסר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מיום מעצרו </w:t>
      </w:r>
      <w:r>
        <w:rPr>
          <w:rFonts w:cs="Calibri" w:ascii="Calibri" w:hAnsi="Calibri"/>
        </w:rPr>
        <w:t>23.4.20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120" w:after="120"/>
        <w:ind w:start="1440" w:end="0"/>
        <w:contextualSpacing/>
        <w:jc w:val="both"/>
        <w:rPr>
          <w:rFonts w:ascii="Calibri" w:hAnsi="Calibri" w:cs="Calibri"/>
          <w:sz w:val="12"/>
          <w:szCs w:val="12"/>
        </w:rPr>
      </w:pPr>
      <w:r>
        <w:rPr>
          <w:rFonts w:cs="Calibri" w:ascii="Calibri" w:hAnsi="Calibri"/>
          <w:sz w:val="12"/>
          <w:szCs w:val="12"/>
          <w:rtl w:val="true"/>
        </w:rPr>
      </w:r>
    </w:p>
    <w:p>
      <w:pPr>
        <w:pStyle w:val="Normal"/>
        <w:numPr>
          <w:ilvl w:val="1"/>
          <w:numId w:val="5"/>
        </w:numPr>
        <w:spacing w:lineRule="auto" w:line="360" w:before="120" w:after="120"/>
        <w:ind w:hanging="360" w:start="144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 מאסר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הנאש</w:t>
      </w:r>
      <w:r>
        <w:rPr>
          <w:rFonts w:ascii="Calibri" w:hAnsi="Calibri" w:cs="Calibri"/>
          <w:rtl w:val="true"/>
        </w:rPr>
        <w:t>מי</w:t>
      </w:r>
      <w:r>
        <w:rPr>
          <w:rFonts w:ascii="Calibri" w:hAnsi="Calibri" w:cs="Calibri"/>
          <w:rtl w:val="true"/>
        </w:rPr>
        <w:t>ם לא ירצ</w:t>
      </w:r>
      <w:r>
        <w:rPr>
          <w:rFonts w:ascii="Calibri" w:hAnsi="Calibri" w:cs="Calibri"/>
          <w:rtl w:val="true"/>
        </w:rPr>
        <w:t>ו</w:t>
      </w:r>
      <w:r>
        <w:rPr>
          <w:rFonts w:ascii="Calibri" w:hAnsi="Calibri" w:cs="Calibri"/>
          <w:rtl w:val="true"/>
        </w:rPr>
        <w:t xml:space="preserve"> עונש זה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אלא אם יעבר</w:t>
      </w:r>
      <w:r>
        <w:rPr>
          <w:rFonts w:ascii="Calibri" w:hAnsi="Calibri" w:cs="Calibri"/>
          <w:rtl w:val="true"/>
        </w:rPr>
        <w:t>ו</w:t>
      </w:r>
      <w:r>
        <w:rPr>
          <w:rFonts w:ascii="Calibri" w:hAnsi="Calibri" w:cs="Calibri"/>
          <w:rtl w:val="true"/>
        </w:rPr>
        <w:t xml:space="preserve"> בתוך שנתיים מיום שחרור</w:t>
      </w:r>
      <w:r>
        <w:rPr>
          <w:rFonts w:ascii="Calibri" w:hAnsi="Calibri" w:cs="Calibri"/>
          <w:rtl w:val="true"/>
        </w:rPr>
        <w:t>ם</w:t>
      </w:r>
      <w:r>
        <w:rPr>
          <w:rFonts w:ascii="Calibri" w:hAnsi="Calibri" w:cs="Calibri"/>
          <w:rtl w:val="true"/>
        </w:rPr>
        <w:t xml:space="preserve"> מהמאסר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על כל עבירות אלימות מסוג פשע או עבירה לפי </w:t>
      </w:r>
      <w:hyperlink r:id="rId33">
        <w:r>
          <w:rPr>
            <w:rStyle w:val="Hyperlink"/>
            <w:rFonts w:ascii="Calibri" w:hAnsi="Calibri" w:cs="Calibri"/>
            <w:rtl w:val="true"/>
          </w:rPr>
          <w:t>סעיף</w:t>
        </w:r>
        <w:r>
          <w:rPr>
            <w:rStyle w:val="Hyperlink"/>
            <w:rFonts w:ascii="Calibri" w:hAnsi="Calibri" w:cs="Calibri"/>
            <w:rtl w:val="true"/>
          </w:rPr>
          <w:t xml:space="preserve"> </w:t>
        </w:r>
        <w:r>
          <w:rPr>
            <w:rStyle w:val="Hyperlink"/>
            <w:rFonts w:cs="Calibri" w:ascii="Calibri" w:hAnsi="Calibri"/>
          </w:rPr>
          <w:t>448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או עבירה לפי </w:t>
      </w:r>
      <w:hyperlink r:id="rId34">
        <w:r>
          <w:rPr>
            <w:rStyle w:val="Hyperlink"/>
            <w:rFonts w:ascii="Calibri" w:hAnsi="Calibri" w:cs="Calibri"/>
            <w:rtl w:val="true"/>
          </w:rPr>
          <w:t>סעיף</w:t>
        </w:r>
        <w:r>
          <w:rPr>
            <w:rStyle w:val="Hyperlink"/>
            <w:rFonts w:ascii="Calibri" w:hAnsi="Calibri" w:cs="Calibri"/>
            <w:rtl w:val="true"/>
          </w:rPr>
          <w:t xml:space="preserve"> </w:t>
        </w:r>
        <w:r>
          <w:rPr>
            <w:rStyle w:val="Hyperlink"/>
            <w:rFonts w:cs="Calibri" w:ascii="Calibri" w:hAnsi="Calibri"/>
          </w:rPr>
          <w:t>144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 פשע</w:t>
      </w:r>
      <w:r>
        <w:rPr>
          <w:rFonts w:ascii="Calibri" w:hAnsi="Calibri" w:cs="Calibri"/>
          <w:rtl w:val="true"/>
        </w:rPr>
        <w:t xml:space="preserve"> או עבירה לפי </w:t>
      </w:r>
      <w:hyperlink r:id="rId35">
        <w:r>
          <w:rPr>
            <w:rStyle w:val="Hyperlink"/>
            <w:rFonts w:ascii="Calibri" w:hAnsi="Calibri" w:cs="Calibri"/>
            <w:rtl w:val="true"/>
          </w:rPr>
          <w:t>סעיף</w:t>
        </w:r>
        <w:r>
          <w:rPr>
            <w:rStyle w:val="Hyperlink"/>
            <w:rFonts w:ascii="Calibri" w:hAnsi="Calibri" w:cs="Calibri"/>
            <w:rtl w:val="true"/>
          </w:rPr>
          <w:t xml:space="preserve"> </w:t>
        </w:r>
        <w:r>
          <w:rPr>
            <w:rStyle w:val="Hyperlink"/>
            <w:rFonts w:cs="Calibri" w:ascii="Calibri" w:hAnsi="Calibri"/>
          </w:rPr>
          <w:t>499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 פשע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120" w:after="120"/>
        <w:ind w:start="1440" w:end="0"/>
        <w:contextualSpacing/>
        <w:jc w:val="both"/>
        <w:rPr>
          <w:rFonts w:ascii="Calibri" w:hAnsi="Calibri" w:cs="Calibri"/>
          <w:sz w:val="12"/>
          <w:szCs w:val="12"/>
        </w:rPr>
      </w:pPr>
      <w:r>
        <w:rPr>
          <w:rFonts w:cs="Calibri" w:ascii="Calibri" w:hAnsi="Calibri"/>
          <w:sz w:val="12"/>
          <w:szCs w:val="12"/>
          <w:rtl w:val="true"/>
        </w:rPr>
      </w:r>
    </w:p>
    <w:p>
      <w:pPr>
        <w:pStyle w:val="Normal"/>
        <w:numPr>
          <w:ilvl w:val="1"/>
          <w:numId w:val="5"/>
        </w:numPr>
        <w:spacing w:lineRule="auto" w:line="360" w:before="120" w:after="120"/>
        <w:ind w:hanging="360" w:start="144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 מאסר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הנאשמים לא ירצו עונש זה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אלא אם יעב</w:t>
      </w:r>
      <w:r>
        <w:rPr>
          <w:rFonts w:ascii="Calibri" w:hAnsi="Calibri" w:cs="Calibri"/>
          <w:rtl w:val="true"/>
        </w:rPr>
        <w:t>ר</w:t>
      </w:r>
      <w:r>
        <w:rPr>
          <w:rFonts w:ascii="Calibri" w:hAnsi="Calibri" w:cs="Calibri"/>
          <w:rtl w:val="true"/>
        </w:rPr>
        <w:t>ו בתוך שנתיים מיום שחרורם מהמאסר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על כל עבירות אלימות מסוג עוון או עבירה לפי </w:t>
      </w:r>
      <w:hyperlink r:id="rId36">
        <w:r>
          <w:rPr>
            <w:rStyle w:val="Hyperlink"/>
            <w:rFonts w:ascii="Calibri" w:hAnsi="Calibri" w:cs="Calibri"/>
            <w:rtl w:val="true"/>
          </w:rPr>
          <w:t>סעיף</w:t>
        </w:r>
        <w:r>
          <w:rPr>
            <w:rStyle w:val="Hyperlink"/>
            <w:rFonts w:ascii="Calibri" w:hAnsi="Calibri" w:cs="Calibri"/>
            <w:rtl w:val="true"/>
          </w:rPr>
          <w:t xml:space="preserve"> </w:t>
        </w:r>
        <w:r>
          <w:rPr>
            <w:rStyle w:val="Hyperlink"/>
            <w:rFonts w:cs="Calibri" w:ascii="Calibri" w:hAnsi="Calibri"/>
          </w:rPr>
          <w:t>152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לחוק או עבירה לפי </w:t>
      </w:r>
      <w:hyperlink r:id="rId37">
        <w:r>
          <w:rPr>
            <w:rStyle w:val="Hyperlink"/>
            <w:rFonts w:ascii="Calibri" w:hAnsi="Calibri" w:cs="Calibri"/>
            <w:rtl w:val="true"/>
          </w:rPr>
          <w:t>סעיף</w:t>
        </w:r>
        <w:r>
          <w:rPr>
            <w:rStyle w:val="Hyperlink"/>
            <w:rFonts w:ascii="Calibri" w:hAnsi="Calibri" w:cs="Calibri"/>
            <w:rtl w:val="true"/>
          </w:rPr>
          <w:t xml:space="preserve"> </w:t>
        </w:r>
        <w:r>
          <w:rPr>
            <w:rStyle w:val="Hyperlink"/>
            <w:rFonts w:cs="Calibri" w:ascii="Calibri" w:hAnsi="Calibri"/>
          </w:rPr>
          <w:t>452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לחוק או עבירה לפי </w:t>
      </w:r>
      <w:hyperlink r:id="rId38">
        <w:r>
          <w:rPr>
            <w:rStyle w:val="Hyperlink"/>
            <w:rFonts w:ascii="Calibri" w:hAnsi="Calibri" w:cs="Calibri"/>
            <w:rtl w:val="true"/>
          </w:rPr>
          <w:t>סעיף</w:t>
        </w:r>
        <w:r>
          <w:rPr>
            <w:rStyle w:val="Hyperlink"/>
            <w:rFonts w:ascii="Calibri" w:hAnsi="Calibri" w:cs="Calibri"/>
            <w:rtl w:val="true"/>
          </w:rPr>
          <w:t xml:space="preserve"> </w:t>
        </w:r>
        <w:r>
          <w:rPr>
            <w:rStyle w:val="Hyperlink"/>
            <w:rFonts w:cs="Calibri" w:ascii="Calibri" w:hAnsi="Calibri"/>
          </w:rPr>
          <w:t>144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מסוג </w:t>
      </w:r>
      <w:r>
        <w:rPr>
          <w:rFonts w:ascii="Calibri" w:hAnsi="Calibri" w:cs="Calibri"/>
          <w:rtl w:val="true"/>
        </w:rPr>
        <w:t xml:space="preserve">עוון או עבירה לפי </w:t>
      </w:r>
      <w:hyperlink r:id="rId39">
        <w:r>
          <w:rPr>
            <w:rStyle w:val="Hyperlink"/>
            <w:rFonts w:ascii="Calibri" w:hAnsi="Calibri" w:cs="Calibri"/>
            <w:rtl w:val="true"/>
          </w:rPr>
          <w:t>סעיף</w:t>
        </w:r>
        <w:r>
          <w:rPr>
            <w:rStyle w:val="Hyperlink"/>
            <w:rFonts w:ascii="Calibri" w:hAnsi="Calibri" w:cs="Calibri"/>
            <w:rtl w:val="true"/>
          </w:rPr>
          <w:t xml:space="preserve"> </w:t>
        </w:r>
        <w:r>
          <w:rPr>
            <w:rStyle w:val="Hyperlink"/>
            <w:rFonts w:cs="Calibri" w:ascii="Calibri" w:hAnsi="Calibri"/>
          </w:rPr>
          <w:t>499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 עוון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120" w:after="120"/>
        <w:ind w:start="1440" w:end="0"/>
        <w:contextualSpacing/>
        <w:jc w:val="both"/>
        <w:rPr>
          <w:rFonts w:ascii="Calibri" w:hAnsi="Calibri" w:cs="Calibri"/>
          <w:sz w:val="12"/>
          <w:szCs w:val="12"/>
        </w:rPr>
      </w:pPr>
      <w:r>
        <w:rPr>
          <w:rFonts w:cs="Calibri" w:ascii="Calibri" w:hAnsi="Calibri"/>
          <w:sz w:val="12"/>
          <w:szCs w:val="12"/>
          <w:rtl w:val="true"/>
        </w:rPr>
      </w:r>
    </w:p>
    <w:p>
      <w:pPr>
        <w:pStyle w:val="Normal"/>
        <w:numPr>
          <w:ilvl w:val="1"/>
          <w:numId w:val="5"/>
        </w:numPr>
        <w:spacing w:lineRule="auto" w:line="360" w:before="120" w:after="120"/>
        <w:ind w:hanging="360" w:start="1440" w:end="0"/>
        <w:contextualSpacing/>
        <w:jc w:val="both"/>
        <w:rPr/>
      </w:pPr>
      <w:r>
        <w:rPr>
          <w:rFonts w:ascii="Calibri" w:hAnsi="Calibri" w:cs="Calibri"/>
          <w:rtl w:val="true"/>
        </w:rPr>
        <w:t>נוכח תקופת המאסר שנגזרה על הנאשמים לא מצאתי להטיל עליהם קנס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ind w:end="0"/>
        <w:jc w:val="start"/>
        <w:rPr>
          <w:rFonts w:ascii="Calibri" w:hAnsi="Calibri" w:eastAsia="Calibri" w:cs="Arial"/>
          <w:sz w:val="22"/>
          <w:szCs w:val="22"/>
        </w:rPr>
      </w:pPr>
      <w:r>
        <w:rPr>
          <w:rFonts w:eastAsia="Calibri" w:cs="Arial" w:ascii="Calibri" w:hAnsi="Calibri"/>
          <w:sz w:val="22"/>
          <w:szCs w:val="22"/>
          <w:rtl w:val="true"/>
        </w:rPr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העליון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מהיום</w:t>
      </w:r>
      <w:r>
        <w:rPr>
          <w:b/>
          <w:bCs/>
          <w:rtl w:val="true"/>
        </w:rPr>
        <w:t>.</w:t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bookmarkStart w:id="10" w:name="Nitan"/>
      <w:r>
        <w:rPr>
          <w:rFonts w:cs="Arial" w:ascii="Arial" w:hAnsi="Arial"/>
          <w:color w:val="FFFFFF"/>
          <w:sz w:val="2"/>
          <w:szCs w:val="2"/>
        </w:rPr>
        <w:t>5129371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ב חשוון תשפ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09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נובמבר </w:t>
      </w:r>
      <w:r>
        <w:rPr>
          <w:rFonts w:cs="Arial" w:ascii="Arial" w:hAnsi="Arial"/>
        </w:rPr>
        <w:t>2020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 הצדדים והנאשמים באמצעות </w:t>
      </w:r>
      <w:bookmarkEnd w:id="10"/>
      <w:r>
        <w:rPr>
          <w:rFonts w:ascii="Arial" w:hAnsi="Arial" w:cs="Arial"/>
          <w:rtl w:val="true"/>
        </w:rPr>
        <w:t>היוועדות חזותית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end="0"/>
        <w:jc w:val="start"/>
        <w:rPr>
          <w:rFonts w:cs="FrankRuehl"/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54678313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40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  <w:r>
        <w:rPr>
          <w:rFonts w:cs="Times New Roman"/>
          <w:color w:val="0000FF"/>
          <w:u w:val="single"/>
          <w:rtl w:val="true"/>
        </w:rPr>
        <w:t xml:space="preserve"> 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חנה מרים לומפ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41"/>
      <w:footerReference w:type="default" r:id="rId42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10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17277-05-20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אמיר מחמוד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  <w:rPr>
        <w:sz w:val="24"/>
        <w:b w:val="false"/>
        <w:szCs w:val="24"/>
        <w:bCs w:val="false"/>
        <w:rFonts w:ascii="David" w:hAnsi="David" w:cs="David"/>
      </w:r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  <w:rPr>
        <w:b w:val="false"/>
        <w:bCs w:val="false"/>
        <w:rFonts w:cs="David"/>
      </w:rPr>
    </w:lvl>
    <w:lvl w:ilvl="1">
      <w:start w:val="1"/>
      <w:numFmt w:val="hebrew1"/>
      <w:lvlText w:val="%2."/>
      <w:lvlJc w:val="center"/>
      <w:pPr>
        <w:tabs>
          <w:tab w:val="num" w:pos="0"/>
        </w:tabs>
        <w:ind w:start="1080" w:hanging="360"/>
      </w:pPr>
      <w:rPr>
        <w:dstrike w:val="false"/>
        <w:strike w:val="false"/>
        <w:sz w:val="24"/>
        <w:u w:val="none"/>
        <w:b/>
        <w:szCs w:val="24"/>
      </w:rPr>
    </w:lvl>
    <w:lvl w:ilvl="2">
      <w:start w:val="1"/>
      <w:isLgl/>
      <w:numFmt w:val="decimal"/>
      <w:lvlText w:val="%1.%2.%3"/>
      <w:lvlJc w:val="start"/>
      <w:pPr>
        <w:tabs>
          <w:tab w:val="num" w:pos="0"/>
        </w:tabs>
        <w:ind w:start="1800" w:hanging="720"/>
      </w:pPr>
      <w:rPr>
        <w:u w:val="single"/>
        <w:b/>
        <w:rFonts w:cs="Times New Roman"/>
      </w:rPr>
    </w:lvl>
    <w:lvl w:ilvl="3">
      <w:start w:val="1"/>
      <w:isLgl/>
      <w:numFmt w:val="decimal"/>
      <w:lvlText w:val="%1.%2.%3.%4"/>
      <w:lvlJc w:val="start"/>
      <w:pPr>
        <w:tabs>
          <w:tab w:val="num" w:pos="0"/>
        </w:tabs>
        <w:ind w:start="2160" w:hanging="720"/>
      </w:pPr>
      <w:rPr>
        <w:u w:val="single"/>
        <w:b/>
        <w:rFonts w:cs="Times New Roman"/>
      </w:rPr>
    </w:lvl>
    <w:lvl w:ilvl="4">
      <w:start w:val="1"/>
      <w:isLgl/>
      <w:numFmt w:val="decimal"/>
      <w:lvlText w:val="%1.%2.%3.%4.%5"/>
      <w:lvlJc w:val="start"/>
      <w:pPr>
        <w:tabs>
          <w:tab w:val="num" w:pos="0"/>
        </w:tabs>
        <w:ind w:start="2880" w:hanging="1080"/>
      </w:pPr>
      <w:rPr>
        <w:u w:val="single"/>
        <w:b/>
        <w:rFonts w:cs="Times New Roman"/>
      </w:rPr>
    </w:lvl>
    <w:lvl w:ilvl="5">
      <w:start w:val="1"/>
      <w:isLgl/>
      <w:numFmt w:val="decimal"/>
      <w:lvlText w:val="%1.%2.%3.%4.%5.%6"/>
      <w:lvlJc w:val="start"/>
      <w:pPr>
        <w:tabs>
          <w:tab w:val="num" w:pos="0"/>
        </w:tabs>
        <w:ind w:start="3240" w:hanging="1080"/>
      </w:pPr>
      <w:rPr>
        <w:u w:val="single"/>
        <w:b/>
        <w:rFonts w:cs="Times New Roman"/>
      </w:rPr>
    </w:lvl>
    <w:lvl w:ilvl="6">
      <w:start w:val="1"/>
      <w:isLgl/>
      <w:numFmt w:val="decimal"/>
      <w:lvlText w:val="%1.%2.%3.%4.%5.%6.%7"/>
      <w:lvlJc w:val="start"/>
      <w:pPr>
        <w:tabs>
          <w:tab w:val="num" w:pos="0"/>
        </w:tabs>
        <w:ind w:start="3600" w:hanging="1080"/>
      </w:pPr>
      <w:rPr>
        <w:u w:val="single"/>
        <w:b/>
        <w:rFonts w:cs="Times New Roman"/>
      </w:rPr>
    </w:lvl>
    <w:lvl w:ilvl="7">
      <w:start w:val="1"/>
      <w:isLgl/>
      <w:numFmt w:val="decimal"/>
      <w:lvlText w:val="%1.%2.%3.%4.%5.%6.%7.%8"/>
      <w:lvlJc w:val="start"/>
      <w:pPr>
        <w:tabs>
          <w:tab w:val="num" w:pos="0"/>
        </w:tabs>
        <w:ind w:start="4320" w:hanging="1440"/>
      </w:pPr>
      <w:rPr>
        <w:u w:val="single"/>
        <w:b/>
        <w:rFonts w:cs="Times New Roman"/>
      </w:rPr>
    </w:lvl>
    <w:lvl w:ilvl="8">
      <w:start w:val="1"/>
      <w:isLgl/>
      <w:numFmt w:val="decimal"/>
      <w:lvlText w:val="%1.%2.%3.%4.%5.%6.%7.%8.%9"/>
      <w:lvlJc w:val="start"/>
      <w:pPr>
        <w:tabs>
          <w:tab w:val="num" w:pos="0"/>
        </w:tabs>
        <w:ind w:start="4680" w:hanging="1440"/>
      </w:pPr>
      <w:rPr>
        <w:u w:val="single"/>
        <w:b/>
        <w:rFonts w:cs="Times New Roman"/>
      </w:rPr>
    </w:lvl>
  </w:abstractNum>
  <w:abstractNum w:abstractNumId="3">
    <w:lvl w:ilvl="0">
      <w:start w:val="1"/>
      <w:numFmt w:val="decimal"/>
      <w:lvlText w:val="%1."/>
      <w:lvlJc w:val="end"/>
      <w:pPr>
        <w:tabs>
          <w:tab w:val="num" w:pos="0"/>
        </w:tabs>
        <w:ind w:start="720" w:hanging="360"/>
      </w:pPr>
      <w:rPr>
        <w:sz w:val="24"/>
        <w:b w:val="false"/>
        <w:szCs w:val="24"/>
        <w:bCs w:val="false"/>
        <w:rFonts w:ascii="David" w:hAnsi="David" w:cs="David"/>
      </w:rPr>
    </w:lvl>
    <w:lvl w:ilvl="1">
      <w:start w:val="1"/>
      <w:numFmt w:val="hebrew1"/>
      <w:lvlText w:val="%2."/>
      <w:lvlJc w:val="center"/>
      <w:pPr>
        <w:tabs>
          <w:tab w:val="num" w:pos="0"/>
        </w:tabs>
        <w:ind w:start="1440" w:hanging="360"/>
      </w:pPr>
      <w:rPr>
        <w:rFonts w:cs="Times New Roman"/>
      </w:rPr>
    </w:lvl>
    <w:lvl w:ilvl="2">
      <w:start w:val="1"/>
      <w:numFmt w:val="hebrew1"/>
      <w:lvlText w:val="%3."/>
      <w:lvlJc w:val="center"/>
      <w:pPr>
        <w:tabs>
          <w:tab w:val="num" w:pos="0"/>
        </w:tabs>
        <w:ind w:start="2160" w:hanging="180"/>
      </w:pPr>
      <w:rPr>
        <w:rFonts w:cs="Times New Roman"/>
      </w:rPr>
    </w:lvl>
    <w:lvl w:ilvl="3">
      <w:start w:val="1"/>
      <w:numFmt w:val="decimal"/>
      <w:lvlText w:val="%4."/>
      <w:lvlJc w:val="start"/>
      <w:pPr>
        <w:tabs>
          <w:tab w:val="num" w:pos="0"/>
        </w:tabs>
        <w:ind w:start="2880" w:hanging="360"/>
      </w:pPr>
      <w:rPr>
        <w:rFonts w:cs="Times New Roman"/>
      </w:rPr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600" w:hanging="360"/>
      </w:pPr>
      <w:rPr>
        <w:rFonts w:cs="Times New Roman"/>
      </w:rPr>
    </w:lvl>
    <w:lvl w:ilvl="5">
      <w:start w:val="1"/>
      <w:numFmt w:val="lowerRoman"/>
      <w:lvlText w:val="%6."/>
      <w:lvlJc w:val="end"/>
      <w:pPr>
        <w:tabs>
          <w:tab w:val="num" w:pos="0"/>
        </w:tabs>
        <w:ind w:start="4320" w:hanging="180"/>
      </w:pPr>
      <w:rPr>
        <w:rFonts w:cs="Times New Roman"/>
      </w:rPr>
    </w:lvl>
    <w:lvl w:ilvl="6">
      <w:start w:val="1"/>
      <w:numFmt w:val="decimal"/>
      <w:lvlText w:val="%7."/>
      <w:lvlJc w:val="start"/>
      <w:pPr>
        <w:tabs>
          <w:tab w:val="num" w:pos="0"/>
        </w:tabs>
        <w:ind w:start="5040" w:hanging="360"/>
      </w:pPr>
      <w:rPr>
        <w:rFonts w:cs="Times New Roman"/>
      </w:rPr>
    </w:lvl>
    <w:lvl w:ilvl="7">
      <w:start w:val="1"/>
      <w:numFmt w:val="lowerLetter"/>
      <w:lvlText w:val="%8."/>
      <w:lvlJc w:val="start"/>
      <w:pPr>
        <w:tabs>
          <w:tab w:val="num" w:pos="0"/>
        </w:tabs>
        <w:ind w:start="5760" w:hanging="360"/>
      </w:pPr>
      <w:rPr>
        <w:rFonts w:cs="Times New Roman"/>
      </w:rPr>
    </w:lvl>
    <w:lvl w:ilvl="8">
      <w:start w:val="1"/>
      <w:numFmt w:val="lowerRoman"/>
      <w:lvlText w:val="%9."/>
      <w:lvlJc w:val="end"/>
      <w:pPr>
        <w:tabs>
          <w:tab w:val="num" w:pos="0"/>
        </w:tabs>
        <w:ind w:start="6480" w:hanging="180"/>
      </w:pPr>
      <w:rPr>
        <w:rFonts w:cs="Times New Roman"/>
      </w:rPr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  <w:rPr>
        <w:sz w:val="24"/>
        <w:b w:val="false"/>
        <w:szCs w:val="24"/>
        <w:bCs w:val="false"/>
        <w:rFonts w:cs="Times New Roman"/>
        <w:color w:val="000000"/>
      </w:rPr>
    </w:lvl>
    <w:lvl w:ilvl="1">
      <w:start w:val="1"/>
      <w:numFmt w:val="hebrew1"/>
      <w:lvlText w:val="%2."/>
      <w:lvlJc w:val="center"/>
      <w:pPr>
        <w:tabs>
          <w:tab w:val="num" w:pos="0"/>
        </w:tabs>
        <w:ind w:start="1440" w:hanging="360"/>
      </w:pPr>
      <w:rPr>
        <w:rFonts w:cs="Times New Roman"/>
      </w:rPr>
    </w:lvl>
    <w:lvl w:ilvl="2">
      <w:start w:val="1"/>
      <w:numFmt w:val="lowerRoman"/>
      <w:lvlText w:val="%3."/>
      <w:lvlJc w:val="end"/>
      <w:pPr>
        <w:tabs>
          <w:tab w:val="num" w:pos="0"/>
        </w:tabs>
        <w:ind w:start="2160" w:hanging="180"/>
      </w:pPr>
      <w:rPr>
        <w:rFonts w:cs="Times New Roman"/>
      </w:rPr>
    </w:lvl>
    <w:lvl w:ilvl="3">
      <w:start w:val="1"/>
      <w:numFmt w:val="decimal"/>
      <w:lvlText w:val="%4."/>
      <w:lvlJc w:val="start"/>
      <w:pPr>
        <w:tabs>
          <w:tab w:val="num" w:pos="0"/>
        </w:tabs>
        <w:ind w:start="2880" w:hanging="360"/>
      </w:pPr>
      <w:rPr>
        <w:rFonts w:cs="Times New Roman"/>
      </w:rPr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600" w:hanging="360"/>
      </w:pPr>
      <w:rPr>
        <w:rFonts w:cs="Times New Roman"/>
      </w:rPr>
    </w:lvl>
    <w:lvl w:ilvl="5">
      <w:start w:val="1"/>
      <w:numFmt w:val="lowerRoman"/>
      <w:lvlText w:val="%6."/>
      <w:lvlJc w:val="end"/>
      <w:pPr>
        <w:tabs>
          <w:tab w:val="num" w:pos="0"/>
        </w:tabs>
        <w:ind w:start="4320" w:hanging="180"/>
      </w:pPr>
      <w:rPr>
        <w:rFonts w:cs="Times New Roman"/>
      </w:rPr>
    </w:lvl>
    <w:lvl w:ilvl="6">
      <w:start w:val="1"/>
      <w:numFmt w:val="decimal"/>
      <w:lvlText w:val="%7."/>
      <w:lvlJc w:val="start"/>
      <w:pPr>
        <w:tabs>
          <w:tab w:val="num" w:pos="0"/>
        </w:tabs>
        <w:ind w:start="5040" w:hanging="360"/>
      </w:pPr>
      <w:rPr>
        <w:rFonts w:cs="Times New Roman"/>
      </w:rPr>
    </w:lvl>
    <w:lvl w:ilvl="7">
      <w:start w:val="1"/>
      <w:numFmt w:val="lowerLetter"/>
      <w:lvlText w:val="%8."/>
      <w:lvlJc w:val="start"/>
      <w:pPr>
        <w:tabs>
          <w:tab w:val="num" w:pos="0"/>
        </w:tabs>
        <w:ind w:start="5760" w:hanging="360"/>
      </w:pPr>
      <w:rPr>
        <w:rFonts w:cs="Times New Roman"/>
      </w:rPr>
    </w:lvl>
    <w:lvl w:ilvl="8">
      <w:start w:val="1"/>
      <w:numFmt w:val="lowerRoman"/>
      <w:lvlText w:val="%9."/>
      <w:lvlJc w:val="end"/>
      <w:pPr>
        <w:tabs>
          <w:tab w:val="num" w:pos="0"/>
        </w:tabs>
        <w:ind w:start="6480" w:hanging="180"/>
      </w:pPr>
      <w:rPr>
        <w:rFonts w:cs="Times New Roman"/>
      </w:rPr>
    </w:lvl>
  </w:abstractNum>
  <w:abstractNum w:abstractNumId="5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  <w:rPr>
        <w:sz w:val="22"/>
        <w:b w:val="false"/>
        <w:szCs w:val="22"/>
        <w:bCs w:val="false"/>
        <w:rFonts w:cs="Times New Roman"/>
        <w:lang w:val="en-US"/>
      </w:rPr>
    </w:lvl>
    <w:lvl w:ilvl="1">
      <w:start w:val="1"/>
      <w:numFmt w:val="hebrew1"/>
      <w:lvlText w:val="%2."/>
      <w:lvlJc w:val="center"/>
      <w:pPr>
        <w:tabs>
          <w:tab w:val="num" w:pos="0"/>
        </w:tabs>
        <w:ind w:start="1440" w:hanging="360"/>
      </w:pPr>
      <w:rPr>
        <w:rFonts w:cs="Times New Roman"/>
        <w:color w:val="000000"/>
      </w:rPr>
    </w:lvl>
    <w:lvl w:ilvl="2">
      <w:start w:val="1"/>
      <w:numFmt w:val="lowerRoman"/>
      <w:lvlText w:val="%3."/>
      <w:lvlJc w:val="end"/>
      <w:pPr>
        <w:tabs>
          <w:tab w:val="num" w:pos="0"/>
        </w:tabs>
        <w:ind w:start="2160" w:hanging="180"/>
      </w:pPr>
      <w:rPr>
        <w:rFonts w:cs="Times New Roman"/>
      </w:rPr>
    </w:lvl>
    <w:lvl w:ilvl="3">
      <w:start w:val="1"/>
      <w:numFmt w:val="decimal"/>
      <w:lvlText w:val="%4."/>
      <w:lvlJc w:val="start"/>
      <w:pPr>
        <w:tabs>
          <w:tab w:val="num" w:pos="0"/>
        </w:tabs>
        <w:ind w:start="2880" w:hanging="360"/>
      </w:pPr>
      <w:rPr>
        <w:rFonts w:cs="Times New Roman"/>
      </w:rPr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600" w:hanging="360"/>
      </w:pPr>
      <w:rPr>
        <w:rFonts w:cs="Times New Roman"/>
      </w:rPr>
    </w:lvl>
    <w:lvl w:ilvl="5">
      <w:start w:val="1"/>
      <w:numFmt w:val="lowerRoman"/>
      <w:lvlText w:val="%6."/>
      <w:lvlJc w:val="end"/>
      <w:pPr>
        <w:tabs>
          <w:tab w:val="num" w:pos="0"/>
        </w:tabs>
        <w:ind w:start="4320" w:hanging="180"/>
      </w:pPr>
      <w:rPr>
        <w:rFonts w:cs="Times New Roman"/>
      </w:rPr>
    </w:lvl>
    <w:lvl w:ilvl="6">
      <w:start w:val="1"/>
      <w:numFmt w:val="decimal"/>
      <w:lvlText w:val="%7."/>
      <w:lvlJc w:val="start"/>
      <w:pPr>
        <w:tabs>
          <w:tab w:val="num" w:pos="0"/>
        </w:tabs>
        <w:ind w:start="5040" w:hanging="360"/>
      </w:pPr>
      <w:rPr>
        <w:rFonts w:cs="Times New Roman"/>
      </w:rPr>
    </w:lvl>
    <w:lvl w:ilvl="7">
      <w:start w:val="1"/>
      <w:numFmt w:val="lowerLetter"/>
      <w:lvlText w:val="%8."/>
      <w:lvlJc w:val="start"/>
      <w:pPr>
        <w:tabs>
          <w:tab w:val="num" w:pos="0"/>
        </w:tabs>
        <w:ind w:start="5760" w:hanging="360"/>
      </w:pPr>
      <w:rPr>
        <w:rFonts w:cs="Times New Roman"/>
      </w:rPr>
    </w:lvl>
    <w:lvl w:ilvl="8">
      <w:start w:val="1"/>
      <w:numFmt w:val="lowerRoman"/>
      <w:lvlText w:val="%9."/>
      <w:lvlJc w:val="end"/>
      <w:pPr>
        <w:tabs>
          <w:tab w:val="num" w:pos="0"/>
        </w:tabs>
        <w:ind w:start="6480" w:hanging="180"/>
      </w:pPr>
      <w:rPr>
        <w:rFonts w:cs="Times New Roman"/>
      </w:rPr>
    </w:lvl>
  </w:abstractNum>
  <w:abstractNum w:abstractNumId="6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2"/>
    <w:lvlOverride w:ilvl="0">
      <w:startOverride w:val="1"/>
    </w:lvlOverride>
    <w:lvlOverride w:ilvl="1">
      <w:startOverride w:val="1"/>
    </w:lvlOverride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ascii="David" w:hAnsi="David" w:cs="David"/>
      <w:b w:val="false"/>
      <w:bCs w:val="false"/>
      <w:sz w:val="24"/>
      <w:szCs w:val="24"/>
    </w:rPr>
  </w:style>
  <w:style w:type="character" w:styleId="WW8Num1z1">
    <w:name w:val="WW8Num1z1"/>
    <w:qFormat/>
    <w:rPr>
      <w:rFonts w:cs="Times New Roman"/>
    </w:rPr>
  </w:style>
  <w:style w:type="character" w:styleId="WW8Num2z0">
    <w:name w:val="WW8Num2z0"/>
    <w:qFormat/>
    <w:rPr>
      <w:rFonts w:cs="David"/>
      <w:b w:val="false"/>
      <w:bCs w:val="false"/>
    </w:rPr>
  </w:style>
  <w:style w:type="character" w:styleId="WW8Num2z1">
    <w:name w:val="WW8Num2z1"/>
    <w:qFormat/>
    <w:rPr>
      <w:b/>
      <w:strike w:val="false"/>
      <w:dstrike w:val="false"/>
      <w:sz w:val="24"/>
      <w:szCs w:val="24"/>
      <w:u w:val="none"/>
    </w:rPr>
  </w:style>
  <w:style w:type="character" w:styleId="WW8Num2z2">
    <w:name w:val="WW8Num2z2"/>
    <w:qFormat/>
    <w:rPr>
      <w:rFonts w:cs="Times New Roman"/>
      <w:b/>
      <w:u w:val="single"/>
    </w:rPr>
  </w:style>
  <w:style w:type="character" w:styleId="WW8Num3z0">
    <w:name w:val="WW8Num3z0"/>
    <w:qFormat/>
    <w:rPr>
      <w:rFonts w:cs="Times New Roman"/>
      <w:b w:val="false"/>
      <w:bCs w:val="false"/>
      <w:color w:val="000000"/>
      <w:sz w:val="24"/>
      <w:szCs w:val="24"/>
    </w:rPr>
  </w:style>
  <w:style w:type="character" w:styleId="WW8Num3z1">
    <w:name w:val="WW8Num3z1"/>
    <w:qFormat/>
    <w:rPr>
      <w:rFonts w:cs="Times New Roman"/>
    </w:rPr>
  </w:style>
  <w:style w:type="character" w:styleId="WW8Num4z0">
    <w:name w:val="WW8Num4z0"/>
    <w:qFormat/>
    <w:rPr>
      <w:rFonts w:cs="Times New Roman"/>
      <w:b w:val="false"/>
      <w:bCs w:val="false"/>
      <w:sz w:val="22"/>
      <w:szCs w:val="22"/>
      <w:lang w:val="en-US"/>
    </w:rPr>
  </w:style>
  <w:style w:type="character" w:styleId="WW8Num4z1">
    <w:name w:val="WW8Num4z1"/>
    <w:qFormat/>
    <w:rPr>
      <w:rFonts w:cs="Times New Roman"/>
      <w:color w:val="000000"/>
    </w:rPr>
  </w:style>
  <w:style w:type="character" w:styleId="WW8Num4z2">
    <w:name w:val="WW8Num4z2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>
      <w:rFonts w:ascii="David" w:hAnsi="David" w:eastAsia="David" w:cs="David"/>
    </w:rPr>
  </w:style>
  <w:style w:type="paragraph" w:styleId="12">
    <w:name w:val="רגיל + ‏12 נק'"/>
    <w:basedOn w:val="Normal"/>
    <w:qFormat/>
    <w:pPr/>
    <w:rPr>
      <w:b/>
      <w:bCs/>
      <w:u w:val="singl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5" TargetMode="External"/><Relationship Id="rId4" Type="http://schemas.openxmlformats.org/officeDocument/2006/relationships/hyperlink" Target="http://www.nevo.co.il/law/70301/29" TargetMode="External"/><Relationship Id="rId5" Type="http://schemas.openxmlformats.org/officeDocument/2006/relationships/hyperlink" Target="http://www.nevo.co.il/law/70301/40b" TargetMode="External"/><Relationship Id="rId6" Type="http://schemas.openxmlformats.org/officeDocument/2006/relationships/hyperlink" Target="http://www.nevo.co.il/law/70301/144" TargetMode="External"/><Relationship Id="rId7" Type="http://schemas.openxmlformats.org/officeDocument/2006/relationships/hyperlink" Target="http://www.nevo.co.il/law/70301/144.b.2" TargetMode="External"/><Relationship Id="rId8" Type="http://schemas.openxmlformats.org/officeDocument/2006/relationships/hyperlink" Target="http://www.nevo.co.il/law/70301/152" TargetMode="External"/><Relationship Id="rId9" Type="http://schemas.openxmlformats.org/officeDocument/2006/relationships/hyperlink" Target="http://www.nevo.co.il/law/70301/274" TargetMode="External"/><Relationship Id="rId10" Type="http://schemas.openxmlformats.org/officeDocument/2006/relationships/hyperlink" Target="http://www.nevo.co.il/law/70301/448" TargetMode="External"/><Relationship Id="rId11" Type="http://schemas.openxmlformats.org/officeDocument/2006/relationships/hyperlink" Target="http://www.nevo.co.il/law/70301/452" TargetMode="External"/><Relationship Id="rId12" Type="http://schemas.openxmlformats.org/officeDocument/2006/relationships/hyperlink" Target="http://www.nevo.co.il/law/70301/499" TargetMode="External"/><Relationship Id="rId13" Type="http://schemas.openxmlformats.org/officeDocument/2006/relationships/hyperlink" Target="http://www.nevo.co.il/law/70301/499" TargetMode="External"/><Relationship Id="rId14" Type="http://schemas.openxmlformats.org/officeDocument/2006/relationships/hyperlink" Target="http://www.nevo.co.il/law/70301" TargetMode="External"/><Relationship Id="rId15" Type="http://schemas.openxmlformats.org/officeDocument/2006/relationships/hyperlink" Target="http://www.nevo.co.il/law/70301/274" TargetMode="External"/><Relationship Id="rId16" Type="http://schemas.openxmlformats.org/officeDocument/2006/relationships/hyperlink" Target="http://www.nevo.co.il/law/70301/29" TargetMode="External"/><Relationship Id="rId17" Type="http://schemas.openxmlformats.org/officeDocument/2006/relationships/hyperlink" Target="http://www.nevo.co.il/law/70301/144.b.2" TargetMode="External"/><Relationship Id="rId18" Type="http://schemas.openxmlformats.org/officeDocument/2006/relationships/hyperlink" Target="http://www.nevo.co.il/law/70301/25" TargetMode="External"/><Relationship Id="rId19" Type="http://schemas.openxmlformats.org/officeDocument/2006/relationships/hyperlink" Target="http://www.nevo.co.il/law/70301/29" TargetMode="External"/><Relationship Id="rId20" Type="http://schemas.openxmlformats.org/officeDocument/2006/relationships/hyperlink" Target="http://www.nevo.co.il/law/70301/40b" TargetMode="External"/><Relationship Id="rId21" Type="http://schemas.openxmlformats.org/officeDocument/2006/relationships/hyperlink" Target="http://www.nevo.co.il/law/70301" TargetMode="External"/><Relationship Id="rId22" Type="http://schemas.openxmlformats.org/officeDocument/2006/relationships/hyperlink" Target="http://www.nevo.co.il/case/6188919" TargetMode="External"/><Relationship Id="rId23" Type="http://schemas.openxmlformats.org/officeDocument/2006/relationships/hyperlink" Target="http://www.nevo.co.il/case/5582859" TargetMode="External"/><Relationship Id="rId24" Type="http://schemas.openxmlformats.org/officeDocument/2006/relationships/hyperlink" Target="http://www.nevo.co.il/case/21474812" TargetMode="External"/><Relationship Id="rId25" Type="http://schemas.openxmlformats.org/officeDocument/2006/relationships/hyperlink" Target="http://www.nevo.co.il/case/20494220" TargetMode="External"/><Relationship Id="rId26" Type="http://schemas.openxmlformats.org/officeDocument/2006/relationships/hyperlink" Target="http://www.nevo.co.il/case/20727363" TargetMode="External"/><Relationship Id="rId27" Type="http://schemas.openxmlformats.org/officeDocument/2006/relationships/hyperlink" Target="http://www.nevo.co.il/case/22275567" TargetMode="External"/><Relationship Id="rId28" Type="http://schemas.openxmlformats.org/officeDocument/2006/relationships/hyperlink" Target="http://www.nevo.co.il/case/22233183" TargetMode="External"/><Relationship Id="rId29" Type="http://schemas.openxmlformats.org/officeDocument/2006/relationships/hyperlink" Target="http://www.nevo.co.il/case/18823031" TargetMode="External"/><Relationship Id="rId30" Type="http://schemas.openxmlformats.org/officeDocument/2006/relationships/hyperlink" Target="http://www.nevo.co.il/case/20027255" TargetMode="External"/><Relationship Id="rId31" Type="http://schemas.openxmlformats.org/officeDocument/2006/relationships/hyperlink" Target="http://www.nevo.co.il/case/22738145" TargetMode="External"/><Relationship Id="rId32" Type="http://schemas.openxmlformats.org/officeDocument/2006/relationships/hyperlink" Target="http://www.nevo.co.il/case/23811621" TargetMode="External"/><Relationship Id="rId33" Type="http://schemas.openxmlformats.org/officeDocument/2006/relationships/hyperlink" Target="http://www.nevo.co.il/law/70301/448" TargetMode="External"/><Relationship Id="rId34" Type="http://schemas.openxmlformats.org/officeDocument/2006/relationships/hyperlink" Target="http://www.nevo.co.il/law/70301/144" TargetMode="External"/><Relationship Id="rId35" Type="http://schemas.openxmlformats.org/officeDocument/2006/relationships/hyperlink" Target="http://www.nevo.co.il/law/70301/499" TargetMode="External"/><Relationship Id="rId36" Type="http://schemas.openxmlformats.org/officeDocument/2006/relationships/hyperlink" Target="http://www.nevo.co.il/law/70301/152" TargetMode="External"/><Relationship Id="rId37" Type="http://schemas.openxmlformats.org/officeDocument/2006/relationships/hyperlink" Target="http://www.nevo.co.il/law/70301/452" TargetMode="External"/><Relationship Id="rId38" Type="http://schemas.openxmlformats.org/officeDocument/2006/relationships/hyperlink" Target="http://www.nevo.co.il/law/70301/144" TargetMode="External"/><Relationship Id="rId39" Type="http://schemas.openxmlformats.org/officeDocument/2006/relationships/hyperlink" Target="http://www.nevo.co.il/law/70301/499" TargetMode="External"/><Relationship Id="rId40" Type="http://schemas.openxmlformats.org/officeDocument/2006/relationships/hyperlink" Target="http://www.nevo.co.il/advertisements/nevo-100.doc" TargetMode="External"/><Relationship Id="rId41" Type="http://schemas.openxmlformats.org/officeDocument/2006/relationships/header" Target="header1.xml"/><Relationship Id="rId42" Type="http://schemas.openxmlformats.org/officeDocument/2006/relationships/footer" Target="footer1.xml"/><Relationship Id="rId43" Type="http://schemas.openxmlformats.org/officeDocument/2006/relationships/numbering" Target="numbering.xml"/><Relationship Id="rId44" Type="http://schemas.openxmlformats.org/officeDocument/2006/relationships/fontTable" Target="fontTable.xml"/><Relationship Id="rId45" Type="http://schemas.openxmlformats.org/officeDocument/2006/relationships/settings" Target="settings.xml"/><Relationship Id="rId4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2021-10-11T08:38:00Z</dcterms:created>
  <dc:creator> </dc:creator>
  <dc:description/>
  <cp:keywords/>
  <dc:language>en-IL</dc:language>
  <cp:lastModifiedBy>h1</cp:lastModifiedBy>
  <dcterms:modified xsi:type="dcterms:W3CDTF">2021-10-11T08:38:00Z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אמיר מחמוד;אחמד עטייה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6188919;5582859;21474812;20494220;20727363;22275567;22233183;18823031;20027255;22738145;23811621</vt:lpwstr>
  </property>
  <property fmtid="{D5CDD505-2E9C-101B-9397-08002B2CF9AE}" pid="9" name="CITY">
    <vt:lpwstr>י-ם</vt:lpwstr>
  </property>
  <property fmtid="{D5CDD505-2E9C-101B-9397-08002B2CF9AE}" pid="10" name="DATE">
    <vt:lpwstr>20201109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חנה מרים לומפ</vt:lpwstr>
  </property>
  <property fmtid="{D5CDD505-2E9C-101B-9397-08002B2CF9AE}" pid="14" name="LAWLISTTMP1">
    <vt:lpwstr>70301/499:3;274;029:2;144.b.2;025;040b;448;144:2;152;452</vt:lpwstr>
  </property>
  <property fmtid="{D5CDD505-2E9C-101B-9397-08002B2CF9AE}" pid="15" name="LAWYER">
    <vt:lpwstr>תמר איבלמן;מוחמד מחמוד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17277</vt:lpwstr>
  </property>
  <property fmtid="{D5CDD505-2E9C-101B-9397-08002B2CF9AE}" pid="22" name="NEWPARTB">
    <vt:lpwstr>05</vt:lpwstr>
  </property>
  <property fmtid="{D5CDD505-2E9C-101B-9397-08002B2CF9AE}" pid="23" name="NEWPARTC">
    <vt:lpwstr>20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390020201109</vt:lpwstr>
  </property>
  <property fmtid="{D5CDD505-2E9C-101B-9397-08002B2CF9AE}" pid="34" name="TYPE_N_DATE">
    <vt:lpwstr>39020201109</vt:lpwstr>
  </property>
  <property fmtid="{D5CDD505-2E9C-101B-9397-08002B2CF9AE}" pid="35" name="VOLUME">
    <vt:lpwstr/>
  </property>
  <property fmtid="{D5CDD505-2E9C-101B-9397-08002B2CF9AE}" pid="36" name="WORDNUMPAGES">
    <vt:lpwstr>9</vt:lpwstr>
  </property>
</Properties>
</file>