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17860-01-19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צביחאת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712"/>
        <w:gridCol w:w="239"/>
        <w:gridCol w:w="2554"/>
      </w:tblGrid>
      <w:tr>
        <w:trPr>
          <w:trHeight w:val="337" w:hRule="atLeast"/>
        </w:trPr>
        <w:tc>
          <w:tcPr>
            <w:tcW w:w="571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אברהם אליקים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נשיא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554" w:type="dxa"/>
            <w:tcBorders/>
          </w:tcPr>
          <w:p>
            <w:pPr>
              <w:pStyle w:val="Header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    </w:t>
            </w:r>
          </w:p>
        </w:tc>
      </w:tr>
    </w:tbl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pacing w:lineRule="auto" w:line="360"/>
              <w:ind w:start="195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pacing w:lineRule="auto" w:line="360"/>
              <w:ind w:start="195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תאופיק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צביחאת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</w:rPr>
      </w:pPr>
      <w:bookmarkStart w:id="7" w:name="PsakDin"/>
      <w:bookmarkEnd w:id="7"/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Cs w:val="28"/>
        </w:rPr>
      </w:pPr>
      <w:bookmarkStart w:id="8" w:name="PsakDin"/>
      <w:bookmarkEnd w:id="8"/>
      <w:r>
        <w:rPr>
          <w:rFonts w:ascii="Miriam" w:hAnsi="Miriam" w:cs="Miriam"/>
          <w:rtl w:val="true"/>
        </w:rPr>
        <w:t>מבוא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bookmarkStart w:id="9" w:name="ABSTRACT_START"/>
      <w:bookmarkEnd w:id="9"/>
      <w:r>
        <w:rPr>
          <w:rFonts w:ascii="FrankRuehl" w:hAnsi="FrankRuehl" w:cs="FrankRuehl"/>
          <w:sz w:val="28"/>
          <w:sz w:val="28"/>
          <w:szCs w:val="28"/>
          <w:rtl w:val="true"/>
        </w:rPr>
        <w:t>הנאשם הורשע בעבירת החזקה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נשיאה והובלה של נשק לפי סעיף </w:t>
      </w:r>
      <w:hyperlink r:id="rId9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רישה וס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יפה </w:t>
      </w:r>
      <w:r>
        <w:rPr>
          <w:rFonts w:ascii="Miriam" w:hAnsi="Miriam" w:cs="Miriam"/>
          <w:rtl w:val="true"/>
        </w:rPr>
        <w:t>ל</w:t>
      </w:r>
      <w:hyperlink r:id="rId10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חוק העונשין</w:t>
        </w:r>
      </w:hyperlink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התשל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ז</w:t>
      </w:r>
      <w:r>
        <w:rPr>
          <w:rFonts w:cs="Miriam" w:ascii="Miriam" w:hAnsi="Miriam"/>
          <w:rtl w:val="true"/>
        </w:rPr>
        <w:t>-</w:t>
      </w:r>
      <w:r>
        <w:rPr>
          <w:rFonts w:cs="Miriam" w:ascii="Miriam" w:hAnsi="Miriam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בהתאם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הודאתו בעובדות כתב אישום שתוקן במסגרת הסדר טיעון שלא כלל הסכמה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עניין 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פי כתב האישום המתוקן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סומן א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בתאריך </w:t>
      </w:r>
      <w:r>
        <w:rPr>
          <w:rFonts w:cs="FrankRuehl" w:ascii="FrankRuehl" w:hAnsi="FrankRuehl"/>
          <w:sz w:val="28"/>
          <w:szCs w:val="28"/>
        </w:rPr>
        <w:t>25.12.2018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בשעה </w:t>
      </w:r>
      <w:r>
        <w:rPr>
          <w:rFonts w:cs="FrankRuehl" w:ascii="FrankRuehl" w:hAnsi="FrankRuehl"/>
          <w:sz w:val="28"/>
          <w:szCs w:val="28"/>
        </w:rPr>
        <w:t>22:50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נסעו הנאשם ואחמד אחיו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יליד </w:t>
      </w:r>
      <w:r>
        <w:rPr>
          <w:rFonts w:cs="FrankRuehl" w:ascii="FrankRuehl" w:hAnsi="FrankRuehl"/>
          <w:sz w:val="28"/>
          <w:szCs w:val="28"/>
        </w:rPr>
        <w:t>1994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  כשאחמד נוהג ברכב והנאשם יושב לצדו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 אנשי משטרה עצרו את הרכב לבדיקה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בחיפוש שנעשה על ידם נמצא כי באותה עת הנאשם החזיק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נשא והוביל על גופו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אקדח חצי אוטומטי מסוג ברטה תוצרת איטליה מודל </w:t>
      </w:r>
      <w:r>
        <w:rPr>
          <w:rFonts w:cs="FrankRuehl" w:ascii="FrankRuehl" w:hAnsi="FrankRuehl"/>
          <w:sz w:val="28"/>
          <w:szCs w:val="28"/>
        </w:rPr>
        <w:t>70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קליבר </w:t>
      </w:r>
      <w:r>
        <w:rPr>
          <w:rFonts w:cs="FrankRuehl" w:ascii="FrankRuehl" w:hAnsi="FrankRuehl"/>
          <w:sz w:val="28"/>
          <w:szCs w:val="28"/>
        </w:rPr>
        <w:t>7.65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 – האקדח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טעון במחסנית עם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כדורים בקוטר </w:t>
      </w:r>
      <w:r>
        <w:rPr>
          <w:rFonts w:cs="FrankRuehl" w:ascii="FrankRuehl" w:hAnsi="FrankRuehl"/>
          <w:sz w:val="28"/>
          <w:szCs w:val="28"/>
        </w:rPr>
        <w:t>0.32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שהייתה במצב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הכנס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בנוסף הנאשם נשא והוביל על גופו שלוש מחסניות נוספות שכל אחת מהן הייתה טעונה בכדורים –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כדורים בקוטר </w:t>
      </w:r>
      <w:r>
        <w:rPr>
          <w:rFonts w:cs="FrankRuehl" w:ascii="FrankRuehl" w:hAnsi="FrankRuehl"/>
          <w:sz w:val="28"/>
          <w:szCs w:val="28"/>
        </w:rPr>
        <w:t>0.32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החזיק את הנשק והמחסניות בלא רשות על פי דין עוד קודם לתאריך </w:t>
      </w:r>
      <w:r>
        <w:rPr>
          <w:rFonts w:cs="FrankRuehl" w:ascii="FrankRuehl" w:hAnsi="FrankRuehl"/>
          <w:sz w:val="28"/>
          <w:szCs w:val="28"/>
        </w:rPr>
        <w:t>25.12.2018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במשך תקופה שאיננה ידועה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u w:val="single"/>
        </w:rPr>
      </w:pPr>
      <w:r>
        <w:rPr>
          <w:rFonts w:cs="Miriam"/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u w:val="single"/>
        </w:rPr>
      </w:pP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Cs w:val="28"/>
          <w:u w:val="single"/>
        </w:rPr>
      </w:pPr>
      <w:r>
        <w:rPr>
          <w:rFonts w:cs="Miriam"/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הכנת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חייב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תסקירים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התסקיר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ת</w:t>
      </w:r>
      <w:r>
        <w:rPr>
          <w:rtl w:val="true"/>
        </w:rPr>
        <w:t>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ישוחח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הערבית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שהשיחה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תקוים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מתורגמן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סופי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הכנת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ארבעה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השתלבות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הדחייה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והוריתי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הכנת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סופי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בתסקיר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והאחרון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קצינת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משולבת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הטלת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דרך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העמדת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שבמהלכה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ישולב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בהפחתת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להערכת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בבחור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לקיחת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מעשיו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למניעים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והחברתיים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להתנה</w:t>
      </w:r>
      <w:r>
        <w:rPr>
          <w:rtl w:val="true"/>
        </w:rPr>
        <w:t>ג</w:t>
      </w:r>
      <w:r>
        <w:rPr>
          <w:rtl w:val="true"/>
        </w:rPr>
        <w:t>ותו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Fonts w:cs="Miriam"/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הצדדים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ובעל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צירף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ביקש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לקצה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" w:cs="Arial"/>
          <w:rtl w:val="true"/>
        </w:rPr>
        <w:t xml:space="preserve"> 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בטיעוניו</w:t>
      </w:r>
      <w:r>
        <w:rPr>
          <w:rFonts w:eastAsia="Arial" w:cs="Arial"/>
          <w:rtl w:val="true"/>
        </w:rPr>
        <w:t xml:space="preserve">  </w:t>
      </w:r>
      <w:r>
        <w:rPr>
          <w:rtl w:val="true"/>
        </w:rPr>
        <w:t>הדגיש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קול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צעקה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נפיצות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נשקים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השתקם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ישתקם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בתחילתו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התהליך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טענתו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סטות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שייקבע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הסנגור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הדגיש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" w:cs="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ולקח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עצור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באזוק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" w:cs="Arial"/>
          <w:rtl w:val="true"/>
        </w:rPr>
        <w:t xml:space="preserve"> </w:t>
      </w:r>
      <w:r>
        <w:rPr/>
        <w:t>6.2.2019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הזאת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נרשמה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בפיקוח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לדבריו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זקוף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בהתנגדותה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לדחייה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מנעה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לפסקי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מערכאות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לרלבנטיים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מתוכם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בתום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לומד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להשתפר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ולהתקדם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Miriam"/>
          <w:szCs w:val="24"/>
        </w:rPr>
      </w:pPr>
      <w:r>
        <w:rPr>
          <w:rFonts w:cs="Miriam"/>
          <w:szCs w:val="24"/>
          <w:rtl w:val="true"/>
        </w:rPr>
        <w:t>דיון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color w:val="000000"/>
          <w:sz w:val="28"/>
        </w:rPr>
      </w:pPr>
      <w:r>
        <w:rPr>
          <w:color w:val="000000"/>
          <w:sz w:val="28"/>
          <w:sz w:val="28"/>
          <w:rtl w:val="true"/>
        </w:rPr>
        <w:t>במקרה</w:t>
      </w:r>
      <w:r>
        <w:rPr>
          <w:rFonts w:eastAsia="Arial" w:cs="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זה</w:t>
      </w:r>
      <w:r>
        <w:rPr>
          <w:rFonts w:eastAsia="Arial" w:cs="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חל</w:t>
      </w:r>
      <w:r>
        <w:rPr>
          <w:rFonts w:eastAsia="Arial" w:cs="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תיקון</w:t>
      </w:r>
      <w:r>
        <w:rPr>
          <w:rFonts w:eastAsia="Arial" w:cs="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</w:rPr>
        <w:t>113</w:t>
      </w:r>
      <w:r>
        <w:rPr>
          <w:color w:val="000000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לחוק</w:t>
      </w:r>
      <w:r>
        <w:rPr>
          <w:rFonts w:eastAsia="Arial" w:cs="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שקובע</w:t>
      </w:r>
      <w:r>
        <w:rPr>
          <w:rFonts w:eastAsia="Arial" w:cs="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כי</w:t>
      </w:r>
      <w:r>
        <w:rPr>
          <w:rFonts w:eastAsia="Arial" w:cs="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"</w:t>
      </w:r>
      <w:r>
        <w:rPr>
          <w:sz w:val="28"/>
          <w:sz w:val="28"/>
          <w:rtl w:val="true"/>
        </w:rPr>
        <w:t>העיקרון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המנחה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בענישה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קיומו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יחס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הולם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בנסיבותיו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ומידת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אשמו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ובין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סוג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ומידת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המוטל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עליו</w:t>
      </w:r>
      <w:r>
        <w:rPr>
          <w:color w:val="000000"/>
          <w:sz w:val="28"/>
          <w:rtl w:val="true"/>
        </w:rPr>
        <w:t>" (</w:t>
      </w:r>
      <w:hyperlink r:id="rId1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Arial" w:cs="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u w:val="single"/>
            <w:rtl w:val="true"/>
          </w:rPr>
          <w:t>'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לחוק</w:t>
      </w:r>
      <w:r>
        <w:rPr>
          <w:color w:val="000000"/>
          <w:sz w:val="28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color w:val="000000"/>
          <w:sz w:val="28"/>
        </w:rPr>
      </w:pPr>
      <w:r>
        <w:rPr>
          <w:color w:val="000000"/>
          <w:sz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color w:val="000000"/>
          <w:sz w:val="28"/>
        </w:rPr>
      </w:pPr>
      <w:r>
        <w:rPr>
          <w:color w:val="000000"/>
          <w:sz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Miriam"/>
          <w:szCs w:val="24"/>
        </w:rPr>
      </w:pPr>
      <w:r>
        <w:rPr>
          <w:rFonts w:cs="Miriam"/>
          <w:szCs w:val="24"/>
          <w:rtl w:val="true"/>
        </w:rPr>
        <w:t>מתחם</w:t>
      </w:r>
      <w:r>
        <w:rPr>
          <w:rFonts w:eastAsia="Arial" w:cs="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העונש</w:t>
      </w:r>
      <w:r>
        <w:rPr>
          <w:rFonts w:eastAsia="Arial" w:cs="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ההולם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במהלך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הכנס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" w:cs="Arial"/>
          <w:rtl w:val="true"/>
        </w:rPr>
        <w:t xml:space="preserve">  </w:t>
      </w:r>
      <w:r>
        <w:rPr>
          <w:rtl w:val="true"/>
        </w:rPr>
        <w:t>נשא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טעונה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" w:cs="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בכל עבירה בנשק יש פוטנציאל פגיעה משמעותי בער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כים חברתיים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 שלום הציבור וביטחונו וסיכון ממשי לחיי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זה הפגיעה בערכים אלו 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יתה בינונית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אשר למדיניות הענישה הנהוגה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מנעד הענישה בעבירות בנשק רחב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בין השאר בהתחשב בסוג העבירה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נשיאה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סוג הנשק וכמותו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זה מדובר בעבירת החזקה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נשיאה והובלה של אקדח חצי אוטומטי טעון ואין להתעלם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מהעובדה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ביחד עם הנשק החזיק הנאשם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מחסניות עם כדורים בכמות לא מבוטלת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התחמושת והכדורים נשא הנאשם על גופו שהם מוכנים לשימוש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זה המקום להזכיר כי לא בכדי העונש המרבי הקבוע בחוק בגין עבירה של נשיאה והובלת נשק עומד על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שנות מאסר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1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והעונש המרבי הקבוע בחוק בגין  החזקת נשק עומד על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שנות מאסר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1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 לחוק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בתי  המשפט עמדו לא פעם על החומרה הרבה הגלומה בעבירות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כאשר מדובר בעבירה של החזקה ונשיאה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בין היתר בשל הפוטנציאל לגרימת נזק חמור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ראו לעניין זה דברי כב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השופט סולברג ב</w:t>
      </w:r>
      <w:hyperlink r:id="rId14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135/17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מדינת ישראל נגד בסל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8.3.2018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אשר קובע כדלקמן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start="1080" w:end="709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בית משפט זה עמד לא פעם על חומרתן של עבירות נשק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ובכללן עבירות של החזקת ונשיאת נשק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תוך שהוא מציין את חומרת המעשה ואת פוטנציאל הנזק הכרוך בו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נשק המתגלגל מיד ליד עלול להגיע לידי גורמים עברייניים או לפעילות ביטחונית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פגיעתו הרעה מורגשת ומהווה איום על שלום הציבור כולו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כתוצאה מכך גדל ההכרח להרתיע את היחיד והרבים מפני עיסוק בכך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</w:p>
    <w:p>
      <w:pPr>
        <w:pStyle w:val="ruller411"/>
        <w:bidi w:val="1"/>
        <w:spacing w:lineRule="auto" w:line="360" w:before="0" w:after="0"/>
        <w:ind w:start="720" w:end="0"/>
        <w:contextualSpacing/>
        <w:jc w:val="both"/>
        <w:rPr>
          <w:rFonts w:ascii="Arial TUR;Arial" w:hAnsi="Arial TUR;Arial" w:cs="Arial TUR;Arial"/>
          <w:spacing w:val="10"/>
          <w:sz w:val="22"/>
          <w:szCs w:val="22"/>
        </w:rPr>
      </w:pP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בתקופה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אנחנו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עדים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הפכו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מכת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מדינה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תרומתו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למיגור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התופעה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bookmarkStart w:id="12" w:name="casename_body"/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</w:t>
      </w:r>
      <w:hyperlink r:id="rId15">
        <w:bookmarkEnd w:id="12"/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2564/19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אזברגה נ</w:t>
      </w:r>
      <w:r>
        <w:rPr>
          <w:rFonts w:cs="Miriam" w:ascii="Miriam" w:hAnsi="Miriam"/>
          <w:spacing w:val="10"/>
          <w:rtl w:val="true"/>
        </w:rPr>
        <w:t xml:space="preserve">' </w:t>
      </w:r>
      <w:r>
        <w:rPr>
          <w:rFonts w:ascii="Miriam" w:hAnsi="Miriam" w:cs="Miriam"/>
          <w:spacing w:val="10"/>
          <w:rtl w:val="true"/>
        </w:rPr>
        <w:t>מדינת ישראל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8"/>
          <w:szCs w:val="28"/>
        </w:rPr>
        <w:t>18.7.2019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אזברגה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קובע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כדלקמן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:</w:t>
      </w:r>
    </w:p>
    <w:p>
      <w:pPr>
        <w:pStyle w:val="ruller411"/>
        <w:bidi w:val="1"/>
        <w:spacing w:before="0" w:after="0"/>
        <w:ind w:start="1440" w:end="709"/>
        <w:contextualSpacing/>
        <w:jc w:val="both"/>
        <w:rPr/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נשיאת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בשורה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ארוכה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חומרתן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הסכנה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הגבוהה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במיוחד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לשלום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וביטחונו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הטמונה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בנשיאה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והחזקה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שבעתיים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במציאות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הישראלית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חוקי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עשוי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לשמש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לפעילות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חבלנית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עוינת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ביטחוני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לפעילות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עבריינית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קיימת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בפסיקה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מגמת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החמרה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ברמת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המעורבים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לסכנה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הנשקפת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להרתיע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היחיד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והרבים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יחד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ביצוען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ברירת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המחדל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אפוא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נעדר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[...]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היטיב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לנסח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רובינשטיין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כתוארו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אז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-</w:t>
      </w:r>
      <w:hyperlink r:id="rId16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5220/09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עוואודה נ</w:t>
      </w:r>
      <w:r>
        <w:rPr>
          <w:rFonts w:cs="Miriam" w:ascii="Miriam" w:hAnsi="Miriam"/>
          <w:spacing w:val="10"/>
          <w:rtl w:val="true"/>
        </w:rPr>
        <w:t xml:space="preserve">' </w:t>
      </w:r>
      <w:r>
        <w:rPr>
          <w:rFonts w:ascii="Miriam" w:hAnsi="Miriam" w:cs="Miriam"/>
          <w:spacing w:val="10"/>
          <w:rtl w:val="true"/>
        </w:rPr>
        <w:t>מדינת ישראל</w:t>
      </w:r>
      <w:r>
        <w:rPr>
          <w:rFonts w:cs="Miriam" w:ascii="Miriam" w:hAnsi="Miriam"/>
          <w:spacing w:val="10"/>
          <w:rtl w:val="true"/>
        </w:rPr>
        <w:t>,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8"/>
          <w:szCs w:val="28"/>
        </w:rPr>
        <w:t>30.12.2009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):"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דרך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המלך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בכגון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דא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בסופו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בראש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וראשונה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להרתעת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היחיד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והרבים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אורך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התקופה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כרוך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כמובן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הספציפיות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העושה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והמעשה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שלאדם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נורמטיבי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עיקר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ובהיותו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במעצר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חווה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מקצת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הטעם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ובנסיבות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הישראליות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בידיים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מורשות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להתגלגל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למקום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טוב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וכדברי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האומר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מחזה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שבמערכתו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אקדח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עשוי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האקדח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במערכה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'".".</w:t>
      </w:r>
    </w:p>
    <w:p>
      <w:pPr>
        <w:pStyle w:val="Normal"/>
        <w:spacing w:lineRule="auto" w:line="360"/>
        <w:ind w:end="709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עוד ראו </w:t>
      </w:r>
      <w:hyperlink r:id="rId17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3877/16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ג</w:t>
      </w:r>
      <w:r>
        <w:rPr>
          <w:rFonts w:cs="Miriam" w:ascii="Miriam" w:hAnsi="Miriam"/>
          <w:spacing w:val="10"/>
          <w:rtl w:val="true"/>
        </w:rPr>
        <w:t>'</w:t>
      </w:r>
      <w:r>
        <w:rPr>
          <w:rFonts w:ascii="Miriam" w:hAnsi="Miriam" w:cs="Miriam"/>
          <w:spacing w:val="10"/>
          <w:rtl w:val="true"/>
        </w:rPr>
        <w:t>באלי נ</w:t>
      </w:r>
      <w:r>
        <w:rPr>
          <w:rFonts w:ascii="Miriam" w:hAnsi="Miriam" w:cs="Miriam"/>
          <w:spacing w:val="10"/>
          <w:rtl w:val="true"/>
        </w:rPr>
        <w:t>גד</w:t>
      </w:r>
      <w:r>
        <w:rPr>
          <w:rFonts w:ascii="Miriam" w:hAnsi="Miriam" w:cs="Miriam"/>
          <w:spacing w:val="10"/>
          <w:rtl w:val="true"/>
        </w:rPr>
        <w:t xml:space="preserve"> מדינת ישראל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17.11.2016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 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עניין ג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'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באלי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אשר קבע לעניין עבירת החזקת נשק ונשיאתו כדלקמן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start="1080" w:end="851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עבירות אלה מקימות סיכון חמור לשלום הציבור וביטחונו ומחייבות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ליתן ביטוי עונשי הולם ומרתיע באמצעות הרחקת מבצע העבירה מן החברה לתקופת מאסר ממשית לריצוי בפועל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[...]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עוד נפסק כי חומרתן של העבירות בנשק אינה מסתכמת רק בנזק שאירע בפועל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אם בפוטנציאל הנזק הנובע מאותן עבירות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1080" w:end="851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Fonts w:ascii="Garamond" w:hAnsi="Garamond" w:cs="Garamond"/>
          <w:sz w:val="24"/>
          <w:sz w:val="24"/>
          <w:rtl w:val="true"/>
        </w:rPr>
        <w:t xml:space="preserve">ראו </w:t>
      </w:r>
      <w:r>
        <w:rPr>
          <w:rFonts w:ascii="Garamond" w:hAnsi="Garamond" w:cs="Garamond"/>
          <w:sz w:val="24"/>
          <w:sz w:val="24"/>
          <w:rtl w:val="true"/>
        </w:rPr>
        <w:t xml:space="preserve">גם </w:t>
      </w:r>
      <w:r>
        <w:rPr>
          <w:rFonts w:ascii="Garamond" w:hAnsi="Garamond" w:cs="Garamond"/>
          <w:sz w:val="24"/>
          <w:sz w:val="24"/>
          <w:rtl w:val="true"/>
        </w:rPr>
        <w:t>לעניין מדיניות הענישה</w:t>
      </w:r>
      <w:r>
        <w:rPr>
          <w:rFonts w:cs="Garamond" w:ascii="Garamond" w:hAnsi="Garamond"/>
          <w:sz w:val="24"/>
          <w:rtl w:val="true"/>
        </w:rPr>
        <w:t xml:space="preserve">, </w:t>
      </w:r>
      <w:hyperlink r:id="rId18"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 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</w:rPr>
          <w:t>9830/17</w:t>
        </w:r>
      </w:hyperlink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חמודה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cs="Garamond" w:ascii="Garamond" w:hAnsi="Garamond"/>
          <w:sz w:val="24"/>
        </w:rPr>
        <w:t>8.3.2018</w:t>
      </w:r>
      <w:r>
        <w:rPr>
          <w:rFonts w:cs="Garamond" w:ascii="Garamond" w:hAnsi="Garamond"/>
          <w:sz w:val="24"/>
          <w:rtl w:val="true"/>
        </w:rPr>
        <w:t xml:space="preserve">). </w:t>
      </w:r>
    </w:p>
    <w:p>
      <w:pPr>
        <w:pStyle w:val="Normal"/>
        <w:spacing w:lineRule="auto" w:line="360"/>
        <w:ind w:end="851"/>
        <w:jc w:val="both"/>
        <w:rPr>
          <w:rFonts w:ascii="Arial TUR;Arial" w:hAnsi="Arial TUR;Arial" w:cs="Arial TUR;Arial"/>
          <w:spacing w:val="10"/>
          <w:sz w:val="28"/>
        </w:rPr>
      </w:pPr>
      <w:r>
        <w:rPr>
          <w:rFonts w:cs="Arial TUR;Arial" w:ascii="Arial TUR;Arial" w:hAnsi="Arial TUR;Arial"/>
          <w:spacing w:val="10"/>
          <w:sz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ב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 xml:space="preserve">כ הצדדים </w:t>
      </w:r>
      <w:r>
        <w:rPr>
          <w:rFonts w:ascii="FrankRuehl" w:hAnsi="FrankRuehl"/>
          <w:sz w:val="28"/>
          <w:sz w:val="28"/>
          <w:rtl w:val="true"/>
        </w:rPr>
        <w:t>הפנו ל</w:t>
      </w:r>
      <w:r>
        <w:rPr>
          <w:rFonts w:ascii="FrankRuehl" w:hAnsi="FrankRuehl"/>
          <w:sz w:val="28"/>
          <w:sz w:val="28"/>
          <w:rtl w:val="true"/>
        </w:rPr>
        <w:t>מספר  פסקי דין לתמיכה בט</w:t>
      </w:r>
      <w:r>
        <w:rPr>
          <w:rFonts w:ascii="FrankRuehl" w:hAnsi="FrankRuehl"/>
          <w:sz w:val="28"/>
          <w:sz w:val="28"/>
          <w:rtl w:val="true"/>
        </w:rPr>
        <w:t>י</w:t>
      </w:r>
      <w:r>
        <w:rPr>
          <w:rFonts w:ascii="FrankRuehl" w:hAnsi="FrankRuehl"/>
          <w:sz w:val="28"/>
          <w:sz w:val="28"/>
          <w:rtl w:val="true"/>
        </w:rPr>
        <w:t>ע</w:t>
      </w:r>
      <w:r>
        <w:rPr>
          <w:rFonts w:ascii="FrankRuehl" w:hAnsi="FrankRuehl"/>
          <w:sz w:val="28"/>
          <w:sz w:val="28"/>
          <w:rtl w:val="true"/>
        </w:rPr>
        <w:t>ו</w:t>
      </w:r>
      <w:r>
        <w:rPr>
          <w:rFonts w:ascii="FrankRuehl" w:hAnsi="FrankRuehl"/>
          <w:sz w:val="28"/>
          <w:sz w:val="28"/>
          <w:rtl w:val="true"/>
        </w:rPr>
        <w:t>נ</w:t>
      </w:r>
      <w:r>
        <w:rPr>
          <w:rFonts w:ascii="FrankRuehl" w:hAnsi="FrankRuehl"/>
          <w:sz w:val="28"/>
          <w:sz w:val="28"/>
          <w:rtl w:val="true"/>
        </w:rPr>
        <w:t>י</w:t>
      </w:r>
      <w:r>
        <w:rPr>
          <w:rFonts w:ascii="FrankRuehl" w:hAnsi="FrankRuehl"/>
          <w:sz w:val="28"/>
          <w:sz w:val="28"/>
          <w:rtl w:val="true"/>
        </w:rPr>
        <w:t>הם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חלק מפסקי הדין אינם של בית המשפט העליון וחלקם אינם מתאימים לנסיבותיו של תיק זה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אתייחס רק לפסיקה הרלבנטית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הפנה ל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3156/11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זראי</w:t>
      </w:r>
      <w:r>
        <w:rPr>
          <w:rFonts w:ascii="Miriam" w:hAnsi="Miriam" w:cs="Miriam"/>
          <w:spacing w:val="10"/>
          <w:rtl w:val="true"/>
        </w:rPr>
        <w:t>עה נ</w:t>
      </w:r>
      <w:r>
        <w:rPr>
          <w:rFonts w:cs="Miriam" w:ascii="Miriam" w:hAnsi="Miriam"/>
          <w:spacing w:val="10"/>
          <w:rtl w:val="true"/>
        </w:rPr>
        <w:t xml:space="preserve">' </w:t>
      </w:r>
      <w:r>
        <w:rPr>
          <w:rFonts w:ascii="Miriam" w:hAnsi="Miriam" w:cs="Miriam"/>
          <w:spacing w:val="10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21.2.2012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 המערער הורשע על פי הודאתו בעבירות של נשיאת והובלת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והסתייעות ברכב לביצוע פשע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בעת חיפוש שגרתי של המשטרה ברכבו נתפסו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מחסנית טעונה בכדורי אקדח וקופסאות עם כדורי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המחוזי השית עליו עונש של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ערעורו של הנאשם לבית המשפט העליון נדחה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 לא היה עבר פלילי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עוד הפנה ל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2839/05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עבד אל קאדר נ</w:t>
      </w:r>
      <w:r>
        <w:rPr>
          <w:rFonts w:cs="Miriam" w:ascii="Miriam" w:hAnsi="Miriam"/>
          <w:spacing w:val="10"/>
          <w:rtl w:val="true"/>
        </w:rPr>
        <w:t xml:space="preserve">' </w:t>
      </w:r>
      <w:r>
        <w:rPr>
          <w:rFonts w:ascii="Miriam" w:hAnsi="Miriam" w:cs="Miriam"/>
          <w:spacing w:val="10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17.11.2005</w:t>
      </w:r>
      <w:r>
        <w:rPr>
          <w:rFonts w:cs="FrankRuehl" w:ascii="FrankRuehl" w:hAnsi="FrankRuehl"/>
          <w:sz w:val="28"/>
          <w:szCs w:val="28"/>
          <w:rtl w:val="true"/>
        </w:rPr>
        <w:t xml:space="preserve">), 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 הורשע המערער בעבירה של נשיאת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בכך שבעת שישב במושב האחורי ברכב הוא השליך מידו אקדח בו הייתה מחסנית עם </w:t>
      </w: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המחוזי השית על 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  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ערעורו לבית המשפט העליון נדחה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end="0"/>
        <w:contextualSpacing/>
        <w:jc w:val="both"/>
        <w:rPr/>
      </w:pPr>
      <w:r>
        <w:rPr>
          <w:rFonts w:ascii="FrankRuehl" w:hAnsi="FrankRuehl"/>
          <w:sz w:val="28"/>
          <w:sz w:val="28"/>
          <w:rtl w:val="true"/>
        </w:rPr>
        <w:t xml:space="preserve">הסניגור הפנה </w:t>
      </w:r>
      <w:r>
        <w:rPr>
          <w:rFonts w:ascii="FrankRuehl" w:hAnsi="FrankRuehl"/>
          <w:sz w:val="28"/>
          <w:sz w:val="28"/>
          <w:rtl w:val="true"/>
          <w:lang w:eastAsia="he-IL"/>
        </w:rPr>
        <w:t>ל</w:t>
      </w:r>
      <w:hyperlink r:id="rId21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  <w:lang w:eastAsia="he-IL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  <w:lang w:eastAsia="he-IL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lang w:eastAsia="he-IL"/>
          </w:rPr>
          <w:t>4945/13</w:t>
        </w:r>
      </w:hyperlink>
      <w:r>
        <w:rPr>
          <w:rFonts w:cs="FrankRuehl" w:ascii="FrankRuehl" w:hAnsi="FrankRuehl"/>
          <w:sz w:val="28"/>
          <w:rtl w:val="true"/>
          <w:lang w:eastAsia="he-IL"/>
        </w:rPr>
        <w:t xml:space="preserve"> </w:t>
      </w:r>
      <w:r>
        <w:rPr>
          <w:rFonts w:ascii="Miriam" w:hAnsi="Miriam" w:cs="Miriam"/>
          <w:szCs w:val="24"/>
          <w:rtl w:val="true"/>
          <w:lang w:eastAsia="he-IL"/>
        </w:rPr>
        <w:t>מדינת ישראל נ</w:t>
      </w:r>
      <w:r>
        <w:rPr>
          <w:rFonts w:cs="Miriam" w:ascii="Miriam" w:hAnsi="Miriam"/>
          <w:szCs w:val="24"/>
          <w:rtl w:val="true"/>
          <w:lang w:eastAsia="he-IL"/>
        </w:rPr>
        <w:t xml:space="preserve">' </w:t>
      </w:r>
      <w:r>
        <w:rPr>
          <w:rFonts w:ascii="Miriam" w:hAnsi="Miriam" w:cs="Miriam"/>
          <w:szCs w:val="24"/>
          <w:rtl w:val="true"/>
          <w:lang w:eastAsia="he-IL"/>
        </w:rPr>
        <w:t>סלימאן</w:t>
      </w:r>
      <w:r>
        <w:rPr>
          <w:rFonts w:ascii="FrankRuehl" w:hAnsi="FrankRuehl"/>
          <w:sz w:val="28"/>
          <w:sz w:val="28"/>
          <w:rtl w:val="true"/>
          <w:lang w:eastAsia="he-IL"/>
        </w:rPr>
        <w:t xml:space="preserve"> </w:t>
      </w:r>
      <w:r>
        <w:rPr>
          <w:rFonts w:cs="FrankRuehl" w:ascii="FrankRuehl" w:hAnsi="FrankRuehl"/>
          <w:sz w:val="28"/>
          <w:rtl w:val="true"/>
          <w:lang w:eastAsia="he-IL"/>
        </w:rPr>
        <w:t>(</w:t>
      </w:r>
      <w:r>
        <w:rPr>
          <w:rFonts w:cs="FrankRuehl" w:ascii="FrankRuehl" w:hAnsi="FrankRuehl"/>
          <w:sz w:val="28"/>
          <w:lang w:eastAsia="he-IL"/>
        </w:rPr>
        <w:t>19.1.2014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), </w:t>
      </w:r>
      <w:r>
        <w:rPr>
          <w:rFonts w:ascii="FrankRuehl" w:hAnsi="FrankRuehl"/>
          <w:sz w:val="28"/>
          <w:sz w:val="28"/>
          <w:rtl w:val="true"/>
          <w:lang w:eastAsia="he-IL"/>
        </w:rPr>
        <w:t xml:space="preserve">בו הגישה המדינה ערעור על קולת עונשו של משיב בן </w:t>
      </w:r>
      <w:r>
        <w:rPr>
          <w:rFonts w:cs="FrankRuehl" w:ascii="FrankRuehl" w:hAnsi="FrankRuehl"/>
          <w:sz w:val="28"/>
          <w:lang w:eastAsia="he-IL"/>
        </w:rPr>
        <w:t>20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 </w:t>
      </w:r>
      <w:r>
        <w:rPr>
          <w:rFonts w:ascii="FrankRuehl" w:hAnsi="FrankRuehl"/>
          <w:sz w:val="28"/>
          <w:sz w:val="28"/>
          <w:rtl w:val="true"/>
          <w:lang w:eastAsia="he-IL"/>
        </w:rPr>
        <w:t>אשר הורשע בעבירה של רכישה והחזקה של נשק ותחמושת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, </w:t>
      </w:r>
      <w:r>
        <w:rPr>
          <w:rFonts w:ascii="FrankRuehl" w:hAnsi="FrankRuehl"/>
          <w:sz w:val="28"/>
          <w:sz w:val="28"/>
          <w:rtl w:val="true"/>
          <w:lang w:eastAsia="he-IL"/>
        </w:rPr>
        <w:t>נשיאה והובלת נשק ותחמושת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, </w:t>
      </w:r>
      <w:r>
        <w:rPr>
          <w:rFonts w:ascii="FrankRuehl" w:hAnsi="FrankRuehl"/>
          <w:sz w:val="28"/>
          <w:sz w:val="28"/>
          <w:rtl w:val="true"/>
          <w:lang w:eastAsia="he-IL"/>
        </w:rPr>
        <w:t>הפרעה לשוטר במילוי תפקידו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, </w:t>
      </w:r>
      <w:r>
        <w:rPr>
          <w:rFonts w:ascii="FrankRuehl" w:hAnsi="FrankRuehl"/>
          <w:sz w:val="28"/>
          <w:sz w:val="28"/>
          <w:rtl w:val="true"/>
          <w:lang w:eastAsia="he-IL"/>
        </w:rPr>
        <w:t>מעשה פזיזות ורשלנות והסתייעות ברכב לביצוע פשע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. </w:t>
      </w:r>
      <w:r>
        <w:rPr>
          <w:rFonts w:ascii="FrankRuehl" w:hAnsi="FrankRuehl"/>
          <w:sz w:val="28"/>
          <w:sz w:val="28"/>
          <w:rtl w:val="true"/>
          <w:lang w:eastAsia="he-IL"/>
        </w:rPr>
        <w:t>תסקיר שירות המבחן היה חיובי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, </w:t>
      </w:r>
      <w:r>
        <w:rPr>
          <w:rFonts w:ascii="FrankRuehl" w:hAnsi="FrankRuehl"/>
          <w:sz w:val="28"/>
          <w:sz w:val="28"/>
          <w:rtl w:val="true"/>
          <w:lang w:eastAsia="he-IL"/>
        </w:rPr>
        <w:t>הומלץ להטיל עליו צו מבחן לשנתיים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, </w:t>
      </w:r>
      <w:r>
        <w:rPr>
          <w:rFonts w:ascii="FrankRuehl" w:hAnsi="FrankRuehl"/>
          <w:sz w:val="28"/>
          <w:sz w:val="28"/>
          <w:rtl w:val="true"/>
          <w:lang w:eastAsia="he-IL"/>
        </w:rPr>
        <w:t>לשלבו בקבוצות טיפוליות ולהטיל עליו בנוסף עבודות שירות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. </w:t>
      </w:r>
      <w:r>
        <w:rPr>
          <w:rFonts w:ascii="FrankRuehl" w:hAnsi="FrankRuehl"/>
          <w:sz w:val="28"/>
          <w:sz w:val="28"/>
          <w:rtl w:val="true"/>
          <w:lang w:eastAsia="he-IL"/>
        </w:rPr>
        <w:t>נמצא כי הסיבה לרכישת הנשק הי</w:t>
      </w:r>
      <w:r>
        <w:rPr>
          <w:rFonts w:ascii="FrankRuehl" w:hAnsi="FrankRuehl"/>
          <w:sz w:val="28"/>
          <w:sz w:val="28"/>
          <w:rtl w:val="true"/>
          <w:lang w:eastAsia="he-IL"/>
        </w:rPr>
        <w:t xml:space="preserve">יתה </w:t>
      </w:r>
      <w:r>
        <w:rPr>
          <w:rFonts w:ascii="FrankRuehl" w:hAnsi="FrankRuehl"/>
          <w:sz w:val="28"/>
          <w:sz w:val="28"/>
          <w:rtl w:val="true"/>
          <w:lang w:eastAsia="he-IL"/>
        </w:rPr>
        <w:t>חשש לביטחונו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. </w:t>
      </w:r>
      <w:r>
        <w:rPr>
          <w:rFonts w:ascii="FrankRuehl" w:hAnsi="FrankRuehl"/>
          <w:sz w:val="28"/>
          <w:sz w:val="28"/>
          <w:rtl w:val="true"/>
          <w:lang w:eastAsia="he-IL"/>
        </w:rPr>
        <w:t>בית משפט המחוזי קבע מתחם שנע בין מאסר שירוצה בעבודות שירות ל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- </w:t>
      </w:r>
      <w:r>
        <w:rPr>
          <w:rFonts w:cs="FrankRuehl" w:ascii="FrankRuehl" w:hAnsi="FrankRuehl"/>
          <w:sz w:val="28"/>
          <w:lang w:eastAsia="he-IL"/>
        </w:rPr>
        <w:t>20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 </w:t>
      </w:r>
      <w:r>
        <w:rPr>
          <w:rFonts w:ascii="FrankRuehl" w:hAnsi="FrankRuehl"/>
          <w:sz w:val="28"/>
          <w:sz w:val="28"/>
          <w:rtl w:val="true"/>
          <w:lang w:eastAsia="he-IL"/>
        </w:rPr>
        <w:t>חודשי מאסר בפועל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, </w:t>
      </w:r>
      <w:r>
        <w:rPr>
          <w:rFonts w:ascii="FrankRuehl" w:hAnsi="FrankRuehl"/>
          <w:sz w:val="28"/>
          <w:sz w:val="28"/>
          <w:rtl w:val="true"/>
          <w:lang w:eastAsia="he-IL"/>
        </w:rPr>
        <w:t xml:space="preserve">נגזר על המבקש עונש של </w:t>
      </w:r>
      <w:r>
        <w:rPr>
          <w:rFonts w:cs="FrankRuehl" w:ascii="FrankRuehl" w:hAnsi="FrankRuehl"/>
          <w:sz w:val="28"/>
          <w:lang w:eastAsia="he-IL"/>
        </w:rPr>
        <w:t>6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 </w:t>
      </w:r>
      <w:r>
        <w:rPr>
          <w:rFonts w:ascii="FrankRuehl" w:hAnsi="FrankRuehl"/>
          <w:sz w:val="28"/>
          <w:sz w:val="28"/>
          <w:rtl w:val="true"/>
          <w:lang w:eastAsia="he-IL"/>
        </w:rPr>
        <w:t>חודשים לביצוע בעבודות שירות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, </w:t>
      </w:r>
      <w:r>
        <w:rPr>
          <w:rFonts w:ascii="FrankRuehl" w:hAnsi="FrankRuehl"/>
          <w:sz w:val="28"/>
          <w:sz w:val="28"/>
          <w:rtl w:val="true"/>
          <w:lang w:eastAsia="he-IL"/>
        </w:rPr>
        <w:t xml:space="preserve">מאסר על תנאי וקנס בסך </w:t>
      </w:r>
      <w:r>
        <w:rPr>
          <w:rFonts w:cs="FrankRuehl" w:ascii="FrankRuehl" w:hAnsi="FrankRuehl"/>
          <w:sz w:val="28"/>
          <w:lang w:eastAsia="he-IL"/>
        </w:rPr>
        <w:t>2,000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 ₪. </w:t>
      </w:r>
      <w:r>
        <w:rPr>
          <w:rFonts w:ascii="FrankRuehl" w:hAnsi="FrankRuehl"/>
          <w:sz w:val="28"/>
          <w:sz w:val="28"/>
          <w:rtl w:val="true"/>
          <w:lang w:eastAsia="he-IL"/>
        </w:rPr>
        <w:t xml:space="preserve">בית משפט העליון אומנם דחה את הערעור בנסיבות המיוחדות של </w:t>
      </w:r>
      <w:r>
        <w:rPr>
          <w:rFonts w:ascii="FrankRuehl" w:hAnsi="FrankRuehl"/>
          <w:sz w:val="28"/>
          <w:sz w:val="28"/>
          <w:rtl w:val="true"/>
          <w:lang w:eastAsia="he-IL"/>
        </w:rPr>
        <w:t xml:space="preserve">אותו </w:t>
      </w:r>
      <w:r>
        <w:rPr>
          <w:rFonts w:ascii="FrankRuehl" w:hAnsi="FrankRuehl"/>
          <w:sz w:val="28"/>
          <w:sz w:val="28"/>
          <w:rtl w:val="true"/>
          <w:lang w:eastAsia="he-IL"/>
        </w:rPr>
        <w:t xml:space="preserve">תיק </w:t>
      </w:r>
      <w:r>
        <w:rPr>
          <w:rFonts w:cs="FrankRuehl" w:ascii="FrankRuehl" w:hAnsi="FrankRuehl"/>
          <w:sz w:val="28"/>
          <w:rtl w:val="true"/>
          <w:lang w:eastAsia="he-IL"/>
        </w:rPr>
        <w:t>(</w:t>
      </w:r>
      <w:r>
        <w:rPr>
          <w:rFonts w:ascii="FrankRuehl" w:hAnsi="FrankRuehl"/>
          <w:sz w:val="28"/>
          <w:sz w:val="28"/>
          <w:rtl w:val="true"/>
          <w:lang w:eastAsia="he-IL"/>
        </w:rPr>
        <w:t>כאשר אחד משופטי ההרכב הגדיר זאת כ</w:t>
      </w:r>
      <w:r>
        <w:rPr>
          <w:rFonts w:cs="FrankRuehl" w:ascii="FrankRuehl" w:hAnsi="FrankRuehl"/>
          <w:sz w:val="28"/>
          <w:rtl w:val="true"/>
          <w:lang w:eastAsia="he-IL"/>
        </w:rPr>
        <w:t>: "</w:t>
      </w:r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המשיב נמלט לטעמי מן המאסר אך בעור שיניו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..."), </w:t>
      </w:r>
      <w:r>
        <w:rPr>
          <w:rFonts w:ascii="FrankRuehl" w:hAnsi="FrankRuehl"/>
          <w:sz w:val="28"/>
          <w:sz w:val="28"/>
          <w:rtl w:val="true"/>
          <w:lang w:eastAsia="he-IL"/>
        </w:rPr>
        <w:t>אולם קבע כדלקמן</w:t>
      </w:r>
      <w:r>
        <w:rPr>
          <w:rFonts w:cs="FrankRuehl" w:ascii="FrankRuehl" w:hAnsi="FrankRuehl"/>
          <w:sz w:val="28"/>
          <w:rtl w:val="true"/>
          <w:lang w:eastAsia="he-IL"/>
        </w:rPr>
        <w:t>:</w:t>
      </w:r>
    </w:p>
    <w:p>
      <w:pPr>
        <w:pStyle w:val="Ruller41"/>
        <w:spacing w:lineRule="auto" w:line="240"/>
        <w:ind w:start="1502" w:end="709"/>
        <w:jc w:val="both"/>
        <w:rPr/>
      </w:pPr>
      <w:r>
        <w:rPr>
          <w:rtl w:val="true"/>
        </w:rPr>
        <w:t>"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...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רכישה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הרסני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.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>, "</w:t>
      </w:r>
      <w:r>
        <w:rPr>
          <w:rtl w:val="true"/>
        </w:rPr>
        <w:t>התגלגלותם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ועוינים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בגורלם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יובילו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". </w:t>
      </w:r>
    </w:p>
    <w:p>
      <w:pPr>
        <w:pStyle w:val="Ruller41"/>
        <w:ind w:start="793" w:end="142"/>
        <w:jc w:val="both"/>
        <w:rPr/>
      </w:pPr>
      <w:r>
        <w:rPr>
          <w:rtl w:val="true"/>
        </w:rPr>
      </w:r>
    </w:p>
    <w:p>
      <w:pPr>
        <w:pStyle w:val="Ruller41"/>
        <w:ind w:start="793" w:end="142"/>
        <w:jc w:val="both"/>
        <w:rPr/>
      </w:pP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              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</w:p>
    <w:p>
      <w:pPr>
        <w:pStyle w:val="Ruller41"/>
        <w:ind w:start="793" w:end="142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9373/10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ותד נ</w:t>
      </w:r>
      <w:r>
        <w:rPr>
          <w:rFonts w:cs="Miriam" w:ascii="Miriam" w:hAnsi="Miriam"/>
          <w:spacing w:val="10"/>
          <w:rtl w:val="true"/>
        </w:rPr>
        <w:t xml:space="preserve">' </w:t>
      </w:r>
      <w:r>
        <w:rPr>
          <w:rFonts w:ascii="Miriam" w:hAnsi="Miriam" w:cs="Miriam"/>
          <w:spacing w:val="10"/>
          <w:rtl w:val="true"/>
        </w:rPr>
        <w:t>מדינת ישראל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14.9.2011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המערער הורשע על יסוד הודאתו בעבירה של החזקה ונשיאה של נשק באופן בו אקדח ומחסנית בה היו </w:t>
      </w:r>
      <w:r>
        <w:rPr>
          <w:rFonts w:cs="FrankRuehl" w:ascii="FrankRuehl" w:hAnsi="FrankRuehl"/>
          <w:spacing w:val="10"/>
          <w:sz w:val="28"/>
          <w:szCs w:val="28"/>
        </w:rPr>
        <w:t>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כדורים נמצאו מתחת למזרן בביתו 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63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כדורים נוספים נמצאו מוטמנים בחצר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 נידון בבית המשפט המחוזי 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50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בית משפט העליון הפחית את עונשו והעמידו על </w:t>
      </w:r>
      <w:r>
        <w:rPr>
          <w:rFonts w:cs="FrankRuehl" w:ascii="FrankRuehl" w:hAnsi="FrankRuehl"/>
          <w:spacing w:val="10"/>
          <w:sz w:val="28"/>
          <w:szCs w:val="28"/>
        </w:rPr>
        <w:t>30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4982/15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שחיטה נגד 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3.9.2015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נדון ענינו של נאשם שהורשע בנשיאה של אקדח לא תקין עם מחסנית ריקה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המחוזי הטיל עליו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במתחם שבין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העליון הפחית את העונש 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</w:rPr>
      </w:pPr>
      <w:r>
        <w:rPr>
          <w:rtl w:val="true"/>
        </w:rPr>
        <w:t>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חשוב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מחושבים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הכנס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הטעון</w:t>
      </w:r>
      <w:r>
        <w:rPr>
          <w:rFonts w:eastAsia="Arial" w:cs="Arial"/>
          <w:rtl w:val="true"/>
        </w:rPr>
        <w:t xml:space="preserve">  </w:t>
      </w:r>
      <w:r>
        <w:rPr>
          <w:rtl w:val="true"/>
        </w:rPr>
        <w:t>והנאשם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" w:cs="Arial"/>
          <w:rtl w:val="true"/>
        </w:rPr>
        <w:t xml:space="preserve">  </w:t>
      </w:r>
      <w:r>
        <w:rPr>
          <w:rtl w:val="true"/>
        </w:rPr>
        <w:t>בנשק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ובמחסניות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" w:cs="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מיותר לציין כפי שתואר לעיל בפסקי הדין של בית המשפט העליון כי בעבירות של החזקה ונשיאת נשק טמון פוטנציאל גדול מאוד לגרימת נזק משמעותי לחברה ולביטחונה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u w:val="single"/>
        </w:rPr>
      </w:pPr>
      <w:r>
        <w:rPr>
          <w:rtl w:val="true"/>
        </w:rPr>
        <w:t>בהתחשב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" w:cs="Arial"/>
          <w:rtl w:val="true"/>
        </w:rPr>
        <w:t xml:space="preserve"> </w:t>
      </w:r>
      <w:r>
        <w:rPr>
          <w:u w:val="single"/>
        </w:rPr>
        <w:t>12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" w:cs="Arial"/>
          <w:rtl w:val="true"/>
        </w:rPr>
        <w:t xml:space="preserve"> </w:t>
      </w:r>
      <w:r>
        <w:rPr>
          <w:u w:val="single"/>
        </w:rPr>
        <w:t>36</w:t>
      </w:r>
      <w:r>
        <w:rPr>
          <w:u w:val="single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המתאים</w:t>
      </w:r>
    </w:p>
    <w:p>
      <w:pPr>
        <w:pStyle w:val="3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נמצא בתחילתו של הליך טיפולי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נעלמה מעיניי עמדת שירות המבחן לפיה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נזקקות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טיפולית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לשתף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פעולה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לחרוג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ההולם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3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Fonts w:ascii="Arial" w:hAnsi="Arial" w:cs="Arial"/>
          <w:sz w:val="28"/>
          <w:sz w:val="28"/>
          <w:rtl w:val="true"/>
        </w:rPr>
        <w:t>איני סבור כי יש לאמץ במקרה זה את האמור בתסקירי שירות המבחן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כלל מושרש הוא כי אין חפיפה בין שיקוליו לבין שיקולי בית המשפט ואפנה בעניין זה לפסק דינה של הנשיאה חיות 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אמסלם נגד 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29.10.19</w:t>
      </w:r>
      <w:r>
        <w:rPr>
          <w:rtl w:val="true"/>
        </w:rPr>
        <w:t>):</w:t>
      </w:r>
    </w:p>
    <w:p>
      <w:pPr>
        <w:pStyle w:val="Ruller41"/>
        <w:spacing w:lineRule="auto" w:line="240"/>
        <w:ind w:start="1440" w:end="567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והאינטרסים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מאמצי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". </w:t>
      </w:r>
    </w:p>
    <w:p>
      <w:pPr>
        <w:pStyle w:val="3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לעניין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" w:cs="Arial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אזקוף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בפניי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בגילו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" w:cs="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אור</w:t>
      </w:r>
      <w:r>
        <w:rPr>
          <w:rtl w:val="true"/>
        </w:rPr>
        <w:t>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" w:cs="Arial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 </w:t>
      </w:r>
      <w:r>
        <w:rPr>
          <w:rtl w:val="true"/>
        </w:rPr>
        <w:t>וכי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שהחמרה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תביא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ותגרום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שעבריינים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פוטנציאלים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ישקלו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שייבחרו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הובלה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2"/>
        </w:rPr>
      </w:pPr>
      <w:r>
        <w:rPr>
          <w:rtl w:val="true"/>
        </w:rPr>
        <w:t>בטרם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אלרון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, </w:t>
      </w:r>
      <w:r>
        <w:rPr/>
        <w:t>4411/19</w:t>
      </w:r>
      <w:r>
        <w:rPr>
          <w:rtl w:val="true"/>
        </w:rPr>
        <w:t xml:space="preserve">, </w:t>
      </w:r>
      <w:r>
        <w:rPr/>
        <w:t>4418/19</w:t>
      </w:r>
      <w:r>
        <w:rPr>
          <w:rtl w:val="true"/>
        </w:rPr>
        <w:t xml:space="preserve">, </w:t>
      </w:r>
      <w:r>
        <w:rPr/>
        <w:t>4439/19</w:t>
      </w:r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מדינת ישראל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סובח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חווים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למרבה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נרגשת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ולהחמרה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" </w:t>
      </w:r>
      <w:r>
        <w:rPr>
          <w:rtl w:val="true"/>
        </w:rPr>
        <w:t>ובהמשך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 </w:t>
      </w:r>
      <w:r>
        <w:rPr>
          <w:rtl w:val="true"/>
        </w:rPr>
        <w:t>כב</w:t>
      </w:r>
      <w:r>
        <w:rPr>
          <w:rtl w:val="true"/>
        </w:rPr>
        <w:t xml:space="preserve">'  </w:t>
      </w:r>
      <w:r>
        <w:rPr>
          <w:rtl w:val="true"/>
        </w:rPr>
        <w:t>השופט</w:t>
      </w:r>
      <w:r>
        <w:rPr>
          <w:rFonts w:eastAsia="Arial" w:cs="Arial"/>
          <w:rtl w:val="true"/>
        </w:rPr>
        <w:t xml:space="preserve">  </w:t>
      </w:r>
      <w:r>
        <w:rPr>
          <w:rtl w:val="true"/>
        </w:rPr>
        <w:t>מזוז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Normal"/>
        <w:ind w:start="1440" w:end="567"/>
        <w:jc w:val="both"/>
        <w:rPr/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היא התשתית 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הגורם בלעדו איין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 (</w:t>
      </w:r>
      <w:r>
        <w:rPr>
          <w:rFonts w:cs="FrankRuehl" w:ascii="FrankRuehl" w:hAnsi="FrankRuehl"/>
          <w:spacing w:val="10"/>
          <w:sz w:val="28"/>
          <w:szCs w:val="28"/>
        </w:rPr>
        <w:t>causa sine qua non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למגוון רחב של עבירות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החל בעבירות איומים ושוד מזוין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המשך בעבירות גרימת חבלה חמורה וכלה בעבירות המתה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לעתים קרובות הנשק הבלתי חוקי נרכש מלכתחילה למטרות עבירה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ואף אם הנשק נרכש למטרות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הגנה עצמית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הזמינות של הנשק מעודדת את השימוש בו לביצוע עבירות שונות ולחרפת תוצאותיהן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firstLine="720" w:start="1440" w:end="567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ind w:start="1440" w:end="567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כן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המאבק בתופעות האלימות החמורות בחברה הישראלית בהן נעשה שימוש בנשק מחייב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מעבר למאמץ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לשים יד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כלי הנשק הבלתי חוקיים הרבים שבידי הציבור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גם ענישה מחמירה ומרתיעה בעבירות נשק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לרבות על עצם החזקה או רכישה שלא כדין של נשק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firstLine="720" w:start="1440" w:end="567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ind w:start="1440" w:end="567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בבחינת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ייבוש הביצה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המשמשת ערס לגידולן של תופעות אלה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מהלך כזה מחייב הירתמות גם של בתי המשפט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ידי ענישה מחמירה ומרתיעה לעבירות נשק בלתי חוקי באשר הן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וכל שכן מקום שנעשה בנשק כזה שימוש בביצוע עבירות אלימות לסוגיהן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".</w:t>
      </w:r>
    </w:p>
    <w:p>
      <w:pPr>
        <w:pStyle w:val="Normal"/>
        <w:ind w:firstLine="720" w:start="1440" w:end="567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לקחתי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" w:cs="Arial"/>
          <w:rtl w:val="true"/>
        </w:rPr>
        <w:t xml:space="preserve"> </w:t>
      </w:r>
      <w:r>
        <w:rPr/>
        <w:t>6.2.2019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עצור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firstLine="360" w:start="360" w:end="0"/>
        <w:contextualSpacing/>
        <w:jc w:val="both"/>
        <w:rPr>
          <w:rFonts w:cs="Miriam"/>
        </w:rPr>
      </w:pPr>
      <w:r>
        <w:rPr>
          <w:rFonts w:cs="Miriam"/>
          <w:rtl w:val="true"/>
        </w:rPr>
        <w:t>סיכום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לאור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2"/>
        <w:numPr>
          <w:ilvl w:val="0"/>
          <w:numId w:val="2"/>
        </w:numPr>
        <w:spacing w:lineRule="auto" w:line="360"/>
        <w:ind w:hanging="360" w:start="78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u w:val="single"/>
        </w:rPr>
        <w:t>15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בניכוי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מעצרו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25.12.2018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6.2.2019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2"/>
        <w:numPr>
          <w:ilvl w:val="0"/>
          <w:numId w:val="2"/>
        </w:numPr>
        <w:spacing w:lineRule="auto" w:line="360"/>
        <w:ind w:hanging="360" w:start="78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u w:val="single"/>
        </w:rPr>
        <w:t>10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cs="FrankRuehl" w:ascii="Arial" w:hAnsi="Arial"/>
          <w:szCs w:val="28"/>
          <w:rtl w:val="true"/>
        </w:rPr>
        <w:t xml:space="preserve">, 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יישא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יעבור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שחרורו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ממאסר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לאחריה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2"/>
        <w:spacing w:lineRule="auto" w:line="360"/>
        <w:ind w:start="78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ListParagraph"/>
        <w:spacing w:lineRule="auto" w:line="360"/>
        <w:ind w:start="78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הנאשם יתייצב למאסרו בבית סוהר ימ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 xml:space="preserve">ר קישון ביום </w:t>
      </w:r>
      <w:r>
        <w:rPr>
          <w:rFonts w:cs="FrankRuehl" w:ascii="FrankRuehl" w:hAnsi="FrankRuehl"/>
          <w:sz w:val="28"/>
        </w:rPr>
        <w:t>22.12.19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עד השעה </w:t>
      </w:r>
      <w:r>
        <w:rPr>
          <w:rFonts w:cs="FrankRuehl" w:ascii="FrankRuehl" w:hAnsi="FrankRuehl"/>
          <w:sz w:val="28"/>
        </w:rPr>
        <w:t>10:00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או על פי החלטת שב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ס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כשברשותו תעודת זהות או דרכון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start="78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על הנאשם לתאם את הכניסה למאסר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כולל האפשרות למיון מוקדם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עם ענף אבחון ומיון של שב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ס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טלפונים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cs="FrankRuehl" w:ascii="FrankRuehl" w:hAnsi="FrankRuehl"/>
          <w:sz w:val="28"/>
        </w:rPr>
        <w:t>08-9787377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08-9787336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start="780"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ListParagraph"/>
        <w:spacing w:lineRule="auto" w:line="360"/>
        <w:ind w:start="780" w:end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 w:val="28"/>
          <w:rtl w:val="true"/>
        </w:rPr>
        <w:t>בהתחשב בתקופת המאסר ובגילו של הנאשם לא מצאתי לנכון להטיל על הנאשם קנס</w:t>
      </w:r>
      <w:r>
        <w:rPr>
          <w:rFonts w:cs="Times New Roman" w:ascii="Times New Roman" w:hAnsi="Times New Roman"/>
          <w:sz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sz w:val="28"/>
        </w:rPr>
      </w:pPr>
      <w:r>
        <w:rPr>
          <w:rFonts w:cs="David" w:ascii="David" w:hAnsi="David"/>
          <w:sz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נוכח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מליץ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eastAsia="FrankRuehl" w:cs="FrankRuehl" w:ascii="FrankRuehl" w:hAnsi="FrankRuehl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המזכירות תשלח העתק מגזר הדין לשירות המבחן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זכות ערעור לבית המשפט העליון תוך </w:t>
      </w:r>
      <w:r>
        <w:rPr>
          <w:rFonts w:cs="FrankRuehl" w:ascii="FrankRuehl" w:hAnsi="FrankRuehl"/>
          <w:sz w:val="28"/>
          <w:szCs w:val="28"/>
          <w:u w:val="single"/>
        </w:rPr>
        <w:t>45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יום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3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חשוון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גימפל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הסנגור            </w:t>
      </w:r>
      <w:bookmarkEnd w:id="13"/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בויראת והנאשם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17860-01-19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תאופיק צביחאת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2">
    <w:name w:val="WW8Num1z2"/>
    <w:qFormat/>
    <w:rPr>
      <w:rFonts w:ascii="Arial" w:hAnsi="Arial" w:eastAsia="Times New Roman" w:cs="FrankRueh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Arial" w:hAnsi="Arial" w:cs="FrankRuehl"/>
      <w:szCs w:val="28"/>
    </w:rPr>
  </w:style>
  <w:style w:type="paragraph" w:styleId="Ruller41">
    <w:name w:val="Ruller4"/>
    <w:basedOn w:val="Normal"/>
    <w:qFormat/>
    <w:pPr>
      <w:overflowPunct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2">
    <w:name w:val="פיסקת רשימה2"/>
    <w:basedOn w:val="Normal"/>
    <w:qFormat/>
    <w:pPr>
      <w:spacing w:before="0" w:after="0"/>
      <w:ind w:hanging="0" w:start="720" w:end="0"/>
      <w:contextualSpacing/>
    </w:pPr>
    <w:rPr/>
  </w:style>
  <w:style w:type="paragraph" w:styleId="3">
    <w:name w:val="פיסקת רשימה3"/>
    <w:basedOn w:val="Normal"/>
    <w:qFormat/>
    <w:pPr>
      <w:spacing w:before="0" w:after="0"/>
      <w:ind w:hanging="0" w:start="720" w:end="0"/>
      <w:contextualSpacing/>
    </w:pPr>
    <w:rPr/>
  </w:style>
  <w:style w:type="paragraph" w:styleId="ruller411">
    <w:name w:val="ruller41"/>
    <w:basedOn w:val="Normal"/>
    <w:qFormat/>
    <w:pPr>
      <w:bidi w:val="0"/>
      <w:spacing w:before="0" w:after="15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g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a.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144.a.;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b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case/22006503" TargetMode="External"/><Relationship Id="rId15" Type="http://schemas.openxmlformats.org/officeDocument/2006/relationships/hyperlink" Target="http://www.nevo.co.il/case/25612982" TargetMode="External"/><Relationship Id="rId16" Type="http://schemas.openxmlformats.org/officeDocument/2006/relationships/hyperlink" Target="http://www.nevo.co.il/case/6000182" TargetMode="External"/><Relationship Id="rId17" Type="http://schemas.openxmlformats.org/officeDocument/2006/relationships/hyperlink" Target="http://www.nevo.co.il/case/21474168" TargetMode="External"/><Relationship Id="rId18" Type="http://schemas.openxmlformats.org/officeDocument/2006/relationships/hyperlink" Target="http://www.nevo.co.il/case/23509035" TargetMode="External"/><Relationship Id="rId19" Type="http://schemas.openxmlformats.org/officeDocument/2006/relationships/hyperlink" Target="http://www.nevo.co.il/case/5878682" TargetMode="External"/><Relationship Id="rId20" Type="http://schemas.openxmlformats.org/officeDocument/2006/relationships/hyperlink" Target="http://www.nevo.co.il/case/5859902" TargetMode="External"/><Relationship Id="rId21" Type="http://schemas.openxmlformats.org/officeDocument/2006/relationships/hyperlink" Target="http://www.nevo.co.il/case/7791493" TargetMode="External"/><Relationship Id="rId22" Type="http://schemas.openxmlformats.org/officeDocument/2006/relationships/hyperlink" Target="http://www.nevo.co.il/case/6151556" TargetMode="External"/><Relationship Id="rId23" Type="http://schemas.openxmlformats.org/officeDocument/2006/relationships/hyperlink" Target="http://www.nevo.co.il/case/20446658" TargetMode="External"/><Relationship Id="rId24" Type="http://schemas.openxmlformats.org/officeDocument/2006/relationships/hyperlink" Target="http://www.nevo.co.il/law/70301/40i" TargetMode="External"/><Relationship Id="rId25" Type="http://schemas.openxmlformats.org/officeDocument/2006/relationships/hyperlink" Target="http://www.nevo.co.il/case/25438016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nevo.co.il/law/70301/40g" TargetMode="External"/><Relationship Id="rId28" Type="http://schemas.openxmlformats.org/officeDocument/2006/relationships/hyperlink" Target="http://www.nevo.co.il/case/25824863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2022-08-31T13:52:00Z</dcterms:created>
  <dc:creator> </dc:creator>
  <dc:description/>
  <cp:keywords/>
  <dc:language>en-IL</dc:language>
  <cp:lastModifiedBy>h1</cp:lastModifiedBy>
  <dcterms:modified xsi:type="dcterms:W3CDTF">2022-08-31T13:52:00Z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תאופיק צביחאת</vt:lpwstr>
  </property>
  <property fmtid="{D5CDD505-2E9C-101B-9397-08002B2CF9AE}" pid="4" name="CASESLISTTMP1">
    <vt:lpwstr>22006503;6000182;21474168;23509035;5878682;5859902;7791493;6151556;20446658;25438016;25824863</vt:lpwstr>
  </property>
  <property fmtid="{D5CDD505-2E9C-101B-9397-08002B2CF9AE}" pid="5" name="CITY">
    <vt:lpwstr>חי'</vt:lpwstr>
  </property>
  <property fmtid="{D5CDD505-2E9C-101B-9397-08002B2CF9AE}" pid="6" name="DATE">
    <vt:lpwstr>20191117</vt:lpwstr>
  </property>
  <property fmtid="{D5CDD505-2E9C-101B-9397-08002B2CF9AE}" pid="7" name="ISABSTRACT">
    <vt:lpwstr>Y</vt:lpwstr>
  </property>
  <property fmtid="{D5CDD505-2E9C-101B-9397-08002B2CF9AE}" pid="8" name="JUDGE">
    <vt:lpwstr>אברהם אליקים</vt:lpwstr>
  </property>
  <property fmtid="{D5CDD505-2E9C-101B-9397-08002B2CF9AE}" pid="9" name="LAWLISTTMP1">
    <vt:lpwstr>70301/144.a:2;144.b:2;040b;040i;40ja;040g</vt:lpwstr>
  </property>
  <property fmtid="{D5CDD505-2E9C-101B-9397-08002B2CF9AE}" pid="10" name="NEWPARTA">
    <vt:lpwstr>17860</vt:lpwstr>
  </property>
  <property fmtid="{D5CDD505-2E9C-101B-9397-08002B2CF9AE}" pid="11" name="NEWPARTB">
    <vt:lpwstr>01</vt:lpwstr>
  </property>
  <property fmtid="{D5CDD505-2E9C-101B-9397-08002B2CF9AE}" pid="12" name="NEWPARTC">
    <vt:lpwstr>19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390020191117</vt:lpwstr>
  </property>
  <property fmtid="{D5CDD505-2E9C-101B-9397-08002B2CF9AE}" pid="17" name="TYPE_N_DATE">
    <vt:lpwstr>39020191117</vt:lpwstr>
  </property>
  <property fmtid="{D5CDD505-2E9C-101B-9397-08002B2CF9AE}" pid="18" name="WORDNUMPAGES">
    <vt:lpwstr>10</vt:lpwstr>
  </property>
</Properties>
</file>