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17961-08-10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פברואר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7589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דיאנה סלע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סמי אזולאי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inks_Start"/>
      <w:bookmarkEnd w:id="2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הליכים שלפני משפ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3" w:name="LawTable"/>
      <w:bookmarkStart w:id="4" w:name="Links_End"/>
      <w:bookmarkStart w:id="5" w:name="LawTable"/>
      <w:bookmarkStart w:id="6" w:name="Links_End"/>
      <w:bookmarkEnd w:id="5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30"/>
          <w:szCs w:val="30"/>
        </w:rPr>
      </w:pPr>
      <w:r>
        <w:rPr>
          <w:rFonts w:cs="FrankRuehl" w:ascii="FrankRuehl" w:hAnsi="FrankRuehl"/>
          <w:color w:val="0000FF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12"/>
          <w:szCs w:val="12"/>
        </w:rPr>
      </w:pPr>
      <w:r>
        <w:rPr>
          <w:rFonts w:cs="FrankRuehl" w:ascii="Arial" w:hAnsi="Arial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1" w:name="ABSTRACT_END"/>
      <w:bookmarkEnd w:id="11"/>
      <w:r>
        <w:rPr>
          <w:rtl w:val="true"/>
        </w:rPr>
        <w:t xml:space="preserve">;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יצוא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המפורטות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'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6.35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הנשק</w:t>
      </w:r>
      <w:r>
        <w:rPr>
          <w:rtl w:val="true"/>
        </w:rPr>
        <w:t xml:space="preserve">).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הנרי</w:t>
      </w:r>
      <w:r>
        <w:rPr>
          <w:rtl w:val="true"/>
        </w:rPr>
        <w:t xml:space="preserve">),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'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טרומפלדור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קנבוס</w:t>
      </w:r>
      <w:r>
        <w:rPr>
          <w:rtl w:val="true"/>
        </w:rPr>
        <w:t xml:space="preserve">)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15.05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27/7/10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T-MAX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24-654-76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הקטנוע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אלוק</w:t>
      </w:r>
      <w:r>
        <w:rPr>
          <w:rtl w:val="true"/>
        </w:rPr>
        <w:t xml:space="preserve">)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20/7/10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  <w:r>
        <w:rPr>
          <w:rtl w:val="true"/>
        </w:rPr>
        <w:t>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29/7/10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,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בתקיפות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ומשנת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 xml:space="preserve">'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hyperlink r:id="rId21">
        <w:r>
          <w:rPr>
            <w:rStyle w:val="Hyperlink"/>
            <w:color w:val="0000FF"/>
            <w:u w:val="single"/>
          </w:rPr>
          <w:t>1205/08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לידתן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בנותיהן</w:t>
      </w:r>
      <w:r>
        <w:rPr>
          <w:rtl w:val="true"/>
        </w:rPr>
        <w:t xml:space="preserve">, </w:t>
      </w:r>
      <w:r>
        <w:rPr>
          <w:rtl w:val="true"/>
        </w:rPr>
        <w:t>מחלותיהן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ישקר</w:t>
      </w:r>
      <w:r>
        <w:rPr>
          <w:rtl w:val="true"/>
        </w:rPr>
        <w:t xml:space="preserve">",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אביהן</w:t>
      </w:r>
      <w:r>
        <w:rPr>
          <w:rtl w:val="true"/>
        </w:rPr>
        <w:t xml:space="preserve">,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זיו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17917-08-10</w:t>
        </w:r>
      </w:hyperlink>
      <w:r>
        <w:rPr>
          <w:rtl w:val="true"/>
        </w:rPr>
        <w:t xml:space="preserve">),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בקמפינג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hanging="720" w:start="720"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לאלוק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</w:t>
      </w:r>
      <w:r>
        <w:rPr>
          <w:rtl w:val="true"/>
        </w:rPr>
        <w:t xml:space="preserve">.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ולשכמותו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וממבצעיהן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09</w:t>
      </w:r>
      <w:r>
        <w:rPr>
          <w:rtl w:val="true"/>
        </w:rPr>
        <w:t xml:space="preserve">',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מפואר</w:t>
      </w:r>
      <w:r>
        <w:rPr>
          <w:rtl w:val="true"/>
        </w:rPr>
        <w:t xml:space="preserve">,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ובמחלותיהן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06</w:t>
      </w:r>
      <w:r>
        <w:rPr>
          <w:rtl w:val="true"/>
        </w:rPr>
        <w:t xml:space="preserve">'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'). </w:t>
      </w:r>
    </w:p>
    <w:p>
      <w:pPr>
        <w:pStyle w:val="Normal"/>
        <w:ind w:start="720" w:end="0"/>
        <w:jc w:val="both"/>
        <w:rPr>
          <w:highlight w:val="yellow"/>
          <w:u w:val="single"/>
        </w:rPr>
      </w:pPr>
      <w:r>
        <w:rPr>
          <w:highlight w:val="yellow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מניעה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tl w:val="true"/>
        </w:rPr>
        <w:t xml:space="preserve">, </w:t>
      </w:r>
      <w:r>
        <w:rPr>
          <w:rtl w:val="true"/>
        </w:rPr>
        <w:t>ולאזן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 (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tl w:val="true"/>
        </w:rPr>
        <w:t xml:space="preserve">, </w:t>
      </w:r>
      <w:r>
        <w:rPr>
          <w:rtl w:val="true"/>
        </w:rPr>
        <w:t>ומהצורך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לנדרש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Miriam"/>
          <w:rtl w:val="true"/>
        </w:rPr>
        <w:t>. 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5066/98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ניעמן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דחלה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ואח</w:t>
      </w:r>
      <w:r>
        <w:rPr>
          <w:rFonts w:cs="Miriam"/>
          <w:u w:val="single"/>
          <w:rtl w:val="true"/>
        </w:rPr>
        <w:t>'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תק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99</w:t>
      </w:r>
      <w:r>
        <w:rPr>
          <w:rFonts w:cs="Miriam"/>
          <w:rtl w:val="true"/>
        </w:rPr>
        <w:t>(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), </w:t>
      </w:r>
      <w:r>
        <w:rPr>
          <w:rFonts w:cs="Miriam"/>
        </w:rPr>
        <w:t>1574</w:t>
      </w:r>
      <w:r>
        <w:rPr>
          <w:rFonts w:cs="Miriam"/>
          <w:rtl w:val="true"/>
        </w:rPr>
        <w:t>)</w:t>
      </w:r>
      <w:r>
        <w:rPr>
          <w:rFonts w:cs="Miriam"/>
          <w:spacing w:val="10"/>
          <w:u w:val="single"/>
          <w:rtl w:val="true"/>
        </w:rPr>
        <w:t>ו</w:t>
      </w:r>
      <w:r>
        <w:rPr>
          <w:rFonts w:cs="Miriam"/>
          <w:sz w:val="22"/>
          <w:szCs w:val="22"/>
          <w:rtl w:val="true"/>
        </w:rPr>
        <w:t>".</w:t>
      </w:r>
      <w:r>
        <w:rPr>
          <w:sz w:val="26"/>
          <w:szCs w:val="26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29/3/04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חוקית</w:t>
      </w:r>
      <w:r>
        <w:rPr>
          <w:rFonts w:cs="Miriam"/>
          <w:rtl w:val="true"/>
        </w:rPr>
        <w:t>,</w:t>
      </w:r>
      <w:r>
        <w:rPr>
          <w:rFonts w:cs="Miriam"/>
          <w:rtl w:val="true"/>
        </w:rPr>
        <w:t xml:space="preserve"> 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הדאבה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גוברת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4034/05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פופוטקין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2006</w:t>
      </w:r>
      <w:r>
        <w:rPr>
          <w:rFonts w:cs="Miriam"/>
          <w:rtl w:val="true"/>
        </w:rPr>
        <w:t xml:space="preserve">); ; </w:t>
      </w:r>
      <w:hyperlink r:id="rId28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431/05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ידגרוב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</w:t>
      </w:r>
      <w:r>
        <w:rPr>
          <w:rFonts w:cs="Miriam"/>
          <w:rtl w:val="true"/>
        </w:rPr>
        <w:t xml:space="preserve"> 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2005</w:t>
      </w:r>
      <w:r>
        <w:rPr>
          <w:rFonts w:cs="Miriam"/>
          <w:rtl w:val="true"/>
        </w:rPr>
        <w:t xml:space="preserve">); </w:t>
      </w:r>
      <w:hyperlink r:id="rId29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11448/03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גרבאן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2004</w:t>
      </w:r>
      <w:r>
        <w:rPr>
          <w:rFonts w:cs="Miriam"/>
          <w:rtl w:val="true"/>
        </w:rPr>
        <w:t xml:space="preserve">); </w:t>
      </w:r>
      <w:hyperlink r:id="rId30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5318/03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2004</w:t>
      </w:r>
      <w:r>
        <w:rPr>
          <w:rFonts w:cs="Miriam"/>
          <w:rtl w:val="true"/>
        </w:rPr>
        <w:t>))</w:t>
      </w:r>
      <w:r>
        <w:rPr>
          <w:rtl w:val="true"/>
        </w:rPr>
        <w:t>"</w:t>
      </w:r>
      <w:r>
        <w:rPr>
          <w:sz w:val="22"/>
          <w:szCs w:val="22"/>
          <w:rtl w:val="true"/>
        </w:rPr>
        <w:t xml:space="preserve">.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9.12.09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</w:rPr>
          <w:t>9543/93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19.1.10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; 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18.11.07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rFonts w:cs="Miriam"/>
        </w:rPr>
      </w:pPr>
      <w:r>
        <w:rPr>
          <w:b/>
          <w:bCs/>
          <w:rtl w:val="true"/>
        </w:rPr>
        <w:tab/>
        <w:t>"</w:t>
      </w:r>
      <w:r>
        <w:rPr>
          <w:rFonts w:cs="Miriam"/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והולכת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כמלחמת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בעמלק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פה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ומצפה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שיגזרו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ישתלבו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להדברת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הנגע</w:t>
      </w:r>
      <w:r>
        <w:rPr>
          <w:rFonts w:cs="Miriam"/>
          <w:rtl w:val="true"/>
        </w:rPr>
        <w:t xml:space="preserve">. </w:t>
      </w:r>
    </w:p>
    <w:p>
      <w:pPr>
        <w:pStyle w:val="Normal"/>
        <w:ind w:hanging="1440"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למחזיקי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קרי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למשולבים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בהכרת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מייחסים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להפצת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מלשלוח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ההפצה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חמורים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למשל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בעיקר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ובצורכי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הצפת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ומתרחב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להיבלם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ומשמעותיים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מפליגה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יטופל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Miriam"/>
          <w:rtl w:val="true"/>
        </w:rPr>
        <w:t xml:space="preserve">. </w:t>
      </w:r>
    </w:p>
    <w:p>
      <w:pPr>
        <w:pStyle w:val="Normal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...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ההלכה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נסוגים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... 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בצרכני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וצרכנים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גרירתם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Times New Roman"/>
        </w:rPr>
      </w:pP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מעיסקאות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הפרוטה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בכיסם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פושטים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שודדים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פורצים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לבתיהם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תוקפים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לרכישתו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כמובן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במניין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tl w:val="true"/>
        </w:rPr>
        <w:t>". (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6029/03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גולן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שמאי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734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738-739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;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4998/95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קרדוסו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769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tl w:val="true"/>
        </w:rPr>
        <w:t xml:space="preserve">,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7</w:t>
      </w:r>
      <w:r>
        <w:rPr>
          <w:rtl w:val="true"/>
        </w:rPr>
        <w:t>.</w:t>
        <w:tab/>
      </w:r>
      <w:r>
        <w:rPr>
          <w:rStyle w:val="normal-h"/>
          <w:rtl w:val="true"/>
        </w:rPr>
        <w:t>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זאת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אינדיבידואלית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מצווה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לשקול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בנוסף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ותוצאותיה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הנוגעים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עברו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לקיחת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חרטתו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וחינוך</w:t>
      </w:r>
      <w:r>
        <w:rPr>
          <w:rStyle w:val="normal-h"/>
          <w:rtl w:val="true"/>
        </w:rPr>
        <w:t>. (</w:t>
      </w:r>
      <w:hyperlink r:id="rId36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5106/99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אבו נג</w:t>
        </w:r>
        <w:r>
          <w:rPr>
            <w:rStyle w:val="Hyperlink"/>
            <w:rFonts w:cs="Times New Roman"/>
            <w:rtl w:val="true"/>
          </w:rPr>
          <w:t>'</w:t>
        </w:r>
        <w:r>
          <w:rPr>
            <w:rStyle w:val="Hyperlink"/>
            <w:rFonts w:cs="Times New Roman"/>
            <w:rtl w:val="true"/>
          </w:rPr>
          <w:t>ימה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נד</w:t>
        </w:r>
      </w:hyperlink>
      <w:r>
        <w:rPr>
          <w:rStyle w:val="normal-h"/>
          <w:rtl w:val="true"/>
        </w:rPr>
        <w:t>(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) </w:t>
      </w:r>
      <w:r>
        <w:rPr>
          <w:rStyle w:val="normal-h"/>
        </w:rPr>
        <w:t>350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354</w:t>
      </w:r>
      <w:r>
        <w:rPr>
          <w:rStyle w:val="normal-h"/>
          <w:rtl w:val="true"/>
        </w:rPr>
        <w:t xml:space="preserve">; </w:t>
      </w:r>
      <w:r>
        <w:rPr>
          <w:rStyle w:val="normal-h"/>
          <w:color w:val="000000"/>
          <w:rtl w:val="true"/>
        </w:rPr>
        <w:t>ע</w:t>
      </w:r>
      <w:r>
        <w:rPr>
          <w:rStyle w:val="normal-h"/>
          <w:color w:val="000000"/>
          <w:rtl w:val="true"/>
        </w:rPr>
        <w:t>"</w:t>
      </w:r>
      <w:hyperlink r:id="rId37"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4980/01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פלוני ואח</w:t>
        </w:r>
        <w:r>
          <w:rPr>
            <w:rStyle w:val="Hyperlink"/>
            <w:rFonts w:cs="Times New Roman"/>
            <w:rtl w:val="true"/>
          </w:rPr>
          <w:t xml:space="preserve">',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נו</w:t>
        </w:r>
      </w:hyperlink>
      <w:r>
        <w:rPr>
          <w:rStyle w:val="normal-h"/>
          <w:rtl w:val="true"/>
        </w:rPr>
        <w:t>(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), </w:t>
      </w:r>
      <w:r>
        <w:rPr>
          <w:rStyle w:val="normal-h"/>
        </w:rPr>
        <w:t>594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601</w:t>
      </w:r>
      <w:r>
        <w:rPr>
          <w:rStyle w:val="normal-h"/>
          <w:rtl w:val="true"/>
        </w:rPr>
        <w:t>).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נעוריו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התפרצויות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1205/08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  </w:t>
      </w:r>
    </w:p>
    <w:p>
      <w:pPr>
        <w:pStyle w:val="Normal"/>
        <w:ind w:hanging="720" w:start="720" w:end="0"/>
        <w:jc w:val="both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עקרון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tl w:val="true"/>
        </w:rPr>
        <w:t xml:space="preserve">הנאשם ביקש לראות בעונשו של הנרי – מאסר שירוצה בעבודות שירות ומאסר על תנאי </w:t>
      </w:r>
      <w:r>
        <w:rPr>
          <w:rtl w:val="true"/>
        </w:rPr>
        <w:t xml:space="preserve">- </w:t>
      </w:r>
      <w:r>
        <w:rPr>
          <w:rtl w:val="true"/>
        </w:rPr>
        <w:t>נקודת עיגון לצורך הדיון בענישתו</w:t>
      </w:r>
      <w:r>
        <w:rPr>
          <w:rtl w:val="true"/>
        </w:rPr>
        <w:t xml:space="preserve">, </w:t>
      </w:r>
      <w:r>
        <w:rPr>
          <w:rtl w:val="true"/>
        </w:rPr>
        <w:t>ואילו המאשימה ביקשה להבחין בין עניינם של השניים</w:t>
      </w:r>
      <w:r>
        <w:rPr>
          <w:rtl w:val="true"/>
        </w:rPr>
        <w:t xml:space="preserve">, </w:t>
      </w:r>
      <w:r>
        <w:rPr>
          <w:rtl w:val="true"/>
        </w:rPr>
        <w:t>בציינה את נסיבותיו האישיות של הנרי</w:t>
      </w:r>
      <w:r>
        <w:rPr>
          <w:rtl w:val="true"/>
        </w:rPr>
        <w:t xml:space="preserve">. </w:t>
      </w:r>
      <w:r>
        <w:rPr>
          <w:rtl w:val="true"/>
        </w:rPr>
        <w:t>אכן העקרון של אחידות הענישה הנובע מעקרון שוויון הנאשמים בפני החוק הוא כלל יסוד בתורת הענישה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עסקינן במצבים דומים מבחינת אופי העבירות ונסיבותיהם האישיות של הנאשמים</w:t>
      </w:r>
      <w:r>
        <w:rPr>
          <w:rtl w:val="true"/>
        </w:rPr>
        <w:t>. (</w:t>
      </w:r>
      <w:hyperlink r:id="rId39">
        <w:r>
          <w:rPr>
            <w:rStyle w:val="Hyperlink"/>
            <w:b/>
            <w:b/>
            <w:rtl w:val="true"/>
          </w:rPr>
          <w:t>ע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 xml:space="preserve">פ  </w:t>
        </w:r>
        <w:r>
          <w:rPr>
            <w:rStyle w:val="Hyperlink"/>
            <w:b/>
          </w:rPr>
          <w:t>1552/08</w:t>
        </w:r>
      </w:hyperlink>
      <w:r>
        <w:rPr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פרטוש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29/10/08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דנציגר</w:t>
      </w:r>
      <w:r>
        <w:rPr>
          <w:rFonts w:cs="David"/>
          <w:sz w:val="24"/>
          <w:szCs w:val="24"/>
          <w:rtl w:val="true"/>
        </w:rPr>
        <w:t xml:space="preserve">; </w:t>
      </w:r>
      <w:hyperlink r:id="rId40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9792/06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חמוד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1/4/07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פרוקצ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יה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Normal"/>
        <w:ind w:start="720"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בקבלת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גנובים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שנותיו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יחד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זאת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להתעלם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הנרי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מתכוונת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לערער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וענישתו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תושפע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u w:val="single"/>
          <w:rtl w:val="true"/>
        </w:rPr>
        <w:t xml:space="preserve">. 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הפעלתו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תנאי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bookmarkStart w:id="12" w:name="casename_body"/>
        <w:r>
          <w:rPr>
            <w:rStyle w:val="Hyperlink"/>
            <w:b/>
            <w:b/>
            <w:rtl w:val="true"/>
          </w:rPr>
          <w:t>ע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</w:rPr>
          <w:t>3869/09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סלימן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</w:t>
      </w:r>
      <w:r>
        <w:rPr>
          <w:bCs/>
          <w:rtl w:val="true"/>
        </w:rPr>
        <w:t>"</w:t>
      </w:r>
      <w:r>
        <w:rPr>
          <w:bCs/>
          <w:rtl w:val="true"/>
        </w:rPr>
        <w:t>י</w:t>
      </w:r>
      <w:r>
        <w:rPr>
          <w:bCs/>
          <w:rtl w:val="true"/>
        </w:rPr>
        <w:t xml:space="preserve">,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פורסם</w:t>
      </w:r>
      <w:r>
        <w:rPr>
          <w:b/>
          <w:rtl w:val="true"/>
        </w:rPr>
        <w:t>,</w:t>
      </w:r>
      <w:r>
        <w:rPr>
          <w:bCs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ביום</w:t>
      </w:r>
      <w:bookmarkEnd w:id="12"/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28/12/09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ג</w:t>
      </w:r>
      <w:r>
        <w:rPr>
          <w:b/>
          <w:rtl w:val="true"/>
        </w:rPr>
        <w:t>'</w:t>
      </w:r>
      <w:r>
        <w:rPr>
          <w:b/>
          <w:b/>
          <w:rtl w:val="true"/>
        </w:rPr>
        <w:t>ובראן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אמר</w:t>
      </w:r>
      <w:r>
        <w:rPr>
          <w:rFonts w:cs="Times New Roman"/>
          <w:b/>
          <w:b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b/>
          <w:b/>
          <w:bCs/>
          <w:u w:val="single"/>
          <w:rtl w:val="true"/>
        </w:rPr>
        <w:t>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תנאי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מופעל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ירוצה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באורח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מצטבר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שגוזר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(( </w:t>
      </w:r>
      <w:r>
        <w:rPr>
          <w:rFonts w:cs="Miriam"/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>ס</w:t>
      </w:r>
      <w:r>
        <w:rPr>
          <w:rFonts w:cs="Miriam"/>
          <w:rtl w:val="true"/>
        </w:rPr>
        <w:t xml:space="preserve">.) 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58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42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יעקב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Fonts w:cs="Miriam"/>
            <w:color w:val="0000FF"/>
            <w:u w:val="single"/>
            <w:rtl w:val="true"/>
          </w:rPr>
          <w:t>קדמי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בפלילים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1704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2009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המובאות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שם</w:t>
      </w:r>
      <w:r>
        <w:rPr>
          <w:rFonts w:cs="Miriam"/>
          <w:rtl w:val="true"/>
        </w:rPr>
        <w:t>).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ושהומר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Miriam"/>
          <w:rtl w:val="true"/>
        </w:rPr>
        <w:t>". "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להדגיש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המדגישה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44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4517/04</w:t>
        </w:r>
        <w:r>
          <w:rPr>
            <w:rStyle w:val="Hyperlink"/>
            <w:rFonts w:cs="Miriam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מסראווה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</w:t>
        </w:r>
        <w:r>
          <w:rPr>
            <w:rStyle w:val="Hyperlink"/>
            <w:rFonts w:cs="Miriam"/>
            <w:rtl w:val="true"/>
          </w:rPr>
          <w:t xml:space="preserve">' </w:t>
        </w:r>
        <w:r>
          <w:rPr>
            <w:rStyle w:val="Hyperlink"/>
            <w:rFonts w:cs="Miriam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ישראל</w:t>
        </w:r>
        <w:r>
          <w:rPr>
            <w:rStyle w:val="Hyperlink"/>
            <w:rFonts w:cs="Miriam"/>
            <w:rtl w:val="true"/>
          </w:rPr>
          <w:t xml:space="preserve">, 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נט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6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119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134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2005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1872/98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3.6.1999</w:t>
      </w:r>
      <w:r>
        <w:rPr>
          <w:rFonts w:cs="Miriam"/>
          <w:rtl w:val="true"/>
        </w:rPr>
        <w:t>))...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  <w:tab/>
      </w:r>
    </w:p>
    <w:p>
      <w:pPr>
        <w:pStyle w:val="Ruller4"/>
        <w:ind w:start="1440"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בנסיבות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מיוחדות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רשאי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לקבוע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המאסר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המותנה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שהופעל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ירוצה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בחופף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לעונש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המאסר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שנגזר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בגין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הנוספת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דורש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תקופות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המאסר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יחפפו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קיימים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טעמים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שיירשמו</w:t>
      </w:r>
      <w:r>
        <w:rPr>
          <w:rFonts w:cs="Miriam"/>
          <w:sz w:val="24"/>
          <w:szCs w:val="24"/>
          <w:rtl w:val="true"/>
        </w:rPr>
        <w:t>". "</w:t>
      </w:r>
      <w:r>
        <w:rPr>
          <w:rFonts w:cs="Miriam"/>
          <w:sz w:val="24"/>
          <w:sz w:val="24"/>
          <w:szCs w:val="24"/>
          <w:rtl w:val="true"/>
        </w:rPr>
        <w:t>דרישת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טעמים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שיירשמו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מצמצמת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שיקול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וזאת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לפגוע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בכוחו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המאסר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כעונש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ומוחשי</w:t>
      </w:r>
      <w:r>
        <w:rPr>
          <w:rFonts w:cs="Miriam"/>
          <w:sz w:val="24"/>
          <w:szCs w:val="24"/>
          <w:rtl w:val="true"/>
        </w:rPr>
        <w:t>" (</w:t>
      </w:r>
      <w:hyperlink r:id="rId46">
        <w:r>
          <w:rPr>
            <w:rStyle w:val="Hyperlink"/>
            <w:rFonts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4654/03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ווליד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פס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Cs w:val="24"/>
        </w:rPr>
        <w:t>26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לפסק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בנבו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>]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Cs w:val="24"/>
        </w:rPr>
        <w:t>26.6.2006</w:t>
      </w:r>
      <w:r>
        <w:rPr>
          <w:rFonts w:cs="Miriam"/>
          <w:sz w:val="24"/>
          <w:szCs w:val="24"/>
          <w:rtl w:val="true"/>
        </w:rPr>
        <w:t>) (</w:t>
      </w:r>
      <w:r>
        <w:rPr>
          <w:rFonts w:cs="Miriam"/>
          <w:sz w:val="24"/>
          <w:sz w:val="24"/>
          <w:szCs w:val="24"/>
          <w:rtl w:val="true"/>
        </w:rPr>
        <w:t>להלן</w:t>
      </w:r>
      <w:r>
        <w:rPr>
          <w:rFonts w:cs="Miriam"/>
          <w:sz w:val="24"/>
          <w:szCs w:val="24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פרשת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ווליד</w:t>
      </w:r>
      <w:r>
        <w:rPr>
          <w:rFonts w:cs="Miriam"/>
          <w:sz w:val="24"/>
          <w:szCs w:val="24"/>
          <w:rtl w:val="true"/>
        </w:rPr>
        <w:t>)...</w:t>
      </w:r>
      <w:r>
        <w:rPr>
          <w:rFonts w:cs="Miriam"/>
          <w:sz w:val="24"/>
          <w:sz w:val="24"/>
          <w:szCs w:val="24"/>
          <w:rtl w:val="true"/>
        </w:rPr>
        <w:t>עמד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Miriam"/>
          <w:sz w:val="24"/>
          <w:szCs w:val="24"/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משמעו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שהחברה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נכונה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ביצועו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ובהמשך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לוותר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ריצויו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כליל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יבצע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הנידון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נוספת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בתקופת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התנאי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נכונות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ונידון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עומד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היתר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הרצון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לאפשר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לחזור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מסלול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נורמטיבי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וההכרה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שהתועלת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שתצמח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לחברה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מהוצאתו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המעגל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העברייני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התועלת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מהשמתו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ובריח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להשיב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כגמולו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זאת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שיקומי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הזדמנות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חוזרת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לנידון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לתקן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דרכיו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...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כרטיס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כניסה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מחודש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החברה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אולם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נכזבה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הציפיה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התלוי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ועומד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הנידון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ירתיעו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מלשוב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ולבצע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עבירות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שנחלש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משקלו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אינטרס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וגובר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משקלם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אינטרס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הגמול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הציבור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בהרחקה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מהציבור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ושיקום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המאסר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>". (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פרשת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ווליד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  <w:lang w:eastAsia="he-IL"/>
        </w:rPr>
        <w:t>פס</w:t>
      </w:r>
      <w:r>
        <w:rPr>
          <w:rFonts w:cs="Miriam" w:ascii="Times New Roman" w:hAnsi="Times New Roman"/>
          <w:spacing w:val="0"/>
          <w:sz w:val="24"/>
          <w:szCs w:val="24"/>
          <w:rtl w:val="true"/>
          <w:lang w:eastAsia="he-IL"/>
        </w:rPr>
        <w:t>'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26</w:t>
      </w:r>
      <w:r>
        <w:rPr>
          <w:rFonts w:cs="Miriam"/>
          <w:sz w:val="24"/>
          <w:szCs w:val="24"/>
          <w:rtl w:val="true"/>
        </w:rPr>
        <w:t>).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hyperlink r:id="rId47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1323/08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29.10.08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דנציגר</w:t>
      </w:r>
      <w:r>
        <w:rPr>
          <w:rFonts w:cs="David"/>
          <w:sz w:val="24"/>
          <w:szCs w:val="24"/>
          <w:rtl w:val="true"/>
        </w:rPr>
        <w:t xml:space="preserve">; </w:t>
      </w:r>
      <w:hyperlink r:id="rId48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5200/07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9.7.07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לוי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Ruller5"/>
        <w:ind w:end="1282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pacing w:val="10"/>
          <w:sz w:val="28"/>
          <w:szCs w:val="28"/>
        </w:rPr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והחזרתיות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pacing w:val="10"/>
          <w:sz w:val="28"/>
          <w:szCs w:val="28"/>
          <w:highlight w:val="yellow"/>
        </w:rPr>
      </w:pPr>
      <w:r>
        <w:rPr>
          <w:spacing w:val="10"/>
          <w:sz w:val="28"/>
          <w:szCs w:val="28"/>
          <w:highlight w:val="yellow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u w:val="single"/>
          <w:rtl w:val="true"/>
        </w:rPr>
        <w:t>ובהתחשב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,</w:t>
      </w:r>
      <w:r>
        <w:rPr>
          <w:rtl w:val="true"/>
        </w:rPr>
        <w:t xml:space="preserve">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rtl w:val="true"/>
        </w:rPr>
        <w:tab/>
      </w:r>
      <w:r>
        <w:rPr>
          <w:rStyle w:val="normal-h"/>
          <w:rtl w:val="true"/>
        </w:rPr>
        <w:t>א</w:t>
      </w:r>
      <w:r>
        <w:rPr>
          <w:rStyle w:val="normal-h"/>
          <w:rtl w:val="true"/>
        </w:rPr>
        <w:t xml:space="preserve">. </w:t>
      </w:r>
      <w:r>
        <w:rPr>
          <w:rStyle w:val="normal-h"/>
        </w:rPr>
        <w:t>20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חודשי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בניכוי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מעצרו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29/7/10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מפעילה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תנאי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</w:t>
      </w:r>
      <w:r>
        <w:rPr>
          <w:rStyle w:val="normal-h"/>
          <w:rtl w:val="true"/>
        </w:rPr>
        <w:t>-</w:t>
      </w:r>
      <w:r>
        <w:rPr>
          <w:rStyle w:val="normal-h"/>
        </w:rPr>
        <w:t>12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חודשים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</w:t>
      </w:r>
      <w:r>
        <w:rPr>
          <w:rStyle w:val="normal-h"/>
          <w:color w:val="000000"/>
          <w:rtl w:val="true"/>
        </w:rPr>
        <w:t>ת</w:t>
      </w:r>
      <w:r>
        <w:rPr>
          <w:rStyle w:val="normal-h"/>
          <w:color w:val="000000"/>
          <w:rtl w:val="true"/>
        </w:rPr>
        <w:t>.</w:t>
      </w:r>
      <w:r>
        <w:rPr>
          <w:rStyle w:val="normal-h"/>
          <w:color w:val="000000"/>
          <w:rtl w:val="true"/>
        </w:rPr>
        <w:t>פ</w:t>
      </w:r>
      <w:r>
        <w:rPr>
          <w:rStyle w:val="normal-h"/>
          <w:color w:val="000000"/>
          <w:rtl w:val="true"/>
        </w:rPr>
        <w:t xml:space="preserve">. </w:t>
      </w:r>
      <w:r>
        <w:rPr>
          <w:rStyle w:val="normal-h"/>
          <w:color w:val="000000"/>
        </w:rPr>
        <w:t>1205/08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השלום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בעכו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במצטבר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שהוטל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Style w:val="normal-h"/>
        </w:rPr>
      </w:pPr>
      <w:r>
        <w:rPr>
          <w:rStyle w:val="normal-h"/>
          <w:rtl w:val="true"/>
        </w:rPr>
        <w:t>בסך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ירצה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למשך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32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חודשים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. </w:t>
      </w:r>
      <w:r>
        <w:rPr>
          <w:rStyle w:val="normal-h"/>
        </w:rPr>
        <w:t>18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חודשי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תנאי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יעבור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שחרורו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פשע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49">
        <w:r>
          <w:rPr>
            <w:rStyle w:val="Hyperlink"/>
            <w:rFonts w:cs="Times New Roman"/>
            <w:rtl w:val="true"/>
          </w:rPr>
          <w:t>פקודת הסמים המסוכנים</w:t>
        </w:r>
      </w:hyperlink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ויורשע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לאחריה</w:t>
      </w:r>
      <w:r>
        <w:rPr>
          <w:rStyle w:val="normal-h"/>
          <w:rtl w:val="true"/>
        </w:rPr>
        <w:t xml:space="preserve">. </w:t>
      </w:r>
    </w:p>
    <w:p>
      <w:pPr>
        <w:pStyle w:val="Normal"/>
        <w:ind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קנס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1,000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eastAsia="David" w:ascii="David" w:hAnsi="David"/>
          <w:rtl w:val="true"/>
        </w:rPr>
        <w:t>₪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תחתיו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למשך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45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יום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>-</w:t>
      </w:r>
      <w:r>
        <w:rPr>
          <w:rStyle w:val="normal-h"/>
        </w:rPr>
        <w:t>4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תשלומים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חודשיים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שווים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ורצופים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1/9/11</w:t>
      </w:r>
      <w:r>
        <w:rPr>
          <w:rStyle w:val="normal-h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1/4/11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normal-h"/>
          <w:b/>
          <w:bCs/>
          <w:color w:val="FFFFFF"/>
          <w:sz w:val="2"/>
          <w:szCs w:val="2"/>
          <w:u w:val="single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normal-h"/>
          <w:b/>
          <w:bCs/>
          <w:color w:val="FFFFFF"/>
          <w:sz w:val="2"/>
          <w:szCs w:val="2"/>
          <w:u w:val="single"/>
        </w:rPr>
      </w:pPr>
      <w:r>
        <w:rPr>
          <w:rStyle w:val="normal-h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Style w:val="normal-h"/>
          <w:b/>
          <w:bCs/>
          <w:color w:val="FFFFFF"/>
          <w:sz w:val="2"/>
          <w:szCs w:val="2"/>
          <w:u w:val="single"/>
        </w:rPr>
        <w:t>54678313</w:t>
      </w:r>
      <w:r>
        <w:rPr>
          <w:rStyle w:val="normal-h"/>
          <w:b/>
          <w:b/>
          <w:bCs/>
          <w:u w:val="single"/>
          <w:rtl w:val="true"/>
        </w:rPr>
        <w:t>זכות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ערעור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לבית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המשפט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העליון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בתוך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Cs/>
          <w:u w:val="single"/>
        </w:rPr>
        <w:t>45</w:t>
      </w:r>
      <w:r>
        <w:rPr>
          <w:rStyle w:val="normal-h"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יום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מהיום</w:t>
      </w:r>
      <w:r>
        <w:rPr>
          <w:rStyle w:val="normal-h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125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17961-08-10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 אזולאי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Arial TUR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Arial TUR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344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13j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4216/13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413j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302911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case/4782546" TargetMode="External"/><Relationship Id="rId24" Type="http://schemas.openxmlformats.org/officeDocument/2006/relationships/hyperlink" Target="http://www.nevo.co.il/case/5982047" TargetMode="External"/><Relationship Id="rId25" Type="http://schemas.openxmlformats.org/officeDocument/2006/relationships/hyperlink" Target="http://www.nevo.co.il/case/5991408" TargetMode="External"/><Relationship Id="rId26" Type="http://schemas.openxmlformats.org/officeDocument/2006/relationships/hyperlink" Target="http://www.nevo.co.il/case/5852404" TargetMode="External"/><Relationship Id="rId27" Type="http://schemas.openxmlformats.org/officeDocument/2006/relationships/hyperlink" Target="http://www.nevo.co.il/case/5932240" TargetMode="External"/><Relationship Id="rId28" Type="http://schemas.openxmlformats.org/officeDocument/2006/relationships/hyperlink" Target="http://www.nevo.co.il/case/5701450" TargetMode="External"/><Relationship Id="rId29" Type="http://schemas.openxmlformats.org/officeDocument/2006/relationships/hyperlink" Target="http://www.nevo.co.il/case/6180713" TargetMode="External"/><Relationship Id="rId30" Type="http://schemas.openxmlformats.org/officeDocument/2006/relationships/hyperlink" Target="http://www.nevo.co.il/case/6006233" TargetMode="External"/><Relationship Id="rId31" Type="http://schemas.openxmlformats.org/officeDocument/2006/relationships/hyperlink" Target="http://www.nevo.co.il/case/5866366" TargetMode="External"/><Relationship Id="rId32" Type="http://schemas.openxmlformats.org/officeDocument/2006/relationships/hyperlink" Target="http://www.nevo.co.il/case/5764932" TargetMode="External"/><Relationship Id="rId33" Type="http://schemas.openxmlformats.org/officeDocument/2006/relationships/hyperlink" Target="http://www.nevo.co.il/case/6034921" TargetMode="External"/><Relationship Id="rId34" Type="http://schemas.openxmlformats.org/officeDocument/2006/relationships/hyperlink" Target="http://www.nevo.co.il/case/5786821" TargetMode="External"/><Relationship Id="rId35" Type="http://schemas.openxmlformats.org/officeDocument/2006/relationships/hyperlink" Target="http://www.nevo.co.il/case/5988308" TargetMode="External"/><Relationship Id="rId36" Type="http://schemas.openxmlformats.org/officeDocument/2006/relationships/hyperlink" Target="http://www.nevo.co.il/case/5993616" TargetMode="External"/><Relationship Id="rId37" Type="http://schemas.openxmlformats.org/officeDocument/2006/relationships/hyperlink" Target="http://www.nevo.co.il/case/914462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case/5743421" TargetMode="External"/><Relationship Id="rId40" Type="http://schemas.openxmlformats.org/officeDocument/2006/relationships/hyperlink" Target="http://www.nevo.co.il/case/6159820" TargetMode="External"/><Relationship Id="rId41" Type="http://schemas.openxmlformats.org/officeDocument/2006/relationships/hyperlink" Target="http://www.nevo.co.il/case/5920357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safrut/bookgroup/2344" TargetMode="External"/><Relationship Id="rId44" Type="http://schemas.openxmlformats.org/officeDocument/2006/relationships/hyperlink" Target="http://www.nevo.co.il/case/5962012" TargetMode="External"/><Relationship Id="rId45" Type="http://schemas.openxmlformats.org/officeDocument/2006/relationships/hyperlink" Target="http://www.nevo.co.il/case/5797106" TargetMode="External"/><Relationship Id="rId46" Type="http://schemas.openxmlformats.org/officeDocument/2006/relationships/hyperlink" Target="http://www.nevo.co.il/case/5701345" TargetMode="External"/><Relationship Id="rId47" Type="http://schemas.openxmlformats.org/officeDocument/2006/relationships/hyperlink" Target="http://www.nevo.co.il/case/5761123" TargetMode="External"/><Relationship Id="rId48" Type="http://schemas.openxmlformats.org/officeDocument/2006/relationships/hyperlink" Target="http://www.nevo.co.il/case/5999602" TargetMode="External"/><Relationship Id="rId49" Type="http://schemas.openxmlformats.org/officeDocument/2006/relationships/hyperlink" Target="http://www.nevo.co.il/law/4216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2022-09-07T10:37:00Z</dcterms:created>
  <dc:creator> </dc:creator>
  <dc:description/>
  <cp:keywords/>
  <dc:language>en-IL</dc:language>
  <cp:lastModifiedBy>h1</cp:lastModifiedBy>
  <dcterms:modified xsi:type="dcterms:W3CDTF">2022-09-07T10:37:00Z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סמי אזולאי</vt:lpwstr>
  </property>
  <property fmtid="{D5CDD505-2E9C-101B-9397-08002B2CF9AE}" pid="4" name="BOOKGROUPTMP1">
    <vt:lpwstr>2344:2</vt:lpwstr>
  </property>
  <property fmtid="{D5CDD505-2E9C-101B-9397-08002B2CF9AE}" pid="5" name="CASESLISTTMP1">
    <vt:lpwstr>2302911;4782546;5982047;5991408;5852404;5932240;5701450;6180713;6006233;5866366;5764932;6034921;5786821;5988308;5993616;914462;5743421;6159820;5920357;5962012;5797106;5701345;5761123;5999602</vt:lpwstr>
  </property>
  <property fmtid="{D5CDD505-2E9C-101B-9397-08002B2CF9AE}" pid="6" name="CITY">
    <vt:lpwstr>חי'</vt:lpwstr>
  </property>
  <property fmtid="{D5CDD505-2E9C-101B-9397-08002B2CF9AE}" pid="7" name="DATE">
    <vt:lpwstr>20110201</vt:lpwstr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70301/144.a:2;144.b:2;144.b2;413j</vt:lpwstr>
  </property>
  <property fmtid="{D5CDD505-2E9C-101B-9397-08002B2CF9AE}" pid="11" name="LAWLISTTMP2">
    <vt:lpwstr>4216/013</vt:lpwstr>
  </property>
  <property fmtid="{D5CDD505-2E9C-101B-9397-08002B2CF9AE}" pid="12" name="NEWPARTA">
    <vt:lpwstr>17961</vt:lpwstr>
  </property>
  <property fmtid="{D5CDD505-2E9C-101B-9397-08002B2CF9AE}" pid="13" name="NEWPARTB">
    <vt:lpwstr>08</vt:lpwstr>
  </property>
  <property fmtid="{D5CDD505-2E9C-101B-9397-08002B2CF9AE}" pid="14" name="NEWPARTC">
    <vt:lpwstr>10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RemarkFileName">
    <vt:lpwstr>mechozi me 10 08 17961 797 htm</vt:lpwstr>
  </property>
  <property fmtid="{D5CDD505-2E9C-101B-9397-08002B2CF9AE}" pid="18" name="TYPE">
    <vt:lpwstr>2</vt:lpwstr>
  </property>
  <property fmtid="{D5CDD505-2E9C-101B-9397-08002B2CF9AE}" pid="19" name="TYPE_ABS_DATE">
    <vt:lpwstr>390020110201</vt:lpwstr>
  </property>
  <property fmtid="{D5CDD505-2E9C-101B-9397-08002B2CF9AE}" pid="20" name="TYPE_N_DATE">
    <vt:lpwstr>39020110201</vt:lpwstr>
  </property>
  <property fmtid="{D5CDD505-2E9C-101B-9397-08002B2CF9AE}" pid="21" name="WORDNUMPAGES">
    <vt:lpwstr>9</vt:lpwstr>
  </property>
</Properties>
</file>