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18045-04-15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קטי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צווטקוב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כנגד הנאשם הוגש כתב אישום הכולל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בעובדות שני האישומים 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בכל העבירות שיוחסו לו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6" w:name="ABSTRACT_START"/>
      <w:bookmarkEnd w:id="6"/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 עבירה של תקיפה הגורמת חבלה של ממש של בת זוג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על פי עובדות כתב האישום ביום </w:t>
      </w:r>
      <w:r>
        <w:rPr>
          <w:rFonts w:cs="Arial" w:ascii="Arial" w:hAnsi="Arial"/>
        </w:rPr>
        <w:t>10.4.15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09:06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בתחומי העיר מודיעין אירע ויכוח בין הנאשם לבין אשתו דאז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רקע רצונה של המתלוננת להיפרד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נטלה המתלוננת את הטלפון הנייד שלה תוך שהיא אומרת לנאשם כי תתקשר לאימו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הנאשם היכה בידה של המתלוננת ומשך מידה את הטלפון הנייד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צעקה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תפס הנאשם את המתלוננת ומשך אותה לשירותים שבחדר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פתח את ברז המים והתיז מים על המתלוננת תוך שהמתלוננת מנסה להשתחרר מאחיזתו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השליך את המתלוננת על המיטה 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נשכב מעליה וניסה למשוך מידה את הטלפון הנייד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נמלטה מהבית לכיוון הרחוב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 נגרמו לה חבלות בדמות שריטות בכף ידה ובברך ימין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תקיפת סתם של בת זוג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כשבועיים עובר ליום </w:t>
      </w:r>
      <w:r>
        <w:rPr>
          <w:rFonts w:cs="Arial" w:ascii="Arial" w:hAnsi="Arial"/>
        </w:rPr>
        <w:t>10.4.15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מדויק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נסעו הנאשם והמתלוננת לבילוי 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ללטף את פניה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התנגדה והסיטה את 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הנאשם את המתלוננת באמצעות סטירות לראשה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9.3.16</w:t>
      </w:r>
      <w:r>
        <w:rPr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שובע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26.9.16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1.8.16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18045-04-15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.b" TargetMode="External"/><Relationship Id="rId4" Type="http://schemas.openxmlformats.org/officeDocument/2006/relationships/hyperlink" Target="http://www.nevo.co.il/law/70301/382.c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8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606505" TargetMode="External"/><Relationship Id="rId10" Type="http://schemas.openxmlformats.org/officeDocument/2006/relationships/hyperlink" Target="http://www.nevo.co.il/case/5568571" TargetMode="External"/><Relationship Id="rId11" Type="http://schemas.openxmlformats.org/officeDocument/2006/relationships/hyperlink" Target="http://www.nevo.co.il/case/5588053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2016-12-01T15:26:00Z</dcterms:created>
  <dc:creator> </dc:creator>
  <dc:description/>
  <cp:keywords/>
  <dc:language>en-IL</dc:language>
  <cp:lastModifiedBy>miri</cp:lastModifiedBy>
  <dcterms:modified xsi:type="dcterms:W3CDTF">2016-12-01T15:26:00Z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5606505;5568571;5588053</vt:lpwstr>
  </property>
  <property fmtid="{D5CDD505-2E9C-101B-9397-08002B2CF9AE}" pid="9" name="CITY">
    <vt:lpwstr>רמ'</vt:lpwstr>
  </property>
  <property fmtid="{D5CDD505-2E9C-101B-9397-08002B2CF9AE}" pid="10" name="DATE">
    <vt:lpwstr>20160524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70301/382.c;382.b</vt:lpwstr>
  </property>
  <property fmtid="{D5CDD505-2E9C-101B-9397-08002B2CF9AE}" pid="15" name="LAWYER">
    <vt:lpwstr>איריס מוריץ;קטי צווטקוב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18045</vt:lpwstr>
  </property>
  <property fmtid="{D5CDD505-2E9C-101B-9397-08002B2CF9AE}" pid="22" name="NEWPARTB">
    <vt:lpwstr>04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380020160524</vt:lpwstr>
  </property>
  <property fmtid="{D5CDD505-2E9C-101B-9397-08002B2CF9AE}" pid="34" name="TYPE_N_DATE">
    <vt:lpwstr>38020160524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