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18397-02-16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חמאמדה כמיל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2017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53"/>
        <w:gridCol w:w="6951"/>
      </w:tblGrid>
      <w:tr>
        <w:trPr>
          <w:trHeight w:val="337" w:hRule="atLeast"/>
        </w:trPr>
        <w:tc>
          <w:tcPr>
            <w:tcW w:w="1553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</w:p>
        </w:tc>
        <w:tc>
          <w:tcPr>
            <w:tcW w:w="6951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37" w:hRule="atLeast"/>
        </w:trPr>
        <w:tc>
          <w:tcPr>
            <w:tcW w:w="1553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951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rtl w:val="true"/>
              </w:rPr>
              <w:t xml:space="preserve">                      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פמצ </w:t>
            </w:r>
            <w:r>
              <w:rPr>
                <w:b/>
                <w:bCs/>
              </w:rPr>
              <w:t>434/16</w:t>
            </w:r>
          </w:p>
        </w:tc>
      </w:tr>
      <w:tr>
        <w:trPr>
          <w:trHeight w:val="337" w:hRule="atLeast"/>
        </w:trPr>
        <w:tc>
          <w:tcPr>
            <w:tcW w:w="1553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</w:rPr>
            </w:pPr>
            <w:r>
              <w:rPr>
                <w:rFonts w:cs="Times New Roman" w:ascii="Times New Roman" w:hAnsi="Times New Roman"/>
                <w:b/>
                <w:bCs/>
                <w:sz w:val="4"/>
                <w:szCs w:val="4"/>
              </w:rPr>
            </w:r>
          </w:p>
        </w:tc>
        <w:tc>
          <w:tcPr>
            <w:tcW w:w="695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אזולאי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עובידה חמאמדה כמיל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3" w:name="FirstLawyer"/>
      <w:r>
        <w:rPr>
          <w:b/>
          <w:b/>
          <w:bCs/>
          <w:rtl w:val="true"/>
        </w:rPr>
        <w:t>מטעם</w:t>
      </w:r>
      <w:bookmarkEnd w:id="3"/>
      <w:r>
        <w:rPr>
          <w:b/>
          <w:b/>
          <w:bCs/>
          <w:rtl w:val="true"/>
        </w:rPr>
        <w:t xml:space="preserve"> 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עידית שדה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מטעם 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עמיד מוקטרן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הופיע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tabs>
          <w:tab w:val="clear" w:pos="720"/>
          <w:tab w:val="left" w:pos="821" w:leader="none"/>
          <w:tab w:val="center" w:pos="4153" w:leader="none"/>
        </w:tabs>
        <w:spacing w:lineRule="auto" w:line="360"/>
        <w:ind w:end="0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b/>
          <w:color w:val="FF0000"/>
          <w:sz w:val="30"/>
          <w:sz w:val="30"/>
          <w:rtl w:val="true"/>
        </w:rPr>
        <w:t>במסמך זה הושמטו פרוטוקולים</w:t>
      </w:r>
      <w:bookmarkStart w:id="4" w:name="LawTable"/>
      <w:bookmarkEnd w:id="4"/>
    </w:p>
    <w:p>
      <w:pPr>
        <w:pStyle w:val="Normal"/>
        <w:tabs>
          <w:tab w:val="clear" w:pos="720"/>
          <w:tab w:val="left" w:pos="821" w:leader="none"/>
          <w:tab w:val="center" w:pos="4153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  <w:sz w:val="30"/>
          <w:szCs w:val="30"/>
        </w:rPr>
      </w:pPr>
      <w:r>
        <w:rPr>
          <w:rFonts w:eastAsia="Times New Roman" w:cs="FrankRuehl" w:ascii="FrankRuehl" w:hAnsi="FrankRuehl"/>
          <w:sz w:val="30"/>
          <w:szCs w:val="30"/>
          <w:rtl w:val="true"/>
        </w:rPr>
      </w:r>
    </w:p>
    <w:p>
      <w:pPr>
        <w:pStyle w:val="Normal"/>
        <w:tabs>
          <w:tab w:val="clear" w:pos="720"/>
          <w:tab w:val="left" w:pos="821" w:leader="none"/>
          <w:tab w:val="center" w:pos="4153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r>
        <w:rPr>
          <w:rFonts w:ascii="FrankRuehl" w:hAnsi="FrankRuehl" w:eastAsia="Times New Roman" w:cs="FrankRuehl"/>
          <w:rtl w:val="true"/>
        </w:rPr>
        <w:t>חקיקה שאוזכרה</w:t>
      </w:r>
      <w:r>
        <w:rPr>
          <w:rFonts w:eastAsia="Times New Roman" w:cs="FrankRuehl" w:ascii="FrankRuehl" w:hAnsi="FrankRuehl"/>
          <w:rtl w:val="true"/>
        </w:rPr>
        <w:t xml:space="preserve">: </w:t>
      </w:r>
    </w:p>
    <w:p>
      <w:pPr>
        <w:pStyle w:val="Normal"/>
        <w:tabs>
          <w:tab w:val="clear" w:pos="720"/>
          <w:tab w:val="left" w:pos="821" w:leader="none"/>
          <w:tab w:val="center" w:pos="4153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hyperlink r:id="rId2"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1977</w:t>
        </w:r>
      </w:hyperlink>
      <w:r>
        <w:rPr>
          <w:rFonts w:eastAsia="Times New Roman" w:cs="FrankRuehl" w:ascii="FrankRuehl" w:hAnsi="FrankRuehl"/>
          <w:rtl w:val="true"/>
        </w:rPr>
        <w:t xml:space="preserve">: </w:t>
      </w:r>
      <w:r>
        <w:rPr>
          <w:rFonts w:ascii="FrankRuehl" w:hAnsi="FrankRuehl" w:eastAsia="Times New Roman" w:cs="FrankRuehl"/>
          <w:rtl w:val="true"/>
        </w:rPr>
        <w:t>סע</w:t>
      </w:r>
      <w:r>
        <w:rPr>
          <w:rFonts w:eastAsia="Times New Roman"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821" w:leader="none"/>
          <w:tab w:val="center" w:pos="4153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hyperlink r:id="rId4"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eastAsia="Times New Roman" w:cs="FrankRuehl" w:ascii="FrankRuehl" w:hAnsi="FrankRuehl"/>
          <w:rtl w:val="true"/>
        </w:rPr>
        <w:t xml:space="preserve">: </w:t>
      </w:r>
      <w:r>
        <w:rPr>
          <w:rFonts w:ascii="FrankRuehl" w:hAnsi="FrankRuehl" w:eastAsia="Times New Roman" w:cs="FrankRuehl"/>
          <w:rtl w:val="true"/>
        </w:rPr>
        <w:t>סע</w:t>
      </w:r>
      <w:r>
        <w:rPr>
          <w:rFonts w:eastAsia="Times New Roman"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2</w:t>
        </w:r>
      </w:hyperlink>
      <w:r>
        <w:rPr>
          <w:rFonts w:eastAsia="Times New Roman"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821" w:leader="none"/>
          <w:tab w:val="center" w:pos="4153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hyperlink r:id="rId7"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1970</w:t>
        </w:r>
      </w:hyperlink>
      <w:r>
        <w:rPr>
          <w:rFonts w:eastAsia="Times New Roman" w:cs="FrankRuehl" w:ascii="FrankRuehl" w:hAnsi="FrankRuehl"/>
          <w:rtl w:val="true"/>
        </w:rPr>
        <w:t xml:space="preserve">: </w:t>
      </w:r>
      <w:r>
        <w:rPr>
          <w:rFonts w:ascii="FrankRuehl" w:hAnsi="FrankRuehl" w:eastAsia="Times New Roman" w:cs="FrankRuehl"/>
          <w:rtl w:val="true"/>
        </w:rPr>
        <w:t>סע</w:t>
      </w:r>
      <w:r>
        <w:rPr>
          <w:rFonts w:eastAsia="Times New Roman"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eastAsia="Times New Roman"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eastAsia="Times New Roman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821" w:leader="none"/>
          <w:tab w:val="center" w:pos="4153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eastAsia="Times New Roman" w:cs="FrankRuehl"/>
        </w:rPr>
      </w:pPr>
      <w:r>
        <w:rPr>
          <w:rFonts w:eastAsia="Times New Roman"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821" w:leader="none"/>
          <w:tab w:val="center" w:pos="4153" w:leader="none"/>
        </w:tabs>
        <w:spacing w:lineRule="auto" w:line="360"/>
        <w:ind w:end="0"/>
        <w:jc w:val="center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bookmarkStart w:id="5" w:name="PsakDin"/>
      <w:bookmarkStart w:id="6" w:name="LawTable_End"/>
      <w:bookmarkEnd w:id="5"/>
      <w:bookmarkEnd w:id="6"/>
      <w:r>
        <w:rPr>
          <w:rFonts w:ascii="Times New Roman" w:hAnsi="Times New Roman" w:eastAsia="Times New Roman" w:cs="Times New Roman"/>
          <w:b/>
          <w:b/>
          <w:bCs/>
          <w:sz w:val="30"/>
          <w:sz w:val="30"/>
          <w:szCs w:val="30"/>
          <w:rtl w:val="true"/>
        </w:rPr>
        <w:t>גזר דין</w:t>
      </w:r>
    </w:p>
    <w:p>
      <w:pPr>
        <w:pStyle w:val="Normal"/>
        <w:tabs>
          <w:tab w:val="clear" w:pos="720"/>
          <w:tab w:val="left" w:pos="821" w:leader="none"/>
          <w:tab w:val="center" w:pos="4153" w:leader="none"/>
        </w:tabs>
        <w:spacing w:lineRule="auto" w:line="360"/>
        <w:ind w:end="0"/>
        <w:jc w:val="start"/>
        <w:rPr>
          <w:rFonts w:ascii="Times New Roman" w:hAnsi="Times New Roman" w:eastAsia="Times New Roman" w:cs="Times New Roman"/>
          <w:b/>
          <w:bCs/>
          <w:sz w:val="30"/>
          <w:szCs w:val="30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numPr>
          <w:ilvl w:val="0"/>
          <w:numId w:val="1"/>
        </w:numPr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הנאשם הורשע על פי הודאתו בביצוע עבירות של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עבירות בנשק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נשיאה והובלה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 xml:space="preserve">לפי </w:t>
      </w:r>
      <w:hyperlink r:id="rId9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רישא וסיפא ל</w:t>
      </w:r>
      <w:hyperlink r:id="rId1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התשל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ז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1977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hyperlink r:id="rId11"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"),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נהיגה ללא רישיון</w:t>
      </w:r>
      <w:r>
        <w:rPr>
          <w:rFonts w:ascii="Times New Roman" w:hAnsi="Times New Roman" w:eastAsia="Times New Roman" w:cs="Times New Roman"/>
          <w:rtl w:val="true"/>
        </w:rPr>
        <w:t xml:space="preserve"> לפי </w:t>
      </w:r>
      <w:hyperlink r:id="rId12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10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13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פקודת התעבורה</w:t>
        </w:r>
      </w:hyperlink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[</w:t>
      </w:r>
      <w:r>
        <w:rPr>
          <w:rFonts w:ascii="Times New Roman" w:hAnsi="Times New Roman" w:eastAsia="Times New Roman" w:cs="Times New Roman"/>
          <w:rtl w:val="true"/>
        </w:rPr>
        <w:t>נוסח חדש</w:t>
      </w:r>
      <w:r>
        <w:rPr>
          <w:rFonts w:eastAsia="Times New Roman" w:cs="Times New Roman" w:ascii="Times New Roman" w:hAnsi="Times New Roman"/>
          <w:rtl w:val="true"/>
        </w:rPr>
        <w:t xml:space="preserve">], </w:t>
      </w:r>
      <w:r>
        <w:rPr>
          <w:rFonts w:ascii="Times New Roman" w:hAnsi="Times New Roman" w:eastAsia="Times New Roman" w:cs="Times New Roman"/>
          <w:rtl w:val="true"/>
        </w:rPr>
        <w:t>התשכ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 xml:space="preserve">א – </w:t>
      </w:r>
      <w:r>
        <w:rPr>
          <w:rFonts w:eastAsia="Times New Roman" w:cs="Times New Roman" w:ascii="Times New Roman" w:hAnsi="Times New Roman"/>
        </w:rPr>
        <w:t>1961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hyperlink r:id="rId14"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</w:rPr>
          <w:t>פקודת התעבורה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"),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נהיגה ללא ביטוח</w:t>
      </w:r>
      <w:r>
        <w:rPr>
          <w:rFonts w:ascii="Times New Roman" w:hAnsi="Times New Roman" w:eastAsia="Times New Roman" w:cs="Times New Roman"/>
          <w:rtl w:val="true"/>
        </w:rPr>
        <w:t xml:space="preserve"> לפי </w:t>
      </w:r>
      <w:hyperlink r:id="rId15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1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פקודת ביטוח רכב מנועי</w:t>
        </w:r>
      </w:hyperlink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[</w:t>
      </w:r>
      <w:r>
        <w:rPr>
          <w:rFonts w:ascii="Times New Roman" w:hAnsi="Times New Roman" w:eastAsia="Times New Roman" w:cs="Times New Roman"/>
          <w:rtl w:val="true"/>
        </w:rPr>
        <w:t>נוסח חדש</w:t>
      </w:r>
      <w:r>
        <w:rPr>
          <w:rFonts w:eastAsia="Times New Roman" w:cs="Times New Roman" w:ascii="Times New Roman" w:hAnsi="Times New Roman"/>
          <w:rtl w:val="true"/>
        </w:rPr>
        <w:t xml:space="preserve">], </w:t>
      </w:r>
      <w:r>
        <w:rPr>
          <w:rFonts w:ascii="Times New Roman" w:hAnsi="Times New Roman" w:eastAsia="Times New Roman" w:cs="Times New Roman"/>
          <w:rtl w:val="true"/>
        </w:rPr>
        <w:t>תש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 xml:space="preserve">ל – </w:t>
      </w:r>
      <w:r>
        <w:rPr>
          <w:rFonts w:eastAsia="Times New Roman" w:cs="Times New Roman" w:ascii="Times New Roman" w:hAnsi="Times New Roman"/>
        </w:rPr>
        <w:t>1970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ו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ללא רישיון רכב</w:t>
      </w:r>
      <w:r>
        <w:rPr>
          <w:rFonts w:ascii="Times New Roman" w:hAnsi="Times New Roman" w:eastAsia="Times New Roman" w:cs="Times New Roman"/>
          <w:rtl w:val="true"/>
        </w:rPr>
        <w:t xml:space="preserve"> לפי </w:t>
      </w:r>
      <w:hyperlink r:id="rId17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2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18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פקודת התעבורה</w:t>
        </w:r>
      </w:hyperlink>
      <w:r>
        <w:rPr>
          <w:rFonts w:eastAsia="Times New Roman" w:cs="Times New Roman" w:ascii="Times New Roman" w:hAnsi="Times New Roman"/>
          <w:rtl w:val="true"/>
        </w:rPr>
        <w:t>.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</w:p>
    <w:p>
      <w:pPr>
        <w:pStyle w:val="Normal"/>
        <w:spacing w:lineRule="auto" w:line="360"/>
        <w:ind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bookmarkStart w:id="9" w:name="ABSTRACT_START"/>
      <w:bookmarkEnd w:id="9"/>
      <w:r>
        <w:rPr>
          <w:rFonts w:ascii="Times New Roman" w:hAnsi="Times New Roman" w:eastAsia="Times New Roman" w:cs="Times New Roman"/>
          <w:rtl w:val="true"/>
        </w:rPr>
        <w:t>הנאשם הטמין אקדח מתחת למושב קטנוע שברשותו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שם בכיסו כדורים לרובה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ונהג בקטנוע ללא רישיון נהיגה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ללא ביטוח וללא רישיון רכב תקף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מעט לפני הכניסה לכפר דבוריה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הבחין הנאשם בשני שוטרים שמבצעים בדיקת רישיונות שיגרתית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ביצע פניית פרסה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השוטרים נסעו אחריו עד שהשיגו אותו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ביקשו ממנו לפתוח את התא של האופנוע אך הוא סירב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בחיפוש על גופו נמצאו כדורי הרובה ובתא שמתחת לכיסא הקטנוע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מצאו את הנשק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הנשק נמצא לא תקין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שכן לצורך הפעלתו יש להוסיף חלק פנימי שחסר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שבלעדיו לא ניתן לבצע ירי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 xml:space="preserve">תסקיר שירות המבחן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מתסקיר שירות המבחן עולה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כי הנאשם הינו כבן </w:t>
      </w:r>
      <w:r>
        <w:rPr>
          <w:rFonts w:eastAsia="Times New Roman" w:cs="Times New Roman" w:ascii="Times New Roman" w:hAnsi="Times New Roman"/>
        </w:rPr>
        <w:t>23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שיתף כי בעבר הרחוק אביו ריצה מאסר בפועל בגין עבירת 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לחובת הנאשם הרשעה קודמת משנת </w:t>
      </w:r>
      <w:r>
        <w:rPr>
          <w:rFonts w:eastAsia="Times New Roman" w:cs="Times New Roman" w:ascii="Times New Roman" w:hAnsi="Times New Roman"/>
        </w:rPr>
        <w:t>2016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בגין עבירה של החזקת אגרופן או סכין שלא למטרה כשרה והוטל עליו מאסר על תנאי וקנס ו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eastAsia="Times New Roman" w:cs="Times New Roman" w:ascii="Times New Roman" w:hAnsi="Times New Roman"/>
        </w:rPr>
        <w:t>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הרשעות קודמות בתעבורה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בגינן הוטלו עליו קנסות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הנאשם הוציא רישיון נהיגה בשנת </w:t>
      </w:r>
      <w:r>
        <w:rPr>
          <w:rFonts w:eastAsia="Times New Roman" w:cs="Times New Roman" w:ascii="Times New Roman" w:hAnsi="Times New Roman"/>
        </w:rPr>
        <w:t>2014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בהתייחסו למיוחס לו סיפר כי שנה לפני האירוע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רכש את האקדח בכדי 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להרגיש מוגן ובטוח</w:t>
      </w:r>
      <w:r>
        <w:rPr>
          <w:rFonts w:eastAsia="Times New Roman"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eastAsia="Times New Roman" w:cs="Times New Roman"/>
          <w:rtl w:val="true"/>
        </w:rPr>
        <w:t>זאת על אף שאינו יודע להשתמש באקדח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עוד ציין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על אף שאין ברשותו רישיון נהיגה לקטנוע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הוא נהג בו במטרה למסור מסמכים לשם התחלת שיעורים מעשיים להוצאת רישיון נהיגה לרכב משא כבד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שירות המבחן העריך כי רמת הסיכון במצבו של הנאשם להישנות ביצוע עבירות דומות בעתיד מוערכת כבינונית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כמו כן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המליץ להטיל עליו צו מבחן למשך </w:t>
      </w:r>
      <w:r>
        <w:rPr>
          <w:rFonts w:eastAsia="Times New Roman" w:cs="Times New Roman" w:ascii="Times New Roman" w:hAnsi="Times New Roman"/>
        </w:rPr>
        <w:t>18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ועונש מאסר בעבודות שירות ומאסר על תנאי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טיעונים לעונש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-37" w:end="0"/>
        <w:jc w:val="both"/>
        <w:rPr>
          <w:rFonts w:ascii="Calibri" w:hAnsi="Calibri" w:eastAsia="Times New Roman" w:cs="Times New Roman"/>
        </w:rPr>
      </w:pPr>
      <w:r>
        <w:rPr>
          <w:rFonts w:ascii="Times New Roman" w:hAnsi="Times New Roman" w:eastAsia="Times New Roman" w:cs="Times New Roman"/>
          <w:u w:val="single"/>
          <w:rtl w:val="true"/>
        </w:rPr>
        <w:t>ב</w:t>
      </w:r>
      <w:r>
        <w:rPr>
          <w:rFonts w:eastAsia="Times New Roman" w:cs="Times New Roman" w:ascii="Times New Roman" w:hAnsi="Times New Roman"/>
          <w:u w:val="single"/>
          <w:rtl w:val="true"/>
        </w:rPr>
        <w:t>"</w:t>
      </w:r>
      <w:r>
        <w:rPr>
          <w:rFonts w:ascii="Times New Roman" w:hAnsi="Times New Roman" w:eastAsia="Times New Roman" w:cs="Times New Roman"/>
          <w:u w:val="single"/>
          <w:rtl w:val="true"/>
        </w:rPr>
        <w:t>כ המאשימה</w:t>
      </w:r>
      <w:r>
        <w:rPr>
          <w:rFonts w:ascii="Times New Roman" w:hAnsi="Times New Roman" w:eastAsia="Times New Roman" w:cs="Times New Roman"/>
          <w:rtl w:val="true"/>
        </w:rPr>
        <w:t xml:space="preserve"> טען </w:t>
      </w:r>
      <w:r>
        <w:rPr>
          <w:rFonts w:eastAsia="Times New Roman"/>
          <w:rtl w:val="true"/>
        </w:rPr>
        <w:t>כי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כל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רבדי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החברה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הישראלית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קוראים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בקול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גדול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למגר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את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תופעת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הנשק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הבלתי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חוקי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במגז</w:t>
      </w:r>
      <w:r>
        <w:rPr>
          <w:rFonts w:ascii="Calibri" w:hAnsi="Calibri" w:eastAsia="Times New Roman" w:cs="Calibri"/>
          <w:rtl w:val="true"/>
        </w:rPr>
        <w:t>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הערבי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הערך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ובטחונו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הפוטנציאלי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המוטיב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תקינות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האקדח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לאקדח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קטן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שהוספתו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הופך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לתקין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15-45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לחובתו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מחודש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ספטמבר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תעבורה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באופטימיות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-37" w:end="0"/>
        <w:jc w:val="both"/>
        <w:rPr>
          <w:rFonts w:eastAsia="Times New Roman" w:cs="Times New Roman"/>
        </w:rPr>
      </w:pPr>
      <w:r>
        <w:rPr>
          <w:rFonts w:ascii="Calibri" w:hAnsi="Calibri" w:eastAsia="Times New Roman" w:cs="Calibri"/>
          <w:u w:val="single"/>
          <w:rtl w:val="true"/>
        </w:rPr>
        <w:t>ב</w:t>
      </w:r>
      <w:r>
        <w:rPr>
          <w:rFonts w:eastAsia="Times New Roman" w:cs="Calibri" w:ascii="Calibri" w:hAnsi="Calibri"/>
          <w:u w:val="single"/>
          <w:rtl w:val="true"/>
        </w:rPr>
        <w:t>"</w:t>
      </w:r>
      <w:r>
        <w:rPr>
          <w:rFonts w:ascii="Calibri" w:hAnsi="Calibri" w:eastAsia="Times New Roman" w:cs="Calibri"/>
          <w:u w:val="single"/>
          <w:rtl w:val="true"/>
        </w:rPr>
        <w:t>כ</w:t>
      </w:r>
      <w:r>
        <w:rPr>
          <w:rFonts w:ascii="Calibri" w:hAnsi="Calibri" w:eastAsia="Times New Roman" w:cs="Calibri"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u w:val="single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23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שבוצעה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נמשכו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הגבוה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תקין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להשתלב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בטיפול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להפחית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מאסטמה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תפקודו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היומיומי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כחודשיים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מתלוות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להעדיף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השיקום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-37" w:end="0"/>
        <w:jc w:val="both"/>
        <w:rPr>
          <w:rFonts w:eastAsia="Times New Roman" w:cs="Times New Roman"/>
        </w:rPr>
      </w:pPr>
      <w:r>
        <w:rPr>
          <w:rFonts w:eastAsia="Times New Roman" w:cs="Times New Roman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דיון ומסקנות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: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בהתחשב בעקרון ההלימה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שהוא העיקרון המנחה בענישה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יש לבחון קיומו של יחס הולם בין חומרת מעשה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בנסיבותיו ובמידת אשמו של הנאשם ובין סוג ומידת העונש המוטל עליו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בענייננו הנאשם הורשע במספר עבירות שעניינן עבירות בנשק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נהיגה ללא רישיון נהיגה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ללא ביטוח וללא רישיון רכב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עיון בעובדות כתב האישום מגלה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כי המדובר בעבירות המהוות אירוע אחד נמשך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קרי תכנית עבריינית אחת –הנאשם נתפס על ידי השוטרים כאשר הוא נוהג בקטנוע בלא שקיבל רישיון מתאים לכך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ללא ביטוח וללא רישיון רכב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כשברשותו האקדח והתחמושת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משכך אקבע מתחם עונש הולם לאירוע כולו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קביעת מתחם העונש ההולם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הערך החברתי שנפגע ומידת הפגיעה בו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אין צורך להכביר במילים בדבר חומרת עבירות הנשק בהן הורשע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פגע במעשיו בערך המוגן של שלום הציבור ותחושת בטחונו מפני פגיעות בגוף ובנפש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בתי המשפט עמדו לא אחת על חומרתן הרבה של עבירות הנשק למיניהן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פוטנציאל הסיכון הרב הטמון בשימוש בו ועל התוצאות הקשות אשר עלולות להיגרם מביצוען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>ב</w:t>
      </w:r>
      <w:hyperlink r:id="rId19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7502/12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כוויס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25/06/13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נקבע כי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עבירות בנשק לסוגיהן מגלמות בתוכן סיכון ממשי לשלום הציבור ולבטחונו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ואיזה שימוש יעשה בהם בעתיד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". </w:t>
      </w:r>
    </w:p>
    <w:p>
      <w:pPr>
        <w:pStyle w:val="Normal"/>
        <w:spacing w:lineRule="auto" w:line="360"/>
        <w:ind w:start="1440" w:end="72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rtl w:val="true"/>
          <w:lang w:eastAsia="he-IL"/>
        </w:rPr>
        <w:t>עוד נקבע ב</w:t>
      </w:r>
      <w:hyperlink r:id="rId2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5833/07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ורי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18/11/2007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כי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הניסיון מלמד שנשק אשר מקורו מפוקפק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לאחר שהוא יוצא מידי המחזיק בו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מוצא את דרכו לידיים עברייניות או למפגעים למיניהם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לפיכך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התרענו בעבר ונחזור ונתריע גם הפעם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כי כל החוטא בעבירות מסוג זה עלול להידרש לשלם מחיר יקר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ואף באובדן חירותו לתקופה ממושכת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...". </w:t>
      </w:r>
    </w:p>
    <w:p>
      <w:pPr>
        <w:pStyle w:val="Normal"/>
        <w:spacing w:lineRule="auto" w:line="360"/>
        <w:ind w:start="1440" w:end="72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rtl w:val="true"/>
        </w:rPr>
        <w:t>באשר לעבירה של נהיגה ללא רישיון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ללא ביטוח וללא רישיון רכב פגע הנאשם בערך של שלטון החוק וזכות האדם לשמירה על בטחונו האישי ועל שלמות גופו ונפשו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1440" w:end="720"/>
        <w:jc w:val="both"/>
        <w:rPr>
          <w:rFonts w:ascii="Times New Roman" w:hAnsi="Times New Roman" w:eastAsia="Times New Roman" w:cs="Times New Roman"/>
          <w:b/>
          <w:bCs/>
          <w:sz w:val="20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ב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u w:val="single"/>
          <w:rtl w:val="true"/>
          <w:lang w:eastAsia="he-IL"/>
        </w:rPr>
        <w:t>מדיניות הענישה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</w:rPr>
        <w:t>בחינת מדיניות הענישה הנוהגת מעלה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 xml:space="preserve">כי במקרים דומים הוטלו על נאשמים </w:t>
      </w:r>
      <w:r>
        <w:rPr>
          <w:rFonts w:ascii="Times New Roman" w:hAnsi="Times New Roman" w:eastAsia="Times New Roman" w:cs="Times New Roman"/>
          <w:rtl w:val="true"/>
        </w:rPr>
        <w:t>עונשי מאסר בפועל לתקופות משתנות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הצדדים צירפו פסיקה מטעמם כפי שחלקה תובא להלן </w:t>
      </w:r>
      <w:r>
        <w:rPr>
          <w:rFonts w:eastAsia="Times New Roman" w:cs="Times New Roman" w:ascii="Times New Roman" w:hAnsi="Times New Roman"/>
          <w:rtl w:val="true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21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4329/10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פלוני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25/10/10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החזקת נשק ונשיאתו שלא כדין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שירות המבחן המליץ להסתפק במאסר בעבודות שירות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המחוזי דן אותו 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20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,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lang w:eastAsia="he-IL"/>
        </w:rPr>
        <w:t>16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 מאסר על תנאי וקנס בסך </w:t>
      </w:r>
      <w:r>
        <w:rPr>
          <w:rFonts w:eastAsia="Times New Roman" w:cs="Times New Roman" w:ascii="Times New Roman" w:hAnsi="Times New Roman"/>
          <w:lang w:eastAsia="he-IL"/>
        </w:rPr>
        <w:t>10,000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₪.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המדובר בצעיר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סטודנט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נעדר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דחה את ערעור הנאשם על חומרת העונש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snapToGrid w:val="false"/>
        <w:spacing w:lineRule="auto" w:line="360"/>
        <w:ind w:start="36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22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28889-07-14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אבו 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מיס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21/09/14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החזקה ונשיאת 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כניסה ושהייה בלתי חוקית בישראל ושימוש במסמך מזויף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בגין עבירת הנשק גזר עליו בית המשפט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בין היתר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eastAsia="Times New Roman" w:cs="Times New Roman" w:ascii="Times New Roman" w:hAnsi="Times New Roman"/>
          <w:lang w:eastAsia="he-IL"/>
        </w:rPr>
        <w:t>24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 מאסר בפועל לאחר שקבע כי מתחם העונש ההולם בגין עבירת נשק נע בין </w:t>
      </w:r>
      <w:r>
        <w:rPr>
          <w:rFonts w:eastAsia="Times New Roman" w:cs="Times New Roman" w:ascii="Times New Roman" w:hAnsi="Times New Roman"/>
          <w:lang w:eastAsia="he-IL"/>
        </w:rPr>
        <w:t>12-36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המדובר בצעיר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בעל עבר פלילי שאינו מכביד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23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13401-03-12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ורי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טרם פורסם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07/06/12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החזקת נשק שלא כדין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נשיאת נשק והובלתו ויריות באזור מגורים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המדובר בצעיר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ללא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נגזרו </w:t>
      </w:r>
      <w:r>
        <w:rPr>
          <w:rFonts w:eastAsia="Times New Roman" w:cs="Times New Roman" w:ascii="Times New Roman" w:hAnsi="Times New Roman"/>
          <w:lang w:eastAsia="he-IL"/>
        </w:rPr>
        <w:t>20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 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10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על תנאי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spacing w:lineRule="auto" w:line="360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24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31862-05-13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מוחמד מחאמיד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01/10/13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נשיאת נשק שלא כדין והפרעה לשוטר בשעת מילוי תפקידו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נקבע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כי מתחם העונש ההולם נע בין </w:t>
      </w:r>
      <w:r>
        <w:rPr>
          <w:rFonts w:eastAsia="Times New Roman" w:cs="Times New Roman" w:ascii="Times New Roman" w:hAnsi="Times New Roman"/>
          <w:lang w:eastAsia="he-IL"/>
        </w:rPr>
        <w:t>12-36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 מאסר בפועל ונגזרו </w:t>
      </w:r>
      <w:r>
        <w:rPr>
          <w:rFonts w:eastAsia="Times New Roman" w:cs="Times New Roman" w:ascii="Times New Roman" w:hAnsi="Times New Roman"/>
          <w:lang w:eastAsia="he-IL"/>
        </w:rPr>
        <w:t>21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נאשם צעיר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בן פחות מ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lang w:eastAsia="he-IL"/>
        </w:rPr>
        <w:t>21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נעדר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25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3/10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פלוני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15/02/16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החזקה ונשיאה של נשק ותחמושת והסתייעות ברכב לביצוע פשע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נגזרו </w:t>
      </w:r>
      <w:r>
        <w:rPr>
          <w:rFonts w:eastAsia="Times New Roman" w:cs="Times New Roman" w:ascii="Times New Roman" w:hAnsi="Times New Roman"/>
          <w:lang w:eastAsia="he-IL"/>
        </w:rPr>
        <w:t>20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מאסר מותנה וקנס בסך </w:t>
      </w:r>
      <w:r>
        <w:rPr>
          <w:rFonts w:eastAsia="Times New Roman" w:cs="Times New Roman" w:ascii="Times New Roman" w:hAnsi="Times New Roman"/>
          <w:lang w:eastAsia="he-IL"/>
        </w:rPr>
        <w:t>10,000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₪.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המדובר בצעיר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נעדר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2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4945/13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עבד אלכרים סלימאן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19/01/14</w:t>
      </w:r>
      <w:r>
        <w:rPr>
          <w:rFonts w:eastAsia="Times New Roman" w:cs="Times New Roman" w:ascii="Times New Roman" w:hAnsi="Times New Roman"/>
          <w:rtl w:val="true"/>
          <w:lang w:eastAsia="he-IL"/>
        </w:rPr>
        <w:t>) (</w:t>
      </w:r>
      <w:r>
        <w:rPr>
          <w:rFonts w:ascii="Times New Roman" w:hAnsi="Times New Roman" w:eastAsia="Times New Roman" w:cs="Times New Roman"/>
          <w:rtl w:val="true"/>
          <w:lang w:eastAsia="he-IL"/>
        </w:rPr>
        <w:t>להלן</w:t>
      </w:r>
      <w:r>
        <w:rPr>
          <w:rFonts w:eastAsia="Times New Roman" w:cs="Times New Roman" w:ascii="Times New Roman" w:hAnsi="Times New Roman"/>
          <w:rtl w:val="true"/>
          <w:lang w:eastAsia="he-IL"/>
        </w:rPr>
        <w:t>: 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פס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ד סלימאן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") - </w:t>
      </w:r>
      <w:r>
        <w:rPr>
          <w:rFonts w:ascii="Times New Roman" w:hAnsi="Times New Roman" w:eastAsia="Times New Roman" w:cs="Times New Roman"/>
          <w:rtl w:val="true"/>
          <w:lang w:eastAsia="he-IL"/>
        </w:rPr>
        <w:t>רכישת נשק ותחמושת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החזקתם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נשיאתם והובלתם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נגזרו </w:t>
      </w:r>
      <w:r>
        <w:rPr>
          <w:rFonts w:eastAsia="Times New Roman" w:cs="Times New Roman" w:ascii="Times New Roman" w:hAnsi="Times New Roman"/>
          <w:lang w:eastAsia="he-IL"/>
        </w:rPr>
        <w:t>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בעבודות שירות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בסופו של יום בית המשפט העליון הותיר את העונש על כנו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אולם סיכם במסגרתו את מתחם העונש ההולם בעבירות נשק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מפי כב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rtl w:val="true"/>
          <w:lang w:eastAsia="he-IL"/>
        </w:rPr>
        <w:t>הש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ארבל 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- 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start="720" w:end="0"/>
        <w:jc w:val="both"/>
        <w:rPr/>
      </w:pP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לטעמי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,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מתחם העונש שקבע בית המשפט המחוזי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 לעבירות שבהן הורשע המשיב – מאסר בפועל לריצוי בעבודות שירות ועד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20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חודשי מאסר בפועל –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הוא מקל יתר על המידה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>,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כטענת המערערת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ועל כן דרוש התערבות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...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עבירות המבוצעות בנשק – לרבות רכישה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החזקה ונשיאת נשק – טומנות בחובן פוטנציאל סיכון הרסני לפגיעה בשלום הציבור וביטחונו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אכן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, 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התגלגלותם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"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של כלי נשק מיד ליד ללא פיקוח עלול להוביל להגעתם בדרך לא דרך לגורמים פליליים ועוינים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אין לדעת מה יעלה בגורלם של כלי נשק אלה ולאילו תוצאות הרסניות יובילו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ודוק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: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הסיכון שנשקף לשלום הציבור צריך להילקח בחשבון על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ידי כל מי שמחזיק בידו נשק שלא כדין – גם אם אינו מחזיק בו למטרת ביצוען של עבירות אחרות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עצם החזקת נשק בעל פוטנציאל קטילה מבלי שיש עליו ועל בעליו פיקוח מוסדר של הרשויות טומן בחובו סיכון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באשר המחזיק בו נתון תמיד לחשש שיתפתה לעשות בו שימוש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 xml:space="preserve">ולו ברגעי לחץ ופחד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ראו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: </w:t>
      </w:r>
      <w:hyperlink r:id="rId27"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b/>
            <w:bCs/>
            <w:color w:val="0000FF"/>
            <w:u w:val="single"/>
            <w:lang w:eastAsia="he-IL"/>
          </w:rPr>
          <w:t>3300/06</w:t>
        </w:r>
      </w:hyperlink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אבו סנינה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, [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פורסם בנבו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]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פסקה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6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(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10.8.2006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),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להלן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: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עניין אבו סנינה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).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>עוד ציינה הש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ארבל כי עיון במקרים דומים בפסיקה מגלה כי בכולם נגזרו עונשי מאסר לריצוי מאחורי סורג ובריח ורובם נעים סביב </w:t>
      </w:r>
      <w:r>
        <w:rPr>
          <w:rFonts w:eastAsia="Times New Roman" w:cs="Times New Roman" w:ascii="Times New Roman" w:hAnsi="Times New Roman"/>
          <w:lang w:eastAsia="he-IL"/>
        </w:rPr>
        <w:t>20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חודשים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בסיום החלטתה קבעה כי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בהתחשב בערכים החברתיים הנפגעים ומידת הפגיעה בהם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ובשים לב לנסיבות ביצוע העבירות ומידת אשמו של המשיב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וכן לאחר שלקחתי בחשבון את מדיניות הענישה הנוהגת לצד המדיניות הראויה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אני סבורה כי מתחם העונש ההולם בענייננו נע בין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12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-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36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לטעמי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ככלל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בעבירות מהסוג הנדון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לא ניתן להסתפק בעונש של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20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ברף העליון של המתחם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ויש להגמישו כלפי מעלה באופן שיאפשר הטלת עונשים חמורים יותר על נאשמים שנסיבותיהם מצדיקות זאת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b/>
          <w:bCs/>
          <w:sz w:val="20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באשר לעבירה של נהיגה ללא רישיון נהיגה 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- </w:t>
      </w:r>
      <w:hyperlink r:id="rId28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פל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א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6783-02-15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(</w:t>
      </w:r>
      <w:r>
        <w:rPr>
          <w:rFonts w:ascii="Times New Roman" w:hAnsi="Times New Roman" w:eastAsia="Times New Roman" w:cs="Times New Roman"/>
          <w:rtl w:val="true"/>
          <w:lang w:eastAsia="he-IL"/>
        </w:rPr>
        <w:t>עכו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ויסאם ברכאת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06/09/15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rtl w:val="true"/>
          <w:lang w:eastAsia="he-IL"/>
        </w:rPr>
        <w:t>במסגרתו הורשע הנאשם בביצוע עבירות של נהיגה ללא רישיון נהיגה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נהיגה ברכב ללא ביטוח ותוקף הרישיון פקע תקופה העולה על ששה חודשים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בעל עבר פלילי ותעבורתי עשיר ומגוון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נגזרו </w:t>
      </w:r>
      <w:r>
        <w:rPr>
          <w:rFonts w:eastAsia="Times New Roman" w:cs="Times New Roman" w:ascii="Times New Roman" w:hAnsi="Times New Roman"/>
          <w:lang w:eastAsia="he-IL"/>
        </w:rPr>
        <w:t>10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הופעל מאסר מותנה והוטלה פסילה של </w:t>
      </w:r>
      <w:r>
        <w:rPr>
          <w:rFonts w:eastAsia="Times New Roman" w:cs="Times New Roman" w:ascii="Times New Roman" w:hAnsi="Times New Roman"/>
          <w:lang w:eastAsia="he-IL"/>
        </w:rPr>
        <w:t>36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חודשים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</w:r>
    </w:p>
    <w:p>
      <w:pPr>
        <w:pStyle w:val="Normal"/>
        <w:snapToGrid w:val="false"/>
        <w:spacing w:lineRule="auto" w:line="360"/>
        <w:ind w:start="360"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</w:rPr>
        <w:t>ב</w:t>
      </w:r>
      <w:r>
        <w:rPr>
          <w:rFonts w:eastAsia="Times New Roman" w:cs="Times New Roman" w:ascii="Times New Roman" w:hAnsi="Times New Roman"/>
          <w:sz w:val="20"/>
          <w:rtl w:val="true"/>
        </w:rPr>
        <w:t>"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כ המאשימה אזכר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בין היתר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 xml:space="preserve">את הפסיקה הבאה מטעמו </w:t>
      </w:r>
      <w:r>
        <w:rPr>
          <w:rFonts w:eastAsia="Times New Roman" w:cs="Times New Roman" w:ascii="Times New Roman" w:hAnsi="Times New Roman"/>
          <w:sz w:val="20"/>
          <w:rtl w:val="true"/>
        </w:rPr>
        <w:t>: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rtl w:val="true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29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9373/10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חמד ותד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14/09/11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החזקת נשק ונשיאתו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נגזרו </w:t>
      </w:r>
      <w:r>
        <w:rPr>
          <w:rFonts w:eastAsia="Times New Roman" w:cs="Times New Roman" w:ascii="Times New Roman" w:hAnsi="Times New Roman"/>
          <w:lang w:eastAsia="he-IL"/>
        </w:rPr>
        <w:t>50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ומאסר מותנה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קיבל את ערעור הנאשם וקבע כי בית המשפט המחוזי החמיר עמו מעבר לרמת הענישה הנוהגת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הפחית בעונשו וגזר עליו </w:t>
      </w:r>
      <w:r>
        <w:rPr>
          <w:rFonts w:eastAsia="Times New Roman" w:cs="Times New Roman" w:ascii="Times New Roman" w:hAnsi="Times New Roman"/>
          <w:lang w:eastAsia="he-IL"/>
        </w:rPr>
        <w:t>30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בעל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 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hyperlink r:id="rId30">
        <w:r>
          <w:rPr>
            <w:rStyle w:val="Hyperlink"/>
            <w:rFonts w:ascii="Times New Roman" w:hAnsi="Times New Roman" w:eastAsia="Times New Roman" w:cs="Times New Roman"/>
            <w:color w:val="0000FF"/>
            <w:sz w:val="20"/>
            <w:sz w:val="20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sz w:val="20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sz w:val="20"/>
            <w:sz w:val="20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sz w:val="20"/>
            <w:u w:val="single"/>
            <w:lang w:eastAsia="he-IL"/>
          </w:rPr>
          <w:t>3632/14</w:t>
        </w:r>
      </w:hyperlink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אנואר אבו סבית נ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sz w:val="20"/>
          <w:lang w:eastAsia="he-IL"/>
        </w:rPr>
        <w:t>8/12/14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) –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בית המשפט העליון דחה ערעורו של המערער על גזר דינו של בית המשפט המחוזי במסגרתו הושתו עליו </w:t>
      </w:r>
      <w:r>
        <w:rPr>
          <w:rFonts w:eastAsia="Times New Roman" w:cs="Times New Roman" w:ascii="Times New Roman" w:hAnsi="Times New Roman"/>
          <w:sz w:val="20"/>
          <w:lang w:eastAsia="he-IL"/>
        </w:rPr>
        <w:t>18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חודשי מאסר בפועל ומאסר מותנה בגין עבירה של החזקת נשק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עוד נקבע כי המתחם שקבע בית המשפט המחוזי אשר נע בין </w:t>
      </w:r>
      <w:r>
        <w:rPr>
          <w:rFonts w:eastAsia="Times New Roman" w:cs="Times New Roman" w:ascii="Times New Roman" w:hAnsi="Times New Roman"/>
          <w:sz w:val="20"/>
          <w:lang w:eastAsia="he-IL"/>
        </w:rPr>
        <w:t>12-36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 xml:space="preserve">הינו  </w:t>
      </w:r>
      <w:r>
        <w:rPr>
          <w:rFonts w:ascii="Times New Roman" w:hAnsi="Times New Roman" w:eastAsia="Times New Roman" w:cs="Times New Roman"/>
          <w:rtl w:val="true"/>
          <w:lang w:eastAsia="he-IL"/>
        </w:rPr>
        <w:t>מתחם הענישה המקובל כיום בעבירות אלה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המדובר בצעיר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  <w:lang w:eastAsia="he-IL"/>
        </w:rPr>
        <w:t>נעדר עבר פלילי</w:t>
      </w: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  <w:t>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31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3288/14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מרדכי מטיאל קריספיל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24/08/2014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החזקת נשק והחזקת נכס החשוד כגנוב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נקבע כי מתחם העונש ההולם נע בין </w:t>
      </w:r>
      <w:r>
        <w:rPr>
          <w:rFonts w:eastAsia="Times New Roman" w:cs="Times New Roman" w:ascii="Times New Roman" w:hAnsi="Times New Roman"/>
          <w:lang w:eastAsia="he-IL"/>
        </w:rPr>
        <w:t>6-22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 מאסר בפועל ונגזרו </w:t>
      </w:r>
      <w:r>
        <w:rPr>
          <w:rFonts w:eastAsia="Times New Roman" w:cs="Times New Roman" w:ascii="Times New Roman" w:hAnsi="Times New Roman"/>
          <w:lang w:eastAsia="he-IL"/>
        </w:rPr>
        <w:t>9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קיבל את ערעור המדינה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החמיר בעונשו של הנאשם וגזר עליו </w:t>
      </w:r>
      <w:r>
        <w:rPr>
          <w:rFonts w:eastAsia="Times New Roman" w:cs="Times New Roman" w:ascii="Times New Roman" w:hAnsi="Times New Roman"/>
          <w:lang w:eastAsia="he-IL"/>
        </w:rPr>
        <w:t>18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 בפועל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בית המשפט העליון הדגיש כי על אף גילו הצעיר הוא נושא על גבו עבר פלילי שאיננו מבוטל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לרבות הרשעות קודמות בעבירות כנגד שוטרים והחזקה ושימוש בסמים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417" w:end="0"/>
        <w:jc w:val="both"/>
        <w:rPr>
          <w:rFonts w:ascii="Times New Roman" w:hAnsi="Times New Roman" w:eastAsia="Times New Roman" w:cs="Times New Roman"/>
          <w:lang w:eastAsia="he-IL"/>
        </w:rPr>
      </w:pPr>
      <w:hyperlink r:id="rId32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lang w:eastAsia="he-IL"/>
          </w:rPr>
          <w:t>5604/11</w:t>
        </w:r>
      </w:hyperlink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נידאל נאסר נ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מדינת ישראל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ניתן ביום </w:t>
      </w:r>
      <w:r>
        <w:rPr>
          <w:rFonts w:eastAsia="Times New Roman" w:cs="Times New Roman" w:ascii="Times New Roman" w:hAnsi="Times New Roman"/>
          <w:lang w:eastAsia="he-IL"/>
        </w:rPr>
        <w:t>05/10/11</w:t>
      </w:r>
      <w:r>
        <w:rPr>
          <w:rFonts w:eastAsia="Times New Roman" w:cs="Times New Roman" w:ascii="Times New Roman" w:hAnsi="Times New Roman"/>
          <w:rtl w:val="true"/>
          <w:lang w:eastAsia="he-IL"/>
        </w:rPr>
        <w:t>) –</w:t>
      </w:r>
      <w:r>
        <w:rPr>
          <w:rFonts w:ascii="Times New Roman" w:hAnsi="Times New Roman" w:eastAsia="Times New Roman" w:cs="Times New Roman"/>
          <w:rtl w:val="true"/>
          <w:lang w:eastAsia="he-IL"/>
        </w:rPr>
        <w:t>החזקת נשק ותחמושת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המדובר בנשק לא תקין ולא שמיש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נגזרו </w:t>
      </w:r>
      <w:r>
        <w:rPr>
          <w:rFonts w:eastAsia="Times New Roman" w:cs="Times New Roman" w:ascii="Times New Roman" w:hAnsi="Times New Roman"/>
          <w:lang w:eastAsia="he-IL"/>
        </w:rPr>
        <w:t>12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ערעורו נדחה תוך קביעה כי העונש שהושת עליו ראוי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עבר פלילי לא מכביד ותסקיר שירות המבחן חיובי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lang w:eastAsia="he-IL"/>
        </w:rPr>
      </w:pPr>
      <w:r>
        <w:rPr>
          <w:rFonts w:eastAsia="Times New Roman" w:cs="Times New Roman" w:ascii="Times New Roman" w:hAnsi="Times New Roman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הנאשם אזכר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בין היתר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את הפסיקה הבאה מטעמו</w:t>
      </w:r>
      <w:r>
        <w:rPr>
          <w:rFonts w:eastAsia="Times New Roman" w:cs="Times New Roman" w:ascii="Times New Roman" w:hAnsi="Times New Roman"/>
          <w:rtl w:val="true"/>
        </w:rPr>
        <w:t>: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Calibri" w:hAnsi="Calibri" w:eastAsia="Times New Roman" w:cs="Calibri"/>
        </w:rPr>
      </w:pPr>
      <w:hyperlink r:id="rId33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4982/15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אחמד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שחיטה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3/9/15</w:t>
      </w:r>
      <w:r>
        <w:rPr>
          <w:rFonts w:eastAsia="Times New Roman" w:cs="Calibri" w:ascii="Calibri" w:hAnsi="Calibri"/>
          <w:rtl w:val="true"/>
        </w:rPr>
        <w:t>) –</w:t>
      </w:r>
      <w:r>
        <w:rPr>
          <w:rFonts w:ascii="Calibri" w:hAnsi="Calibri" w:eastAsia="Times New Roman" w:cs="Calibri"/>
          <w:rtl w:val="true"/>
        </w:rPr>
        <w:t>נשיאת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החזיק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אקדח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תקין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מחסנית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ריקה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מוצנע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נגזרו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12-36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גם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המחוקק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אינו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מבחין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נשק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תקין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לשאינו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תקין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תיתכן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לכך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רלוונטיות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מסויימת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לעניין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העונש</w:t>
      </w:r>
      <w:r>
        <w:rPr>
          <w:rFonts w:eastAsia="Times New Roman" w:cs="Calibri" w:ascii="Calibri" w:hAnsi="Calibri"/>
          <w:rtl w:val="true"/>
        </w:rPr>
        <w:t xml:space="preserve">". </w:t>
      </w:r>
      <w:r>
        <w:rPr>
          <w:rFonts w:ascii="Calibri" w:hAnsi="Calibri" w:eastAsia="Times New Roman" w:cs="Calibri"/>
          <w:rtl w:val="true"/>
        </w:rPr>
        <w:t>לבסוף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לא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בלי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התלבטות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החלטנו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בנסיבות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להפחית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</w:rPr>
        <w:t>4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חודשים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מעונשו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המערער</w:t>
      </w:r>
      <w:r>
        <w:rPr>
          <w:rFonts w:eastAsia="Times New Roman" w:cs="Calibri" w:ascii="Calibri" w:hAnsi="Calibri"/>
          <w:rtl w:val="true"/>
        </w:rPr>
        <w:t xml:space="preserve">", </w:t>
      </w:r>
      <w:r>
        <w:rPr>
          <w:rFonts w:ascii="Calibri" w:hAnsi="Calibri" w:eastAsia="Times New Roman" w:cs="Calibri"/>
          <w:rtl w:val="true"/>
        </w:rPr>
        <w:t>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נגזרו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למערער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לפני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שנה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ובסמים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napToGrid w:val="false"/>
        <w:spacing w:lineRule="auto" w:line="360"/>
        <w:ind w:start="36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Calibri" w:hAnsi="Calibri" w:eastAsia="Times New Roman" w:cs="Calibri"/>
        </w:rPr>
      </w:pPr>
      <w:hyperlink r:id="rId34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נצ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3590-10-13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אבו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סביה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3/2/14</w:t>
      </w:r>
      <w:r>
        <w:rPr>
          <w:rFonts w:eastAsia="Times New Roman" w:cs="Calibri" w:ascii="Calibri" w:hAnsi="Calibri"/>
          <w:rtl w:val="true"/>
        </w:rPr>
        <w:t xml:space="preserve">) – </w:t>
      </w:r>
      <w:r>
        <w:rPr>
          <w:rFonts w:ascii="Times New Roman" w:hAnsi="Times New Roman" w:eastAsia="Times New Roman" w:cs="Times New Roman"/>
          <w:b/>
          <w:b/>
          <w:rtl w:val="true"/>
          <w:lang w:eastAsia="he-IL"/>
        </w:rPr>
        <w:t>החזקת נשק</w:t>
      </w:r>
      <w:r>
        <w:rPr>
          <w:rFonts w:eastAsia="Times New Roman" w:cs="Times New Roman" w:ascii="Times New Roman" w:hAnsi="Times New Roman"/>
          <w:b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rtl w:val="true"/>
          <w:lang w:eastAsia="he-IL"/>
        </w:rPr>
        <w:t>נשיאה והובלה</w:t>
      </w:r>
      <w:r>
        <w:rPr>
          <w:rFonts w:eastAsia="Times New Roman" w:cs="Times New Roman" w:ascii="Times New Roman" w:hAnsi="Times New Roman"/>
          <w:b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הצטייד באקדח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בשתי מחסניות ובהם כדורי תחמושת בקוטר </w:t>
      </w:r>
      <w:r>
        <w:rPr>
          <w:rFonts w:eastAsia="Times New Roman" w:cs="Times New Roman" w:ascii="Times New Roman" w:hAnsi="Times New Roman"/>
          <w:lang w:eastAsia="he-IL"/>
        </w:rPr>
        <w:t>9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מ</w:t>
      </w:r>
      <w:r>
        <w:rPr>
          <w:rFonts w:eastAsia="Times New Roman" w:cs="Times New Roman" w:ascii="Times New Roman" w:hAnsi="Times New Roman"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rtl w:val="true"/>
          <w:lang w:eastAsia="he-IL"/>
        </w:rPr>
        <w:t>מ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rtl w:val="true"/>
          <w:lang w:eastAsia="he-IL"/>
        </w:rPr>
        <w:t>ובתחמושת נוספת בתפזורת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נקבע כי מתחם העונש ההולם נע בין </w:t>
      </w:r>
      <w:r>
        <w:rPr>
          <w:rFonts w:eastAsia="Times New Roman" w:cs="Times New Roman" w:ascii="Times New Roman" w:hAnsi="Times New Roman"/>
          <w:lang w:eastAsia="he-IL"/>
        </w:rPr>
        <w:t>9-36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 xml:space="preserve">חודשי מאסר בפועל נגזרו </w:t>
      </w:r>
      <w:r>
        <w:rPr>
          <w:rFonts w:eastAsia="Times New Roman" w:cs="Times New Roman" w:ascii="Times New Roman" w:hAnsi="Times New Roman"/>
          <w:lang w:eastAsia="he-IL"/>
        </w:rPr>
        <w:t>10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rtl w:val="true"/>
          <w:lang w:eastAsia="he-IL"/>
        </w:rPr>
        <w:t>חודשי מאסר</w:t>
      </w:r>
      <w:r>
        <w:rPr>
          <w:rFonts w:eastAsia="Times New Roman" w:cs="Times New Roman" w:ascii="Times New Roman" w:hAnsi="Times New Roman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rtl w:val="true"/>
          <w:lang w:eastAsia="he-IL"/>
        </w:rPr>
        <w:t>צעיר נעדר עבר פלילי</w:t>
      </w:r>
      <w:r>
        <w:rPr>
          <w:rFonts w:eastAsia="Times New Roman" w:cs="Times New Roman" w:ascii="Times New Roman" w:hAnsi="Times New Roman"/>
          <w:rtl w:val="true"/>
          <w:lang w:eastAsia="he-IL"/>
        </w:rPr>
        <w:t>.</w:t>
      </w:r>
    </w:p>
    <w:p>
      <w:pPr>
        <w:pStyle w:val="Normal"/>
        <w:ind w:start="720" w:end="0"/>
        <w:jc w:val="start"/>
        <w:rPr>
          <w:rFonts w:ascii="Calibri" w:hAnsi="Calibri" w:eastAsia="Times New Roman" w:cs="Times New Roman"/>
        </w:rPr>
      </w:pPr>
      <w:r>
        <w:rPr>
          <w:rFonts w:eastAsia="Times New Roman" w:cs="Times New Roman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ת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פ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נצ</w:t>
      </w:r>
      <w:r>
        <w:rPr>
          <w:rFonts w:eastAsia="Times New Roman" w:cs="Calibri" w:ascii="Calibri" w:hAnsi="Calibri"/>
          <w:rtl w:val="true"/>
        </w:rPr>
        <w:t xml:space="preserve">') </w:t>
      </w:r>
      <w:r>
        <w:rPr>
          <w:rFonts w:eastAsia="Times New Roman" w:cs="Calibri" w:ascii="Calibri" w:hAnsi="Calibri"/>
        </w:rPr>
        <w:t>1074/07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שלבי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אחמד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24/2/08</w:t>
      </w:r>
      <w:r>
        <w:rPr>
          <w:rFonts w:eastAsia="Times New Roman" w:cs="Calibri" w:ascii="Calibri" w:hAnsi="Calibri"/>
          <w:rtl w:val="true"/>
        </w:rPr>
        <w:t>) –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באקראי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המחסניות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מפורק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תקין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נעדר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למעט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ונסיבות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נגזרו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Calibri" w:hAnsi="Calibri" w:eastAsia="Times New Roman" w:cs="Times New Roman"/>
        </w:rPr>
      </w:pPr>
      <w:r>
        <w:rPr>
          <w:rFonts w:eastAsia="Times New Roman" w:cs="Times New Roman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napToGrid w:val="false"/>
        <w:spacing w:lineRule="auto" w:line="360"/>
        <w:ind w:hanging="360" w:start="360" w:end="0"/>
        <w:jc w:val="both"/>
        <w:rPr>
          <w:rFonts w:ascii="Calibri" w:hAnsi="Calibri" w:eastAsia="Times New Roman" w:cs="Calibri"/>
        </w:rPr>
      </w:pPr>
      <w:hyperlink r:id="rId35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5000-12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פלוני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24/6/13</w:t>
      </w:r>
      <w:r>
        <w:rPr>
          <w:rFonts w:eastAsia="Times New Roman" w:cs="Calibri" w:ascii="Calibri" w:hAnsi="Calibri"/>
          <w:rtl w:val="true"/>
        </w:rPr>
        <w:t xml:space="preserve">) - </w:t>
      </w:r>
      <w:r>
        <w:rPr>
          <w:rFonts w:ascii="Calibri" w:hAnsi="Calibri" w:eastAsia="Times New Roman" w:cs="Calibri"/>
          <w:rtl w:val="true"/>
        </w:rPr>
        <w:t>נשא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והוביל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אקדח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מחסנית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מוסתרים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לכיסא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נהג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נגזרו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צעיר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Calibri" w:hAnsi="Calibri" w:eastAsia="Times New Roman" w:cs="Times New Roman"/>
        </w:rPr>
      </w:pPr>
      <w:r>
        <w:rPr>
          <w:rFonts w:eastAsia="Times New Roman" w:cs="Times New Roman" w:ascii="Calibri" w:hAnsi="Calibri"/>
          <w:rtl w:val="true"/>
        </w:rPr>
      </w:r>
    </w:p>
    <w:p>
      <w:pPr>
        <w:pStyle w:val="Normal"/>
        <w:snapToGrid w:val="false"/>
        <w:spacing w:lineRule="auto" w:line="360"/>
        <w:ind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</w:rPr>
        <w:t>הסנגור צירף מטעמו עוד פסיקה רבה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במסגרתה הושתו על נאשמים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בין היתר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עונשי מאסר בדרך של עבודות שירות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נוכח הפסיקה אשר הובאה לעיל ומגמת ההחמרה הברורה בעבירות הנשק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סבורני כי מיותר יהא להתייחס לכל אחד מפסקי הדין שצירף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rtl w:val="true"/>
        </w:rPr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rtl w:val="true"/>
          <w:lang w:eastAsia="he-IL"/>
        </w:rPr>
        <w:t>ג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u w:val="single"/>
          <w:rtl w:val="true"/>
          <w:lang w:eastAsia="he-IL"/>
        </w:rPr>
        <w:t xml:space="preserve">הנסיבות הקשורות בביצוע העבירה </w:t>
      </w: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rtl w:val="true"/>
        </w:rPr>
        <w:t>בשלב זה אין מקום להתחשב בנסיבותיו האישיות של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אולם על מתחם הענישה להיות מותאם באופן ספציפי לנסיבות ביצועה של העבירה ולמידת אשמתו של הנאשם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rtl w:val="true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בענייננו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 נגרם נזק ממעשי הנאשם אולם עמדתי לעיל על הנזק שהיה עלול להיגרם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עת פורטו הסכנות הנשקפות מזמינותו של נשק חם אשר יש עמו פוטנציאל להסלמה באלימות העבריינית והאידיאולוגית כאחד ופוגע בביטחון הציבור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אתחשב בעובדה כי האקדח לא נמצא תקין ולצורך ביצוע ירי יש להוסיף חלק פנימי חסר והכדורים שהחזיק לא תואמים לו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כמו כן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הנזק שהיה צפוי להיגרם מביצוע העבירה על ידי אדם שלא קיבל רישיון נהיגה מתאים לכך הינו רב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rtl w:val="true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</w:rPr>
        <w:t>כאשר הבחין הנאשם בשוטרים ביצע פניית פרסה כאשר הוא יודע שהוא נוהג ללא רישיון ומחזיק באקדח ובכדורי רובה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הנאשם טען בפני שירות המבחן כי רכש את האקדח כדי להרגיש מוגן ובטוח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אולם המדובר באקדח אשר חסר בו חלק ונמצא לא תקין וטענתו כאמור עומדת בסתירה לכך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כמו כן טען הנאשם הן בפני שירות המבחן והן בפניי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כי אינו יודע להשתמש באקדח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 xml:space="preserve">אזי כיצד יחוש מוגן 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?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 xml:space="preserve">עוד הגדיל לטעון כי הנשק </w:t>
      </w:r>
      <w:r>
        <w:rPr>
          <w:rFonts w:eastAsia="Times New Roman" w:cs="Times New Roman" w:ascii="Times New Roman" w:hAnsi="Times New Roman"/>
          <w:sz w:val="20"/>
          <w:rtl w:val="true"/>
        </w:rPr>
        <w:t>"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היה זרוק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לא יודע אפילו שהוא שמיש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...".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אף את טענתו המיתממת בפניי כי מהכדורים שנתפסו בכיסו התכוון להכין שרשרת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אין באפשרותי לקבל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כפי שניתן להתרשם ממכלול תשובותיו בפניי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rtl w:val="true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</w:rPr>
        <w:t>נוכח האמור לעיל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 xml:space="preserve">מתחם הענישה ההולם את מעשי הנאשם נע בין </w:t>
      </w:r>
      <w:r>
        <w:rPr>
          <w:rFonts w:eastAsia="Times New Roman" w:cs="Times New Roman" w:ascii="Times New Roman" w:hAnsi="Times New Roman"/>
          <w:sz w:val="20"/>
        </w:rPr>
        <w:t>12-36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חודשי מאסר בפועל ועונשים נלווים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</w:r>
    </w:p>
    <w:p>
      <w:pPr>
        <w:pStyle w:val="Normal"/>
        <w:numPr>
          <w:ilvl w:val="0"/>
          <w:numId w:val="0"/>
        </w:numPr>
        <w:snapToGrid w:val="false"/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sz w:val="20"/>
          <w:sz w:val="20"/>
          <w:u w:val="single"/>
          <w:rtl w:val="true"/>
          <w:lang w:eastAsia="he-IL"/>
        </w:rPr>
        <w:t>גזירת העונש</w:t>
      </w: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  <w:t>:</w:t>
      </w:r>
    </w:p>
    <w:p>
      <w:pPr>
        <w:pStyle w:val="Normal"/>
        <w:numPr>
          <w:ilvl w:val="0"/>
          <w:numId w:val="0"/>
        </w:numPr>
        <w:snapToGrid w:val="false"/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sz w:val="20"/>
          <w:u w:val="single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u w:val="single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</w:rPr>
        <w:t>אתחשב בהודאת הנאשם במיוחס לו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בגילו הצעיר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במצבו הנפשי הרגיש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 xml:space="preserve">במצב בריאותו </w:t>
      </w:r>
      <w:r>
        <w:rPr>
          <w:rFonts w:eastAsia="Times New Roman" w:cs="Times New Roman" w:ascii="Times New Roman" w:hAnsi="Times New Roman"/>
          <w:sz w:val="20"/>
          <w:rtl w:val="true"/>
        </w:rPr>
        <w:t>(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על אף שלא צורפו מסמכים רפואיים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),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בנסיבות חייו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כפי שאלה פורטו במסגרת התסקיר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כמו כן אקח בחשבון את תקופת המעצר בה היה נתון הנאשם ולאחריה את תקופת מעצר הבית המלא בה שהה תחת פיקוח אלקטרוני</w:t>
      </w:r>
      <w:r>
        <w:rPr>
          <w:rFonts w:eastAsia="Times New Roman" w:cs="Times New Roman" w:ascii="Times New Roman" w:hAnsi="Times New Roman"/>
          <w:sz w:val="2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rtl w:val="true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</w:rPr>
        <w:t xml:space="preserve">לחובת הנאשם הרשעה קודמת מחודש ספטמבר </w:t>
      </w:r>
      <w:r>
        <w:rPr>
          <w:rFonts w:eastAsia="Times New Roman" w:cs="Times New Roman" w:ascii="Times New Roman" w:hAnsi="Times New Roman"/>
          <w:sz w:val="20"/>
        </w:rPr>
        <w:t>2016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בגין עבירה של החזקת אגרופן או סכין שלא למטרה כשרה</w:t>
      </w:r>
      <w:r>
        <w:rPr>
          <w:rFonts w:eastAsia="Times New Roman" w:cs="Times New Roman" w:ascii="Times New Roman" w:hAnsi="Times New Roman"/>
          <w:sz w:val="20"/>
          <w:rtl w:val="true"/>
        </w:rPr>
        <w:t>,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 xml:space="preserve">אותה ביצע בחודש ינואר </w:t>
      </w:r>
      <w:r>
        <w:rPr>
          <w:rFonts w:eastAsia="Times New Roman" w:cs="Times New Roman" w:ascii="Times New Roman" w:hAnsi="Times New Roman"/>
          <w:sz w:val="20"/>
        </w:rPr>
        <w:t>2015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והוטל עליו מאסר על תנאי וקנס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עיון בגיליון התעבורתי מגלה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,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 xml:space="preserve">כי לחובתו </w:t>
      </w:r>
      <w:r>
        <w:rPr>
          <w:rFonts w:eastAsia="Times New Roman" w:cs="Times New Roman" w:ascii="Times New Roman" w:hAnsi="Times New Roman"/>
          <w:sz w:val="20"/>
        </w:rPr>
        <w:t>4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הרשעות קודמות בגינן הוטלו קנסות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 xml:space="preserve">הנאשם הוציא רישיון נהיגה בשנת </w:t>
      </w:r>
      <w:r>
        <w:rPr>
          <w:rFonts w:eastAsia="Times New Roman" w:cs="Times New Roman" w:ascii="Times New Roman" w:hAnsi="Times New Roman"/>
          <w:sz w:val="20"/>
        </w:rPr>
        <w:t>2014</w:t>
      </w:r>
      <w:r>
        <w:rPr>
          <w:rFonts w:eastAsia="Times New Roman" w:cs="Times New Roman" w:ascii="Times New Roman" w:hAnsi="Times New Roman"/>
          <w:sz w:val="2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rtl w:val="true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אתן דעתי לכך שהנאשם ביטא בפני שירות המבחן תחושות חרטה ואכזבה עצמית ונראה כי כיום יותר מחובר להשלכות מעשיו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נוכח מעצרו והמחירים שמשלם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עוד אתחשב בהערכת שירות המבחן כי רמת הסיכון במצבו של הנאשם להישנות ביצוע עבירות דומות בעתיד הינה כבינונית</w:t>
      </w:r>
      <w:r>
        <w:rPr>
          <w:rFonts w:eastAsia="Times New Roman" w:cs="Times New Roman" w:ascii="Times New Roman" w:hAnsi="Times New Roman"/>
          <w:rtl w:val="true"/>
        </w:rPr>
        <w:t xml:space="preserve">.  </w:t>
      </w:r>
    </w:p>
    <w:p>
      <w:pPr>
        <w:pStyle w:val="Normal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שירות המבחן התרשם מנזקקות טיפולית ואף הנאשם הביע הסכמתו לכך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והמליץ להשית על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בין היתר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צו מבחן ומאסר לתקופה שניתן להמירו בעבודות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סבורני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בנסיבות התיק דנא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נוכח חומרת העבירה והצורך בהעלאת רף הענישה בעבירות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 אוכל לקבל את המלצת שירות המבחן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כידוע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המלצת שירות המבחן כשמה כן היא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בגדר המלצה בלבד ואין בית המשפט מחויב לפעול לפיה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</w:t>
      </w:r>
      <w:hyperlink r:id="rId3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1170/15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פלוני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מדינת ישראל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ניתן ביום </w:t>
      </w:r>
      <w:r>
        <w:rPr>
          <w:rFonts w:eastAsia="Times New Roman" w:cs="Times New Roman" w:ascii="Times New Roman" w:hAnsi="Times New Roman"/>
        </w:rPr>
        <w:t>11/01/16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נקבע כי </w:t>
      </w:r>
      <w:r>
        <w:rPr>
          <w:rFonts w:eastAsia="Times New Roman" w:cs="Times New Roman" w:ascii="Times New Roman" w:hAnsi="Times New Roman"/>
          <w:rtl w:val="true"/>
        </w:rPr>
        <w:t>:</w:t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/>
      </w:pP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הכלל הנקוט בפסיקת בית משפט זה הוא שתסקיר שירות המבחן מהווה המלצה שאינה מחייבת את בית המשפט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אמנם שירות המבחן הוא הגורם המקצועי הרלבנטי הבוחן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בין היתר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את מסוכנותו של נאשם ואת הפוטנציאל השיקומי שלו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ועל כן נדרש בית המשפט להביא בחשבון את המלצתו בבואו לקבל החלטה בעניינו של נאשם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אולם מכלול השיקולים והאינטרסים אותם שוקל בית המשפט הוא רחב מאלו אותם שוקל שירות המבחן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ראו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: </w:t>
      </w:r>
      <w:hyperlink r:id="rId37"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b/>
            <w:bCs/>
            <w:color w:val="0000FF"/>
            <w:u w:val="single"/>
          </w:rPr>
          <w:t>2032/15</w:t>
        </w:r>
      </w:hyperlink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ממן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פסקה </w:t>
      </w:r>
      <w:r>
        <w:rPr>
          <w:rFonts w:eastAsia="Times New Roman" w:cs="Times New Roman" w:ascii="Times New Roman" w:hAnsi="Times New Roman"/>
          <w:b/>
          <w:bCs/>
        </w:rPr>
        <w:t>22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(</w:t>
      </w:r>
      <w:r>
        <w:rPr>
          <w:rFonts w:eastAsia="Times New Roman" w:cs="Times New Roman" w:ascii="Times New Roman" w:hAnsi="Times New Roman"/>
          <w:b/>
          <w:bCs/>
        </w:rPr>
        <w:t>11.8.2015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); </w:t>
      </w:r>
      <w:hyperlink r:id="rId38"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b/>
            <w:bCs/>
            <w:color w:val="0000FF"/>
            <w:u w:val="single"/>
          </w:rPr>
          <w:t>6341/14</w:t>
        </w:r>
      </w:hyperlink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בן איטשי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פסקה </w:t>
      </w:r>
      <w:r>
        <w:rPr>
          <w:rFonts w:eastAsia="Times New Roman" w:cs="Times New Roman" w:ascii="Times New Roman" w:hAnsi="Times New Roman"/>
          <w:b/>
          <w:bCs/>
        </w:rPr>
        <w:t>13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(</w:t>
      </w:r>
      <w:r>
        <w:rPr>
          <w:rFonts w:eastAsia="Times New Roman" w:cs="Times New Roman" w:ascii="Times New Roman" w:hAnsi="Times New Roman"/>
          <w:b/>
          <w:bCs/>
        </w:rPr>
        <w:t>8.7.2015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); </w:t>
      </w:r>
      <w:hyperlink r:id="rId39"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</w:rPr>
          <w:t>בש</w:t>
        </w:r>
        <w:r>
          <w:rPr>
            <w:rStyle w:val="Hyperlink"/>
            <w:rFonts w:eastAsia="Times New Roman" w:cs="Times New Roman" w:ascii="Times New Roman" w:hAnsi="Times New Roman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b/>
            <w:bCs/>
            <w:color w:val="0000FF"/>
            <w:u w:val="single"/>
          </w:rPr>
          <w:t>5309/05</w:t>
        </w:r>
      </w:hyperlink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צמח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פסקה </w:t>
      </w:r>
      <w:r>
        <w:rPr>
          <w:rFonts w:eastAsia="Times New Roman" w:cs="Times New Roman" w:ascii="Times New Roman" w:hAnsi="Times New Roman"/>
          <w:b/>
          <w:bCs/>
        </w:rPr>
        <w:t>6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(</w:t>
      </w:r>
      <w:r>
        <w:rPr>
          <w:rFonts w:eastAsia="Times New Roman" w:cs="Times New Roman" w:ascii="Times New Roman" w:hAnsi="Times New Roman"/>
          <w:b/>
          <w:bCs/>
        </w:rPr>
        <w:t>29.6.2005</w:t>
      </w:r>
      <w:r>
        <w:rPr>
          <w:rFonts w:eastAsia="Times New Roman" w:cs="Times New Roman" w:ascii="Times New Roman" w:hAnsi="Times New Roman"/>
          <w:b/>
          <w:bCs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rtl w:val="true"/>
        </w:rPr>
        <w:t>בשנים האחרונות ניכרת מגמת החמרה עם עברייני 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וזאת בשל הסיכון הגלום רק בעצם החזקתו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בית המשפט העליון חזר על גישתו המחמירה בעבירות נשק ב</w:t>
      </w:r>
      <w:hyperlink r:id="rId4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5681/14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טאטור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ניתן ביום </w:t>
      </w:r>
      <w:r>
        <w:rPr>
          <w:rFonts w:eastAsia="Times New Roman" w:cs="Times New Roman" w:ascii="Times New Roman" w:hAnsi="Times New Roman"/>
        </w:rPr>
        <w:t>01/02/15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וקבע כי</w:t>
      </w:r>
      <w:r>
        <w:rPr>
          <w:rFonts w:eastAsia="Times New Roman" w:cs="Times New Roman" w:ascii="Times New Roman" w:hAnsi="Times New Roman"/>
          <w:rtl w:val="true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964" w:end="851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דרך המלך בכגון דא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בסופו של יום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צריכה להיות ככלל מאסר מאחורי סורג ובריח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וזאת בראש וראשונה להרתעת היחיד והרבים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;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אורך התקופה כרוך כמובן בנסיבות הספציפיות של העושה והמעשה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אכן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ערים אנו לכך שלאדם בעל רקע נורמטיבי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וכזה הוא המערער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שהות במאסר אינה קלה כל עיקר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ובהיותו במעצר חוה מקצת הטעם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  <w:lang w:eastAsia="he-IL"/>
        </w:rPr>
        <w:t>אך נשק הוא נשק הוא נשק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ובנסיבות הישראליות נשק בידיים לא מורשות עלול להתגלגל למקום לא טוב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וכדברי האומר 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'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מחזה שבמערכתו הראשונה נראה אקדח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עשוי האקדח לירות במערכה האחרונה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';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לא כל שכן כשמקורו של הנשק שבנידון דידן לא נודע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..." </w:t>
      </w:r>
      <w:r>
        <w:rPr>
          <w:rFonts w:eastAsia="Times New Roman" w:cs="Times New Roman" w:ascii="Times New Roman" w:hAnsi="Times New Roman"/>
          <w:rtl w:val="true"/>
          <w:lang w:eastAsia="he-IL"/>
        </w:rPr>
        <w:t>(</w:t>
      </w:r>
      <w:r>
        <w:rPr>
          <w:rFonts w:ascii="Times New Roman" w:hAnsi="Times New Roman" w:eastAsia="Times New Roman" w:cs="Times New Roman"/>
          <w:rtl w:val="true"/>
          <w:lang w:eastAsia="he-IL"/>
        </w:rPr>
        <w:t>ההדגשה אינה במקור – ג</w:t>
      </w:r>
      <w:r>
        <w:rPr>
          <w:rFonts w:eastAsia="Times New Roman" w:cs="Times New Roman" w:ascii="Times New Roman" w:hAnsi="Times New Roman"/>
          <w:rtl w:val="true"/>
          <w:lang w:eastAsia="he-IL"/>
        </w:rPr>
        <w:t>'.</w:t>
      </w:r>
      <w:r>
        <w:rPr>
          <w:rFonts w:ascii="Times New Roman" w:hAnsi="Times New Roman" w:eastAsia="Times New Roman" w:cs="Times New Roman"/>
          <w:rtl w:val="true"/>
          <w:lang w:eastAsia="he-IL"/>
        </w:rPr>
        <w:t>א</w:t>
      </w:r>
      <w:r>
        <w:rPr>
          <w:rFonts w:eastAsia="Times New Roman" w:cs="Times New Roman" w:ascii="Times New Roman" w:hAnsi="Times New Roman"/>
          <w:rtl w:val="true"/>
          <w:lang w:eastAsia="he-IL"/>
        </w:rPr>
        <w:t>.).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20"/>
          <w:lang w:eastAsia="he-IL"/>
        </w:rPr>
      </w:pPr>
      <w:r>
        <w:rPr>
          <w:rFonts w:eastAsia="Times New Roman" w:cs="Times New Roman" w:ascii="Times New Roman" w:hAnsi="Times New Roman"/>
          <w:b/>
          <w:bCs/>
          <w:sz w:val="20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napToGrid w:val="false"/>
        <w:spacing w:lineRule="auto" w:line="360"/>
        <w:ind w:hanging="360" w:start="-37" w:end="0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  <w:sz w:val="20"/>
          <w:rtl w:val="true"/>
        </w:rPr>
        <w:t>אין בענייננו הצדקה או אפשרות לחרוג לקולא ממתחם העונש ההולם למטרת שיקום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  <w:r>
        <w:rPr>
          <w:rFonts w:ascii="Times New Roman" w:hAnsi="Times New Roman" w:eastAsia="Times New Roman" w:cs="Times New Roman"/>
          <w:sz w:val="20"/>
          <w:sz w:val="20"/>
          <w:rtl w:val="true"/>
        </w:rPr>
        <w:t>אף אין בענייננו הצדקה לחרוג לחומרה מן המתחם ההולם</w:t>
      </w:r>
      <w:r>
        <w:rPr>
          <w:rFonts w:eastAsia="Times New Roman" w:cs="Times New Roman" w:ascii="Times New Roman" w:hAnsi="Times New Roman"/>
          <w:sz w:val="2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sz w:val="20"/>
          <w:lang w:eastAsia="he-IL"/>
        </w:rPr>
      </w:pPr>
      <w:r>
        <w:rPr>
          <w:rFonts w:eastAsia="Times New Roman" w:cs="Times New Roman" w:ascii="Times New Roman" w:hAnsi="Times New Roman"/>
          <w:sz w:val="20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  <w:b/>
          <w:bCs/>
          <w:color w:val="000000"/>
          <w:u w:val="single"/>
        </w:rPr>
      </w:pPr>
      <w:r>
        <w:rPr>
          <w:rFonts w:eastAsia="Times New Roman" w:cs="Times New Roman" w:ascii="Times New Roman" w:hAnsi="Times New Roman"/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Times New Roman"/>
          <w:b/>
          <w:b/>
          <w:bCs/>
          <w:color w:val="000000"/>
          <w:rtl w:val="true"/>
        </w:rPr>
        <w:t>אשר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על</w:t>
      </w:r>
      <w:r>
        <w:rPr>
          <w:rFonts w:eastAsia="Times New Roman"/>
          <w:b/>
          <w:bCs/>
          <w:color w:val="000000"/>
          <w:rtl w:val="true"/>
        </w:rPr>
        <w:t>-</w:t>
      </w:r>
      <w:r>
        <w:rPr>
          <w:rFonts w:eastAsia="Times New Roman"/>
          <w:b/>
          <w:b/>
          <w:bCs/>
          <w:color w:val="000000"/>
          <w:rtl w:val="true"/>
        </w:rPr>
        <w:t>כן</w:t>
      </w:r>
      <w:r>
        <w:rPr>
          <w:rFonts w:eastAsia="Times New Roman"/>
          <w:b/>
          <w:bCs/>
          <w:color w:val="000000"/>
          <w:rtl w:val="true"/>
        </w:rPr>
        <w:t xml:space="preserve">, </w:t>
      </w:r>
      <w:r>
        <w:rPr>
          <w:rFonts w:eastAsia="Times New Roman"/>
          <w:b/>
          <w:b/>
          <w:bCs/>
          <w:color w:val="000000"/>
          <w:rtl w:val="true"/>
        </w:rPr>
        <w:t>הנני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גוזר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על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הנאשם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את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העונשים</w:t>
      </w:r>
      <w:r>
        <w:rPr>
          <w:rFonts w:eastAsia="Times New Roman"/>
          <w:b/>
          <w:b/>
          <w:bCs/>
          <w:color w:val="00000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rtl w:val="true"/>
        </w:rPr>
        <w:t>הבאים</w:t>
      </w:r>
      <w:r>
        <w:rPr>
          <w:rFonts w:eastAsia="Times New Roman"/>
          <w:b/>
          <w:bCs/>
          <w:color w:val="000000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אני מטיל על הנאשם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18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 מאסר בפועל בניכוי ימי מעצרו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מיום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2.2.16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עד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10.3.16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אני מטיל על הנאשם מאסר על תנאי של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12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חודשים למשך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3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שנים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שלא יעבור על עבירה הקשורה בנשק או נהיגה בזמן פסילה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אני פוסל את הנאשם מלקבל ומלהחזיק רישיון נהיגה לתקופה של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12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חודשים בפועל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 xml:space="preserve">אני מטיל על הנאשם קנס בסך </w:t>
      </w:r>
      <w:r>
        <w:rPr>
          <w:rFonts w:eastAsia="Times New Roman" w:cs="Times New Roman" w:ascii="Times New Roman" w:hAnsi="Times New Roman"/>
          <w:b/>
          <w:bCs/>
          <w:lang w:eastAsia="he-IL"/>
        </w:rPr>
        <w:t>2,000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ש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ח או חודש מאסר תמורתו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הקנס ישולם ב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>-</w:t>
      </w:r>
      <w:r>
        <w:rPr>
          <w:rFonts w:eastAsia="Times New Roman" w:cs="Times New Roman" w:ascii="Times New Roman" w:hAnsi="Times New Roman"/>
          <w:b/>
          <w:bCs/>
          <w:lang w:eastAsia="he-IL"/>
        </w:rPr>
        <w:t>4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תשלומים חודשיים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תשלום ראשון בעוד חודש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במידה ולא ישולם תשלום אחד מבין התשלומים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יעמוד כל הקנס לפירעון מידי ובמידה ולא ישלמו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ירצה ימי המאסר תחת הקנס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במידה והופקדו כספים במסגרת תיק זה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יש לקזזם עם הקנס ואת היתרה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באם קיימת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  <w:lang w:eastAsia="he-IL"/>
        </w:rPr>
        <w:t>יש להשיב לנאשם</w:t>
      </w: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  <w:lang w:eastAsia="he-IL"/>
        </w:rPr>
      </w:pPr>
      <w:r>
        <w:rPr>
          <w:rFonts w:eastAsia="Times New Roman" w:cs="Times New Roman" w:ascii="Times New Roman" w:hAnsi="Times New Roman"/>
          <w:b/>
          <w:bCs/>
          <w:rtl w:val="true"/>
          <w:lang w:eastAsia="he-IL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תשומת לב שב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ס למצבו הנפשי של הנאשם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כפי שנטען על ידו בפני שירות המבחן ולאפשרות שילובו במסגרת טיפולית שיקומית במהלך תקופת מאסרו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 xml:space="preserve">זכות ערעור תוך </w:t>
      </w:r>
      <w:r>
        <w:rPr>
          <w:rFonts w:eastAsia="Times New Roman" w:cs="Times New Roman" w:ascii="Times New Roman" w:hAnsi="Times New Roman"/>
          <w:b/>
          <w:bCs/>
          <w:u w:val="single"/>
        </w:rPr>
        <w:t>45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יום מהיום לבית המשפט העליון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סיוון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08/06/2017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 xml:space="preserve">     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אזולאי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הסנגור</w:t>
      </w:r>
      <w:r>
        <w:rPr>
          <w:rtl w:val="true"/>
        </w:rPr>
        <w:t xml:space="preserve">: </w:t>
      </w:r>
      <w:r>
        <w:rPr>
          <w:rtl w:val="true"/>
        </w:rPr>
        <w:t>אבקש עיכוב ביצוע</w:t>
      </w:r>
      <w:r>
        <w:rPr>
          <w:rtl w:val="true"/>
        </w:rPr>
        <w:t xml:space="preserve">. </w:t>
      </w:r>
      <w:r>
        <w:rPr>
          <w:rtl w:val="true"/>
        </w:rPr>
        <w:t>הבקשה שלנו היתה</w:t>
      </w:r>
      <w:r>
        <w:rPr>
          <w:rtl w:val="true"/>
        </w:rPr>
        <w:t xml:space="preserve">, </w:t>
      </w:r>
      <w:r>
        <w:rPr>
          <w:rtl w:val="true"/>
        </w:rPr>
        <w:t>חברתי הסכימה למועד אחר</w:t>
      </w:r>
      <w:r>
        <w:rPr>
          <w:rtl w:val="true"/>
        </w:rPr>
        <w:t xml:space="preserve">, </w:t>
      </w:r>
      <w:r>
        <w:rPr>
          <w:rtl w:val="true"/>
        </w:rPr>
        <w:t>אני ביקשתי אחרי חג הרמאדן</w:t>
      </w:r>
      <w:r>
        <w:rPr>
          <w:rtl w:val="true"/>
        </w:rPr>
        <w:t xml:space="preserve">, </w:t>
      </w:r>
      <w:r>
        <w:rPr>
          <w:rtl w:val="true"/>
        </w:rPr>
        <w:t>אבקש לסוף החודש</w:t>
      </w:r>
      <w:r>
        <w:rPr>
          <w:rtl w:val="true"/>
        </w:rPr>
        <w:t xml:space="preserve">, </w:t>
      </w:r>
      <w:r>
        <w:rPr>
          <w:rtl w:val="true"/>
        </w:rPr>
        <w:t>באותם תנאים של איזוק אלקטרוני</w:t>
      </w:r>
      <w:r>
        <w:rPr>
          <w:rtl w:val="true"/>
        </w:rPr>
        <w:t xml:space="preserve">, </w:t>
      </w:r>
      <w:r>
        <w:rPr>
          <w:rtl w:val="true"/>
        </w:rPr>
        <w:t>הערבויות הופקדו</w:t>
      </w:r>
      <w:r>
        <w:rPr>
          <w:rtl w:val="true"/>
        </w:rPr>
        <w:t xml:space="preserve">, </w:t>
      </w:r>
      <w:r>
        <w:rPr>
          <w:rtl w:val="true"/>
        </w:rPr>
        <w:t>הכל ישאר על כנו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b/>
          <w:b/>
          <w:bCs/>
          <w:u w:val="single"/>
          <w:rtl w:val="true"/>
        </w:rPr>
        <w:t>התובעת</w:t>
      </w:r>
      <w:r>
        <w:rPr>
          <w:rFonts w:eastAsia="Times New Roman"/>
          <w:rtl w:val="true"/>
        </w:rPr>
        <w:t>:</w:t>
      </w:r>
      <w:r>
        <w:rPr>
          <w:rFonts w:eastAsia="Times New Roman"/>
          <w:rtl w:val="true"/>
        </w:rPr>
        <w:t xml:space="preserve"> </w:t>
      </w:r>
      <w:r>
        <w:rPr>
          <w:rFonts w:eastAsia="Times New Roman"/>
          <w:rtl w:val="true"/>
        </w:rPr>
        <w:t>נבקש שיתווספו הפקדות כספיות</w:t>
      </w:r>
      <w:r>
        <w:rPr>
          <w:rFonts w:eastAsia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 xml:space="preserve">אני מחליט לעכב את תחילת ריצוי המאסר עד לתאריך </w:t>
      </w:r>
      <w:r>
        <w:rPr>
          <w:rFonts w:cs="Arial" w:ascii="Arial" w:hAnsi="Arial"/>
          <w:color w:val="000000"/>
        </w:rPr>
        <w:t>3.7.17</w:t>
      </w:r>
      <w:r>
        <w:rPr>
          <w:rFonts w:cs="Arial" w:ascii="Arial" w:hAnsi="Aria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במועד זה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במידה ולא תהיה החלטה אחרת של בית המשפט העליון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יתייצב הנאשם לריצוי מאסרו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כשהוא מצויד בתעודה מזהה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בבית המעצר צלמון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 xml:space="preserve">לא יאוחר מהשעה </w:t>
      </w:r>
      <w:r>
        <w:rPr>
          <w:rFonts w:cs="Arial" w:ascii="Arial" w:hAnsi="Arial"/>
          <w:color w:val="000000"/>
        </w:rPr>
        <w:t>12:00</w:t>
      </w:r>
      <w:r>
        <w:rPr>
          <w:rFonts w:cs="Arial" w:ascii="Arial" w:hAnsi="Arial"/>
          <w:color w:val="000000"/>
          <w:rtl w:val="true"/>
        </w:rPr>
        <w:t xml:space="preserve">,  </w:t>
      </w:r>
      <w:r>
        <w:rPr>
          <w:rFonts w:ascii="Arial" w:hAnsi="Arial" w:cs="Arial"/>
          <w:color w:val="000000"/>
          <w:rtl w:val="true"/>
        </w:rPr>
        <w:t>אלא אם כן עבר מיון מוקדם בהתאם לנוהל שב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ס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  <w:u w:val="single"/>
        </w:rPr>
      </w:pPr>
      <w:r>
        <w:rPr>
          <w:rFonts w:cs="Arial" w:ascii="Arial" w:hAnsi="Arial"/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ביכולתו של הנאשם או ב</w:t>
      </w:r>
      <w:r>
        <w:rPr>
          <w:b/>
          <w:bCs/>
          <w:color w:val="000000"/>
          <w:u w:val="single"/>
          <w:rtl w:val="true"/>
        </w:rPr>
        <w:t>"</w:t>
      </w:r>
      <w:r>
        <w:rPr>
          <w:b/>
          <w:b/>
          <w:bCs/>
          <w:color w:val="000000"/>
          <w:u w:val="single"/>
          <w:rtl w:val="true"/>
        </w:rPr>
        <w:t>כ ליצור קשר ישירות עם רס</w:t>
      </w:r>
      <w:r>
        <w:rPr>
          <w:b/>
          <w:bCs/>
          <w:color w:val="000000"/>
          <w:u w:val="single"/>
          <w:rtl w:val="true"/>
        </w:rPr>
        <w:t>"</w:t>
      </w:r>
      <w:r>
        <w:rPr>
          <w:b/>
          <w:b/>
          <w:bCs/>
          <w:color w:val="000000"/>
          <w:u w:val="single"/>
          <w:rtl w:val="true"/>
        </w:rPr>
        <w:t>ר ניצה יעקב</w:t>
      </w:r>
      <w:r>
        <w:rPr>
          <w:b/>
          <w:bCs/>
          <w:color w:val="000000"/>
          <w:u w:val="single"/>
          <w:rtl w:val="true"/>
        </w:rPr>
        <w:t xml:space="preserve">, </w:t>
      </w:r>
      <w:r>
        <w:rPr>
          <w:b/>
          <w:b/>
          <w:bCs/>
          <w:color w:val="000000"/>
          <w:u w:val="single"/>
          <w:rtl w:val="true"/>
        </w:rPr>
        <w:t>נציגת שב</w:t>
      </w:r>
      <w:r>
        <w:rPr>
          <w:b/>
          <w:bCs/>
          <w:color w:val="000000"/>
          <w:u w:val="single"/>
          <w:rtl w:val="true"/>
        </w:rPr>
        <w:t>"</w:t>
      </w:r>
      <w:r>
        <w:rPr>
          <w:b/>
          <w:b/>
          <w:bCs/>
          <w:color w:val="000000"/>
          <w:u w:val="single"/>
          <w:rtl w:val="true"/>
        </w:rPr>
        <w:t>ס</w:t>
      </w:r>
      <w:r>
        <w:rPr>
          <w:b/>
          <w:bCs/>
          <w:color w:val="000000"/>
          <w:u w:val="single"/>
          <w:rtl w:val="true"/>
        </w:rPr>
        <w:t xml:space="preserve">, </w:t>
      </w:r>
      <w:r>
        <w:rPr>
          <w:b/>
          <w:b/>
          <w:bCs/>
          <w:color w:val="000000"/>
          <w:u w:val="single"/>
          <w:rtl w:val="true"/>
        </w:rPr>
        <w:t>בטל</w:t>
      </w:r>
      <w:r>
        <w:rPr>
          <w:b/>
          <w:bCs/>
          <w:color w:val="000000"/>
          <w:u w:val="single"/>
          <w:rtl w:val="true"/>
        </w:rPr>
        <w:t xml:space="preserve">' </w:t>
      </w:r>
      <w:r>
        <w:rPr>
          <w:b/>
          <w:bCs/>
          <w:color w:val="000000"/>
          <w:u w:val="single"/>
        </w:rPr>
        <w:t>08-9787337</w:t>
      </w:r>
      <w:r>
        <w:rPr>
          <w:b/>
          <w:bCs/>
          <w:color w:val="000000"/>
          <w:u w:val="single"/>
          <w:rtl w:val="true"/>
        </w:rPr>
        <w:t xml:space="preserve">, </w:t>
      </w:r>
      <w:r>
        <w:rPr>
          <w:b/>
          <w:b/>
          <w:bCs/>
          <w:color w:val="000000"/>
          <w:u w:val="single"/>
          <w:rtl w:val="true"/>
        </w:rPr>
        <w:t>לצורך מיון מוקדם</w:t>
      </w:r>
      <w:r>
        <w:rPr>
          <w:b/>
          <w:bCs/>
          <w:color w:val="000000"/>
          <w:u w:val="single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המזכירות תעביר העתק ההחלטה לשב</w:t>
      </w:r>
      <w:r>
        <w:rPr>
          <w:b/>
          <w:bCs/>
          <w:color w:val="000000"/>
          <w:u w:val="single"/>
          <w:rtl w:val="true"/>
        </w:rPr>
        <w:t>"</w:t>
      </w:r>
      <w:r>
        <w:rPr>
          <w:b/>
          <w:b/>
          <w:bCs/>
          <w:color w:val="000000"/>
          <w:u w:val="single"/>
          <w:rtl w:val="true"/>
        </w:rPr>
        <w:t>ס</w:t>
      </w:r>
      <w:r>
        <w:rPr>
          <w:b/>
          <w:bCs/>
          <w:color w:val="000000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תנאי השחרור יישאר בעינם</w:t>
      </w:r>
      <w:r>
        <w:rPr>
          <w:rtl w:val="true"/>
        </w:rPr>
        <w:t xml:space="preserve">, </w:t>
      </w:r>
      <w:r>
        <w:rPr>
          <w:rtl w:val="true"/>
        </w:rPr>
        <w:t>עד התייצבותו של הנאשם לריצוי 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סיוון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08/06/2017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color w:val="FFFFFF"/>
                <w:sz w:val="2"/>
                <w:szCs w:val="2"/>
                <w:rtl w:val="true"/>
              </w:rPr>
              <w:t xml:space="preserve">     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אזולאי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שופט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נאוה</w:t>
      </w:r>
      <w:r>
        <w:rPr>
          <w:rtl w:val="true"/>
        </w:rPr>
        <w:t xml:space="preserve"> </w:t>
      </w:r>
      <w:r>
        <w:rPr>
          <w:rtl w:val="true"/>
        </w:rPr>
        <w:t>בר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18397-02-16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עובידה חמאמדה כמיל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abstractNum w:abstractNumId="2">
    <w:lvl w:ilvl="0">
      <w:start w:val="2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b w:val="false"/>
      <w:bCs w:val="false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Symbol" w:hAnsi="Symbol" w:eastAsia="Times New Roman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David" w:hAnsi="David" w:eastAsia="David" w:cs="David"/>
      <w:sz w:val="24"/>
      <w:szCs w:val="24"/>
    </w:rPr>
  </w:style>
  <w:style w:type="character" w:styleId="CharChar">
    <w:name w:val=" Char Char"/>
    <w:qFormat/>
    <w:rPr>
      <w:rFonts w:ascii="David" w:hAnsi="David" w:eastAsia="David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5227" TargetMode="External"/><Relationship Id="rId5" Type="http://schemas.openxmlformats.org/officeDocument/2006/relationships/hyperlink" Target="http://www.nevo.co.il/law/5227/2" TargetMode="External"/><Relationship Id="rId6" Type="http://schemas.openxmlformats.org/officeDocument/2006/relationships/hyperlink" Target="http://www.nevo.co.il/law/5227/10.a" TargetMode="External"/><Relationship Id="rId7" Type="http://schemas.openxmlformats.org/officeDocument/2006/relationships/hyperlink" Target="http://www.nevo.co.il/law/74501" TargetMode="External"/><Relationship Id="rId8" Type="http://schemas.openxmlformats.org/officeDocument/2006/relationships/hyperlink" Target="http://www.nevo.co.il/law/74501/2.a.b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5227/10.a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law/74501/2.a.b" TargetMode="External"/><Relationship Id="rId16" Type="http://schemas.openxmlformats.org/officeDocument/2006/relationships/hyperlink" Target="http://www.nevo.co.il/law/74501" TargetMode="External"/><Relationship Id="rId17" Type="http://schemas.openxmlformats.org/officeDocument/2006/relationships/hyperlink" Target="http://www.nevo.co.il/law/5227/2" TargetMode="External"/><Relationship Id="rId18" Type="http://schemas.openxmlformats.org/officeDocument/2006/relationships/hyperlink" Target="http://www.nevo.co.il/law/5227" TargetMode="External"/><Relationship Id="rId19" Type="http://schemas.openxmlformats.org/officeDocument/2006/relationships/hyperlink" Target="http://www.nevo.co.il/case/5601503" TargetMode="External"/><Relationship Id="rId20" Type="http://schemas.openxmlformats.org/officeDocument/2006/relationships/hyperlink" Target="http://www.nevo.co.il/case/6034921" TargetMode="External"/><Relationship Id="rId21" Type="http://schemas.openxmlformats.org/officeDocument/2006/relationships/hyperlink" Target="http://www.nevo.co.il/case/5950172" TargetMode="External"/><Relationship Id="rId22" Type="http://schemas.openxmlformats.org/officeDocument/2006/relationships/hyperlink" Target="http://www.nevo.co.il/case/17062417" TargetMode="External"/><Relationship Id="rId23" Type="http://schemas.openxmlformats.org/officeDocument/2006/relationships/hyperlink" Target="http://www.nevo.co.il/case/4303167" TargetMode="External"/><Relationship Id="rId24" Type="http://schemas.openxmlformats.org/officeDocument/2006/relationships/hyperlink" Target="http://www.nevo.co.il/case/7840699" TargetMode="External"/><Relationship Id="rId25" Type="http://schemas.openxmlformats.org/officeDocument/2006/relationships/hyperlink" Target="http://www.nevo.co.il/case/2378964" TargetMode="External"/><Relationship Id="rId26" Type="http://schemas.openxmlformats.org/officeDocument/2006/relationships/hyperlink" Target="http://www.nevo.co.il/case/7791493" TargetMode="External"/><Relationship Id="rId27" Type="http://schemas.openxmlformats.org/officeDocument/2006/relationships/hyperlink" Target="http://www.nevo.co.il/case/5887664" TargetMode="External"/><Relationship Id="rId28" Type="http://schemas.openxmlformats.org/officeDocument/2006/relationships/hyperlink" Target="http://www.nevo.co.il/case/20050302" TargetMode="External"/><Relationship Id="rId29" Type="http://schemas.openxmlformats.org/officeDocument/2006/relationships/hyperlink" Target="http://www.nevo.co.il/case/6151556" TargetMode="External"/><Relationship Id="rId30" Type="http://schemas.openxmlformats.org/officeDocument/2006/relationships/hyperlink" Target="http://www.nevo.co.il/case/16944929" TargetMode="External"/><Relationship Id="rId31" Type="http://schemas.openxmlformats.org/officeDocument/2006/relationships/hyperlink" Target="http://www.nevo.co.il/case/16913730" TargetMode="External"/><Relationship Id="rId32" Type="http://schemas.openxmlformats.org/officeDocument/2006/relationships/hyperlink" Target="http://www.nevo.co.il/case/6024035" TargetMode="External"/><Relationship Id="rId33" Type="http://schemas.openxmlformats.org/officeDocument/2006/relationships/hyperlink" Target="http://www.nevo.co.il/case/20446658" TargetMode="External"/><Relationship Id="rId34" Type="http://schemas.openxmlformats.org/officeDocument/2006/relationships/hyperlink" Target="http://www.nevo.co.il/case/8253311" TargetMode="External"/><Relationship Id="rId35" Type="http://schemas.openxmlformats.org/officeDocument/2006/relationships/hyperlink" Target="http://www.nevo.co.il/case/4284999" TargetMode="External"/><Relationship Id="rId36" Type="http://schemas.openxmlformats.org/officeDocument/2006/relationships/hyperlink" Target="http://www.nevo.co.il/case/20031943" TargetMode="External"/><Relationship Id="rId37" Type="http://schemas.openxmlformats.org/officeDocument/2006/relationships/hyperlink" Target="http://www.nevo.co.il/case/20135906" TargetMode="External"/><Relationship Id="rId38" Type="http://schemas.openxmlformats.org/officeDocument/2006/relationships/hyperlink" Target="http://www.nevo.co.il/case/18058872" TargetMode="External"/><Relationship Id="rId39" Type="http://schemas.openxmlformats.org/officeDocument/2006/relationships/hyperlink" Target="http://www.nevo.co.il/case/6004964" TargetMode="External"/><Relationship Id="rId40" Type="http://schemas.openxmlformats.org/officeDocument/2006/relationships/hyperlink" Target="http://www.nevo.co.il/case/17954222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2017-06-13T12:21:00Z</dcterms:created>
  <dc:creator> </dc:creator>
  <dc:description/>
  <cp:keywords/>
  <dc:language>en-IL</dc:language>
  <cp:lastModifiedBy>run</cp:lastModifiedBy>
  <dcterms:modified xsi:type="dcterms:W3CDTF">2017-06-13T12:21:00Z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עובידה חמאמדה כמיל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ProcID=209&amp;PartA=1074&amp;PartC=07</vt:lpwstr>
  </property>
  <property fmtid="{D5CDD505-2E9C-101B-9397-08002B2CF9AE}" pid="9" name="CASESLISTTMP1">
    <vt:lpwstr>5601503;6034921;5950172;17062417;4303167;7840699;2378964;7791493;5887664;20050302;6151556;16944929;16913730;6024035;20446658;8253311;4284999;20031943;20135906;18058872;6004964;17954222</vt:lpwstr>
  </property>
  <property fmtid="{D5CDD505-2E9C-101B-9397-08002B2CF9AE}" pid="10" name="CITY">
    <vt:lpwstr>נצ'</vt:lpwstr>
  </property>
  <property fmtid="{D5CDD505-2E9C-101B-9397-08002B2CF9AE}" pid="11" name="DATE">
    <vt:lpwstr>20170608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ג'ורג' אזולאי</vt:lpwstr>
  </property>
  <property fmtid="{D5CDD505-2E9C-101B-9397-08002B2CF9AE}" pid="15" name="LAWLISTTMP1">
    <vt:lpwstr>70301/144.b</vt:lpwstr>
  </property>
  <property fmtid="{D5CDD505-2E9C-101B-9397-08002B2CF9AE}" pid="16" name="LAWLISTTMP2">
    <vt:lpwstr>5227/010.a;002</vt:lpwstr>
  </property>
  <property fmtid="{D5CDD505-2E9C-101B-9397-08002B2CF9AE}" pid="17" name="LAWLISTTMP3">
    <vt:lpwstr>74501/002.a.b</vt:lpwstr>
  </property>
  <property fmtid="{D5CDD505-2E9C-101B-9397-08002B2CF9AE}" pid="18" name="LAWYER">
    <vt:lpwstr>עידית שדה;עמיד מוקטרן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18397</vt:lpwstr>
  </property>
  <property fmtid="{D5CDD505-2E9C-101B-9397-08002B2CF9AE}" pid="25" name="NEWPARTB">
    <vt:lpwstr>02</vt:lpwstr>
  </property>
  <property fmtid="{D5CDD505-2E9C-101B-9397-08002B2CF9AE}" pid="26" name="NEWPARTC">
    <vt:lpwstr>16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390020170608</vt:lpwstr>
  </property>
  <property fmtid="{D5CDD505-2E9C-101B-9397-08002B2CF9AE}" pid="37" name="TYPE_N_DATE">
    <vt:lpwstr>39020170608</vt:lpwstr>
  </property>
  <property fmtid="{D5CDD505-2E9C-101B-9397-08002B2CF9AE}" pid="38" name="VOLUME">
    <vt:lpwstr/>
  </property>
  <property fmtid="{D5CDD505-2E9C-101B-9397-08002B2CF9AE}" pid="39" name="WORDNUMPAGES">
    <vt:lpwstr>10</vt:lpwstr>
  </property>
</Properties>
</file>